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CD3E5A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OQCO1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CD3E5A">
              <w:rPr>
                <w:rFonts w:ascii="CKKrausSmall" w:hAnsi="CKKrausSmall"/>
                <w:sz w:val="48"/>
                <w:szCs w:val="48"/>
              </w:rPr>
              <w:t>MELTX00OQCO1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OQCO1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3E5A">
              <w:rPr>
                <w:rFonts w:ascii="Arial" w:hAnsi="Arial" w:cs="Arial"/>
                <w:sz w:val="20"/>
                <w:szCs w:val="20"/>
              </w:rPr>
              <w:t>MELTX00OQCO1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482C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482C27" w:rsidRDefault="00482C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 Neumanna 1521</w:t>
                                  </w:r>
                                </w:p>
                                <w:p w:rsidR="00482C27" w:rsidRDefault="00482C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Start w:id="7" w:name="adr4"/>
                                  <w:bookmarkEnd w:id="6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482C27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482C27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437E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482C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482C27" w:rsidRDefault="00482C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 Neumanna 1521</w:t>
                            </w:r>
                          </w:p>
                          <w:p w:rsidR="00482C27" w:rsidRDefault="00482C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Start w:id="13" w:name="adr4"/>
                            <w:bookmarkEnd w:id="12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482C27">
                              <w:rPr>
                                <w:rFonts w:ascii="Arial" w:hAnsi="Arial" w:cs="Arial"/>
                                <w:szCs w:val="18"/>
                              </w:rPr>
                              <w:t>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482C27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CD3E5A">
        <w:rPr>
          <w:sz w:val="18"/>
          <w:szCs w:val="18"/>
        </w:rPr>
        <w:t> </w:t>
      </w:r>
      <w:r w:rsidR="00CD3E5A">
        <w:rPr>
          <w:sz w:val="18"/>
          <w:szCs w:val="18"/>
        </w:rPr>
        <w:t> </w:t>
      </w:r>
      <w:r w:rsidR="00CD3E5A">
        <w:rPr>
          <w:sz w:val="18"/>
          <w:szCs w:val="18"/>
        </w:rPr>
        <w:t> </w:t>
      </w:r>
      <w:r w:rsidR="00CD3E5A">
        <w:rPr>
          <w:sz w:val="18"/>
          <w:szCs w:val="18"/>
        </w:rPr>
        <w:t> </w:t>
      </w:r>
      <w:r w:rsidR="00CD3E5A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319/2019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CD3E5A">
        <w:rPr>
          <w:sz w:val="18"/>
          <w:szCs w:val="18"/>
        </w:rPr>
        <w:t>MELT/319/2019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Hana Hoffmann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CD3E5A">
        <w:rPr>
          <w:rFonts w:cs="Arial"/>
          <w:sz w:val="18"/>
          <w:szCs w:val="18"/>
        </w:rPr>
        <w:t>Bc. Hana Hoffmannová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gramEnd"/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4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CD3E5A">
        <w:rPr>
          <w:rFonts w:ascii="Arial" w:hAnsi="Arial" w:cs="Arial"/>
          <w:color w:val="000000"/>
          <w:sz w:val="18"/>
          <w:szCs w:val="18"/>
        </w:rPr>
        <w:t>+420 476 767 714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hana.hoffmann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CD3E5A">
        <w:rPr>
          <w:rFonts w:ascii="Arial" w:hAnsi="Arial" w:cs="Arial"/>
          <w:noProof/>
          <w:color w:val="000000"/>
          <w:sz w:val="18"/>
          <w:szCs w:val="18"/>
        </w:rPr>
        <w:t>hana.hoffmannova@mulitvinov.cz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2.01.2019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CD3E5A">
        <w:rPr>
          <w:rFonts w:ascii="Arial" w:hAnsi="Arial" w:cs="Arial"/>
          <w:noProof/>
          <w:color w:val="000000"/>
          <w:sz w:val="18"/>
          <w:szCs w:val="18"/>
        </w:rPr>
        <w:t>02.01.2019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6A2831">
        <w:rPr>
          <w:rFonts w:ascii="Arial" w:hAnsi="Arial" w:cs="Arial"/>
          <w:b/>
          <w:i/>
          <w:u w:val="single"/>
        </w:rPr>
        <w:t>1</w:t>
      </w:r>
      <w:r w:rsidRPr="009F480D">
        <w:rPr>
          <w:rFonts w:ascii="Arial" w:hAnsi="Arial" w:cs="Arial"/>
          <w:b/>
          <w:i/>
          <w:u w:val="single"/>
        </w:rPr>
        <w:t>/201</w:t>
      </w:r>
      <w:r w:rsidR="006A2831">
        <w:rPr>
          <w:rFonts w:ascii="Arial" w:hAnsi="Arial" w:cs="Arial"/>
          <w:b/>
          <w:i/>
          <w:u w:val="single"/>
        </w:rPr>
        <w:t>9</w:t>
      </w:r>
      <w:r w:rsidR="00D50275" w:rsidRPr="009F480D">
        <w:rPr>
          <w:rFonts w:ascii="Arial" w:hAnsi="Arial" w:cs="Arial"/>
          <w:b/>
          <w:i/>
          <w:u w:val="single"/>
        </w:rPr>
        <w:t>(uvádějte ve faktuře)</w:t>
      </w:r>
    </w:p>
    <w:p w:rsidR="003349CB" w:rsidRDefault="003349CB" w:rsidP="00994ABB">
      <w:pPr>
        <w:jc w:val="both"/>
        <w:rPr>
          <w:rFonts w:ascii="Arial" w:hAnsi="Arial" w:cs="Arial"/>
          <w:b/>
          <w:i/>
          <w:u w:val="single"/>
        </w:rPr>
      </w:pPr>
    </w:p>
    <w:p w:rsidR="003349CB" w:rsidRPr="003349CB" w:rsidRDefault="003349CB" w:rsidP="00994A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KT/</w:t>
      </w:r>
      <w:r w:rsidR="001E5B14">
        <w:rPr>
          <w:rFonts w:ascii="Arial" w:hAnsi="Arial" w:cs="Arial"/>
          <w:b/>
          <w:sz w:val="20"/>
          <w:szCs w:val="20"/>
        </w:rPr>
        <w:t>10180/19</w:t>
      </w:r>
      <w:bookmarkStart w:id="23" w:name="_GoBack"/>
      <w:bookmarkEnd w:id="23"/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D0636" w:rsidRDefault="00482C27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8155" w:dyaOrig="2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111pt" o:ole="">
            <v:imagedata r:id="rId8" o:title=""/>
          </v:shape>
          <o:OLEObject Type="Embed" ProgID="Excel.Sheet.12" ShapeID="_x0000_i1025" DrawAspect="Content" ObjectID="_1608010401" r:id="rId9"/>
        </w:object>
      </w:r>
    </w:p>
    <w:p w:rsidR="009D0636" w:rsidRDefault="009D0636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</w:p>
    <w:p w:rsidR="008F2C0B" w:rsidRPr="00D856BD" w:rsidRDefault="008F2C0B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56BD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Režim přenesení daňové povinnosti</w:t>
      </w:r>
      <w:r w:rsidRPr="00D856B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.                                                                                                  </w:t>
      </w:r>
    </w:p>
    <w:p w:rsidR="008F2C0B" w:rsidRPr="00D856BD" w:rsidRDefault="008F2C0B" w:rsidP="008F2C0B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56B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§92a zákona o DPH přenesení daňové </w:t>
      </w:r>
      <w:proofErr w:type="gramStart"/>
      <w:r w:rsidRPr="00D856B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povinnosti:  výši</w:t>
      </w:r>
      <w:proofErr w:type="gramEnd"/>
      <w:r w:rsidRPr="00D856B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daně je povinen doplnit a přiznat plátce,  pro kterého je plnění uskutečněno.          </w:t>
      </w:r>
    </w:p>
    <w:p w:rsidR="00D856BD" w:rsidRDefault="00D856BD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824725">
        <w:rPr>
          <w:rFonts w:ascii="Arial" w:hAnsi="Arial" w:cs="Arial"/>
          <w:sz w:val="20"/>
          <w:szCs w:val="20"/>
        </w:rPr>
        <w:t>, MBA</w:t>
      </w:r>
    </w:p>
    <w:p w:rsidR="00537C96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537C96" w:rsidRPr="009F480D">
        <w:rPr>
          <w:rFonts w:ascii="Arial" w:hAnsi="Arial" w:cs="Arial"/>
          <w:sz w:val="20"/>
          <w:szCs w:val="20"/>
        </w:rPr>
        <w:t>edoucí odboru n</w:t>
      </w:r>
      <w:r w:rsidR="009D0636">
        <w:rPr>
          <w:rFonts w:ascii="Arial" w:hAnsi="Arial" w:cs="Arial"/>
          <w:sz w:val="20"/>
          <w:szCs w:val="20"/>
        </w:rPr>
        <w:t>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15205F" w:rsidRDefault="0015205F" w:rsidP="0015205F">
      <w:pPr>
        <w:autoSpaceDE w:val="0"/>
        <w:autoSpaceDN w:val="0"/>
        <w:jc w:val="both"/>
        <w:rPr>
          <w:rFonts w:ascii="Arial" w:eastAsia="Calibri" w:hAnsi="Arial" w:cs="Arial"/>
          <w:b/>
        </w:rPr>
      </w:pPr>
    </w:p>
    <w:p w:rsidR="0015205F" w:rsidRPr="0015205F" w:rsidRDefault="0015205F" w:rsidP="0015205F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15205F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15205F" w:rsidRPr="00845C0C" w:rsidRDefault="0015205F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r w:rsidR="00482C27">
        <w:rPr>
          <w:rFonts w:ascii="Arial" w:hAnsi="Arial" w:cs="Arial"/>
          <w:sz w:val="20"/>
          <w:szCs w:val="20"/>
        </w:rPr>
        <w:t>02.01.2019</w:t>
      </w: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D0636" w:rsidRPr="009F480D" w:rsidRDefault="009D0636" w:rsidP="009D0636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adresu:   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D0636" w:rsidRPr="009F480D" w:rsidRDefault="009D0636" w:rsidP="009D063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:rsidR="009D0636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:rsidR="009D0636" w:rsidRPr="009F480D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:rsidR="00994ABB" w:rsidRPr="000B610A" w:rsidRDefault="009D0636" w:rsidP="009D0636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482C27">
        <w:rPr>
          <w:rFonts w:ascii="Arial" w:hAnsi="Arial" w:cs="Arial"/>
          <w:sz w:val="18"/>
          <w:szCs w:val="18"/>
        </w:rPr>
        <w:t>5171 3632 0505008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824725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="00482C27">
        <w:rPr>
          <w:rFonts w:ascii="Arial" w:hAnsi="Arial" w:cs="Arial"/>
          <w:sz w:val="18"/>
          <w:szCs w:val="18"/>
        </w:rPr>
        <w:t>02.01.2019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 w:rsidR="003346DF">
        <w:rPr>
          <w:rFonts w:ascii="Arial" w:hAnsi="Arial" w:cs="Arial"/>
          <w:sz w:val="18"/>
          <w:szCs w:val="18"/>
        </w:rPr>
        <w:t xml:space="preserve">   </w:t>
      </w:r>
      <w:proofErr w:type="gramEnd"/>
      <w:r w:rsidR="003346DF">
        <w:rPr>
          <w:rFonts w:ascii="Arial" w:hAnsi="Arial" w:cs="Arial"/>
          <w:sz w:val="18"/>
          <w:szCs w:val="18"/>
        </w:rPr>
        <w:t xml:space="preserve">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="00482C27">
        <w:rPr>
          <w:rFonts w:ascii="Arial" w:hAnsi="Arial" w:cs="Arial"/>
          <w:sz w:val="18"/>
          <w:szCs w:val="18"/>
        </w:rPr>
        <w:t>02.01.2019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3349CB" w:rsidRDefault="003349CB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Rozpočtová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2C27">
              <w:rPr>
                <w:rFonts w:ascii="Arial" w:hAnsi="Arial" w:cs="Arial"/>
                <w:sz w:val="20"/>
                <w:szCs w:val="20"/>
              </w:rPr>
              <w:t>5171</w:t>
            </w:r>
            <w:proofErr w:type="gramEnd"/>
            <w:r w:rsidR="00482C27">
              <w:rPr>
                <w:rFonts w:ascii="Arial" w:hAnsi="Arial" w:cs="Arial"/>
                <w:sz w:val="20"/>
                <w:szCs w:val="20"/>
              </w:rPr>
              <w:t xml:space="preserve"> 3632 0505008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6A2831">
              <w:rPr>
                <w:rFonts w:ascii="Arial" w:hAnsi="Arial" w:cs="Arial"/>
                <w:sz w:val="20"/>
                <w:szCs w:val="20"/>
              </w:rPr>
              <w:t>1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6A2831">
              <w:rPr>
                <w:rFonts w:ascii="Arial" w:hAnsi="Arial" w:cs="Arial"/>
                <w:sz w:val="20"/>
                <w:szCs w:val="20"/>
              </w:rPr>
              <w:t>9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</w:t>
            </w:r>
            <w:r w:rsidR="00482C27">
              <w:rPr>
                <w:rFonts w:ascii="Arial" w:hAnsi="Arial" w:cs="Arial"/>
                <w:sz w:val="20"/>
                <w:szCs w:val="20"/>
              </w:rPr>
              <w:t>80 840,-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(Celkem </w:t>
            </w:r>
            <w:r w:rsidR="00806CF0">
              <w:rPr>
                <w:rFonts w:ascii="Arial" w:hAnsi="Arial" w:cs="Arial"/>
                <w:sz w:val="20"/>
                <w:szCs w:val="20"/>
              </w:rPr>
              <w:t>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482C27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r>
              <w:rPr>
                <w:rFonts w:ascii="Arial" w:hAnsi="Arial" w:cs="Arial"/>
                <w:sz w:val="20"/>
                <w:szCs w:val="20"/>
              </w:rPr>
              <w:t>02.01.2019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824725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482C27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r>
              <w:rPr>
                <w:rFonts w:ascii="Arial" w:hAnsi="Arial" w:cs="Arial"/>
                <w:sz w:val="20"/>
                <w:szCs w:val="20"/>
              </w:rPr>
              <w:t>02.01.2019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E5A" w:rsidRDefault="00CD3E5A">
      <w:r>
        <w:separator/>
      </w:r>
    </w:p>
  </w:endnote>
  <w:endnote w:type="continuationSeparator" w:id="0">
    <w:p w:rsidR="00CD3E5A" w:rsidRDefault="00CD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E2DE8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E2DE8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</w:t>
    </w:r>
    <w:proofErr w:type="gramStart"/>
    <w:r w:rsidRPr="00CA0FEE">
      <w:rPr>
        <w:rFonts w:ascii="Arial" w:hAnsi="Arial" w:cs="Arial"/>
        <w:sz w:val="16"/>
        <w:szCs w:val="16"/>
      </w:rPr>
      <w:t>E-mail</w:t>
    </w:r>
    <w:proofErr w:type="gramEnd"/>
    <w:r w:rsidRPr="00CA0FEE">
      <w:rPr>
        <w:rFonts w:ascii="Arial" w:hAnsi="Arial" w:cs="Arial"/>
        <w:sz w:val="16"/>
        <w:szCs w:val="16"/>
      </w:rPr>
      <w:t xml:space="preserve">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</w:t>
    </w: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E5A" w:rsidRDefault="00CD3E5A">
      <w:r>
        <w:separator/>
      </w:r>
    </w:p>
  </w:footnote>
  <w:footnote w:type="continuationSeparator" w:id="0">
    <w:p w:rsidR="00CD3E5A" w:rsidRDefault="00CD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5A"/>
    <w:rsid w:val="000005B9"/>
    <w:rsid w:val="00024647"/>
    <w:rsid w:val="00033A2E"/>
    <w:rsid w:val="00047BAB"/>
    <w:rsid w:val="000B610A"/>
    <w:rsid w:val="000D54B1"/>
    <w:rsid w:val="000F6CB9"/>
    <w:rsid w:val="00102AA4"/>
    <w:rsid w:val="00110FD6"/>
    <w:rsid w:val="00124D95"/>
    <w:rsid w:val="00132A53"/>
    <w:rsid w:val="0015078A"/>
    <w:rsid w:val="0015205F"/>
    <w:rsid w:val="001579D6"/>
    <w:rsid w:val="001B00CF"/>
    <w:rsid w:val="001D0868"/>
    <w:rsid w:val="001E0546"/>
    <w:rsid w:val="001E5B14"/>
    <w:rsid w:val="00207AA5"/>
    <w:rsid w:val="00222FC7"/>
    <w:rsid w:val="002421CA"/>
    <w:rsid w:val="003112A9"/>
    <w:rsid w:val="003136D7"/>
    <w:rsid w:val="003346DF"/>
    <w:rsid w:val="003349CB"/>
    <w:rsid w:val="003A3AE2"/>
    <w:rsid w:val="003B3374"/>
    <w:rsid w:val="003D552B"/>
    <w:rsid w:val="00414602"/>
    <w:rsid w:val="0041601B"/>
    <w:rsid w:val="004340F0"/>
    <w:rsid w:val="004453D8"/>
    <w:rsid w:val="00482C27"/>
    <w:rsid w:val="004A7F3D"/>
    <w:rsid w:val="004E0864"/>
    <w:rsid w:val="00517536"/>
    <w:rsid w:val="00537C96"/>
    <w:rsid w:val="00541042"/>
    <w:rsid w:val="00581C5C"/>
    <w:rsid w:val="0059272A"/>
    <w:rsid w:val="00595AF0"/>
    <w:rsid w:val="005A0566"/>
    <w:rsid w:val="005D6D9C"/>
    <w:rsid w:val="005F7845"/>
    <w:rsid w:val="0062442B"/>
    <w:rsid w:val="006312B4"/>
    <w:rsid w:val="006A2831"/>
    <w:rsid w:val="006A4E6C"/>
    <w:rsid w:val="006B759D"/>
    <w:rsid w:val="006E2DE8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B230A"/>
    <w:rsid w:val="007D4F6B"/>
    <w:rsid w:val="00806CF0"/>
    <w:rsid w:val="00824725"/>
    <w:rsid w:val="00831985"/>
    <w:rsid w:val="00837993"/>
    <w:rsid w:val="0086572E"/>
    <w:rsid w:val="008C0CBE"/>
    <w:rsid w:val="008F2C0B"/>
    <w:rsid w:val="00923EAD"/>
    <w:rsid w:val="00952A88"/>
    <w:rsid w:val="00992EF4"/>
    <w:rsid w:val="00994ABB"/>
    <w:rsid w:val="009B3D05"/>
    <w:rsid w:val="009C6B9D"/>
    <w:rsid w:val="009D0636"/>
    <w:rsid w:val="009F480D"/>
    <w:rsid w:val="00B107D4"/>
    <w:rsid w:val="00B4671F"/>
    <w:rsid w:val="00BA474A"/>
    <w:rsid w:val="00BD1527"/>
    <w:rsid w:val="00C10A7A"/>
    <w:rsid w:val="00C21C95"/>
    <w:rsid w:val="00C50FB9"/>
    <w:rsid w:val="00CC084B"/>
    <w:rsid w:val="00CD3E5A"/>
    <w:rsid w:val="00CD46B7"/>
    <w:rsid w:val="00CE58CC"/>
    <w:rsid w:val="00D26028"/>
    <w:rsid w:val="00D50275"/>
    <w:rsid w:val="00D845F3"/>
    <w:rsid w:val="00D856BD"/>
    <w:rsid w:val="00E05FA8"/>
    <w:rsid w:val="00E65817"/>
    <w:rsid w:val="00E704CD"/>
    <w:rsid w:val="00E816CC"/>
    <w:rsid w:val="00EA262C"/>
    <w:rsid w:val="00EA3AAD"/>
    <w:rsid w:val="00EE64BB"/>
    <w:rsid w:val="00F75AB4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28C24E"/>
  <w15:docId w15:val="{5EEEB6D1-0222-4EDD-AAB5-5E77F483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7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99186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26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8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00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15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45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EAEC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1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5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760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53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629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635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64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6759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3082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59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.hoffmannova\AppData\Local\Temp\88B6937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99D4-1C9B-4049-A5BA-D64DAB02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88B6937.doc</Template>
  <TotalTime>11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Hoffmannova Hana</dc:creator>
  <cp:lastModifiedBy>Hoffmannova Hana</cp:lastModifiedBy>
  <cp:revision>4</cp:revision>
  <cp:lastPrinted>2019-01-03T07:46:00Z</cp:lastPrinted>
  <dcterms:created xsi:type="dcterms:W3CDTF">2019-01-02T13:40:00Z</dcterms:created>
  <dcterms:modified xsi:type="dcterms:W3CDTF">2019-01-03T07:47:00Z</dcterms:modified>
</cp:coreProperties>
</file>