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2050"/>
        <w:gridCol w:w="360"/>
        <w:gridCol w:w="6660"/>
      </w:tblGrid>
      <w:tr w:rsidR="003C5572" w:rsidRPr="001709BA" w14:paraId="17153F51" w14:textId="77777777" w:rsidTr="00EF783F">
        <w:tc>
          <w:tcPr>
            <w:tcW w:w="2050" w:type="dxa"/>
          </w:tcPr>
          <w:p w14:paraId="2F564B8F" w14:textId="77777777" w:rsidR="003C5572" w:rsidRPr="001709BA" w:rsidRDefault="003C5572" w:rsidP="00EF783F">
            <w:pPr>
              <w:rPr>
                <w:sz w:val="24"/>
                <w:szCs w:val="24"/>
              </w:rPr>
            </w:pPr>
            <w:bookmarkStart w:id="0" w:name="_GoBack"/>
            <w:bookmarkEnd w:id="0"/>
            <w:r w:rsidRPr="001709BA">
              <w:rPr>
                <w:sz w:val="24"/>
                <w:szCs w:val="24"/>
              </w:rPr>
              <w:t>Společnost</w:t>
            </w:r>
          </w:p>
        </w:tc>
        <w:tc>
          <w:tcPr>
            <w:tcW w:w="360" w:type="dxa"/>
          </w:tcPr>
          <w:p w14:paraId="1C9D75B5" w14:textId="77777777" w:rsidR="003C5572" w:rsidRPr="001709BA" w:rsidRDefault="003C5572" w:rsidP="00EF783F">
            <w:pPr>
              <w:rPr>
                <w:sz w:val="24"/>
                <w:szCs w:val="24"/>
              </w:rPr>
            </w:pPr>
            <w:r w:rsidRPr="001709BA">
              <w:rPr>
                <w:sz w:val="24"/>
                <w:szCs w:val="24"/>
              </w:rPr>
              <w:t>:</w:t>
            </w:r>
          </w:p>
        </w:tc>
        <w:tc>
          <w:tcPr>
            <w:tcW w:w="6660" w:type="dxa"/>
          </w:tcPr>
          <w:p w14:paraId="5FB9628A" w14:textId="77777777" w:rsidR="003C5572" w:rsidRPr="001709BA" w:rsidRDefault="003C5572" w:rsidP="00EF783F">
            <w:pPr>
              <w:rPr>
                <w:b/>
                <w:sz w:val="24"/>
                <w:szCs w:val="24"/>
              </w:rPr>
            </w:pPr>
            <w:r>
              <w:rPr>
                <w:b/>
                <w:sz w:val="24"/>
                <w:szCs w:val="24"/>
              </w:rPr>
              <w:t>CZECH NEWS CENTER</w:t>
            </w:r>
            <w:r w:rsidRPr="001709BA">
              <w:rPr>
                <w:b/>
                <w:sz w:val="24"/>
                <w:szCs w:val="24"/>
              </w:rPr>
              <w:t xml:space="preserve"> a.s.</w:t>
            </w:r>
          </w:p>
          <w:p w14:paraId="66063467" w14:textId="77777777" w:rsidR="003C5572" w:rsidRPr="001709BA" w:rsidRDefault="003C5572" w:rsidP="00EF783F">
            <w:pPr>
              <w:rPr>
                <w:b/>
                <w:sz w:val="24"/>
                <w:szCs w:val="24"/>
              </w:rPr>
            </w:pPr>
            <w:r w:rsidRPr="001709BA">
              <w:rPr>
                <w:b/>
                <w:sz w:val="24"/>
                <w:szCs w:val="24"/>
              </w:rPr>
              <w:t xml:space="preserve">zapsaná v obchodním rejstříku vedeném Městským soudem v Praze, oddíl B, vložka </w:t>
            </w:r>
            <w:r>
              <w:rPr>
                <w:b/>
                <w:sz w:val="24"/>
                <w:szCs w:val="24"/>
              </w:rPr>
              <w:t>19490</w:t>
            </w:r>
          </w:p>
        </w:tc>
      </w:tr>
      <w:tr w:rsidR="003C5572" w:rsidRPr="001709BA" w14:paraId="347E8F96" w14:textId="77777777" w:rsidTr="00EF783F">
        <w:tc>
          <w:tcPr>
            <w:tcW w:w="2050" w:type="dxa"/>
          </w:tcPr>
          <w:p w14:paraId="252ACF7C" w14:textId="77777777" w:rsidR="003C5572" w:rsidRPr="001709BA" w:rsidRDefault="003C5572" w:rsidP="00EF783F">
            <w:pPr>
              <w:rPr>
                <w:sz w:val="24"/>
                <w:szCs w:val="24"/>
              </w:rPr>
            </w:pPr>
            <w:r w:rsidRPr="001709BA">
              <w:rPr>
                <w:sz w:val="24"/>
                <w:szCs w:val="24"/>
              </w:rPr>
              <w:t>Sídlo</w:t>
            </w:r>
          </w:p>
        </w:tc>
        <w:tc>
          <w:tcPr>
            <w:tcW w:w="360" w:type="dxa"/>
          </w:tcPr>
          <w:p w14:paraId="76667F57" w14:textId="77777777" w:rsidR="003C5572" w:rsidRPr="001709BA" w:rsidRDefault="003C5572" w:rsidP="00EF783F">
            <w:pPr>
              <w:rPr>
                <w:sz w:val="24"/>
                <w:szCs w:val="24"/>
              </w:rPr>
            </w:pPr>
            <w:r w:rsidRPr="001709BA">
              <w:rPr>
                <w:sz w:val="24"/>
                <w:szCs w:val="24"/>
              </w:rPr>
              <w:t>:</w:t>
            </w:r>
          </w:p>
        </w:tc>
        <w:tc>
          <w:tcPr>
            <w:tcW w:w="6660" w:type="dxa"/>
          </w:tcPr>
          <w:p w14:paraId="55302EC1" w14:textId="77777777" w:rsidR="003C5572" w:rsidRPr="001709BA" w:rsidRDefault="003C5572" w:rsidP="00EF783F">
            <w:pPr>
              <w:rPr>
                <w:b/>
                <w:sz w:val="24"/>
                <w:szCs w:val="24"/>
              </w:rPr>
            </w:pPr>
            <w:r w:rsidRPr="001709BA">
              <w:rPr>
                <w:b/>
                <w:sz w:val="24"/>
                <w:szCs w:val="24"/>
              </w:rPr>
              <w:t>170 00 Praha 7, Komunardů 1584/42</w:t>
            </w:r>
          </w:p>
        </w:tc>
      </w:tr>
      <w:tr w:rsidR="003C5572" w:rsidRPr="001709BA" w14:paraId="0095F774" w14:textId="77777777" w:rsidTr="00EF783F">
        <w:tc>
          <w:tcPr>
            <w:tcW w:w="2050" w:type="dxa"/>
          </w:tcPr>
          <w:p w14:paraId="76572F6D" w14:textId="77777777" w:rsidR="003C5572" w:rsidRPr="001709BA" w:rsidRDefault="003C5572" w:rsidP="00EF783F">
            <w:pPr>
              <w:rPr>
                <w:sz w:val="24"/>
                <w:szCs w:val="24"/>
              </w:rPr>
            </w:pPr>
            <w:r w:rsidRPr="001709BA">
              <w:rPr>
                <w:sz w:val="24"/>
                <w:szCs w:val="24"/>
              </w:rPr>
              <w:t>IČ</w:t>
            </w:r>
          </w:p>
        </w:tc>
        <w:tc>
          <w:tcPr>
            <w:tcW w:w="360" w:type="dxa"/>
          </w:tcPr>
          <w:p w14:paraId="09C362CF" w14:textId="77777777" w:rsidR="003C5572" w:rsidRPr="001709BA" w:rsidRDefault="003C5572" w:rsidP="00EF783F">
            <w:pPr>
              <w:rPr>
                <w:sz w:val="24"/>
                <w:szCs w:val="24"/>
              </w:rPr>
            </w:pPr>
            <w:r w:rsidRPr="001709BA">
              <w:rPr>
                <w:sz w:val="24"/>
                <w:szCs w:val="24"/>
              </w:rPr>
              <w:t>:</w:t>
            </w:r>
          </w:p>
        </w:tc>
        <w:tc>
          <w:tcPr>
            <w:tcW w:w="6660" w:type="dxa"/>
          </w:tcPr>
          <w:p w14:paraId="27B25C91" w14:textId="77777777" w:rsidR="003C5572" w:rsidRPr="001709BA" w:rsidRDefault="003C5572" w:rsidP="00EF783F">
            <w:pPr>
              <w:rPr>
                <w:b/>
                <w:sz w:val="24"/>
                <w:szCs w:val="24"/>
              </w:rPr>
            </w:pPr>
            <w:r>
              <w:rPr>
                <w:b/>
                <w:sz w:val="24"/>
                <w:szCs w:val="24"/>
              </w:rPr>
              <w:t>02346826</w:t>
            </w:r>
          </w:p>
        </w:tc>
      </w:tr>
      <w:tr w:rsidR="003C5572" w:rsidRPr="001709BA" w14:paraId="07334701" w14:textId="77777777" w:rsidTr="00EF783F">
        <w:tc>
          <w:tcPr>
            <w:tcW w:w="2050" w:type="dxa"/>
          </w:tcPr>
          <w:p w14:paraId="1442C947" w14:textId="77777777" w:rsidR="003C5572" w:rsidRPr="001709BA" w:rsidRDefault="003C5572" w:rsidP="00EF783F">
            <w:pPr>
              <w:rPr>
                <w:sz w:val="24"/>
                <w:szCs w:val="24"/>
              </w:rPr>
            </w:pPr>
            <w:r w:rsidRPr="001709BA">
              <w:rPr>
                <w:sz w:val="24"/>
                <w:szCs w:val="24"/>
              </w:rPr>
              <w:t>DIČ</w:t>
            </w:r>
          </w:p>
        </w:tc>
        <w:tc>
          <w:tcPr>
            <w:tcW w:w="360" w:type="dxa"/>
          </w:tcPr>
          <w:p w14:paraId="61305BBE" w14:textId="77777777" w:rsidR="003C5572" w:rsidRPr="001709BA" w:rsidRDefault="003C5572" w:rsidP="00EF783F">
            <w:pPr>
              <w:rPr>
                <w:sz w:val="24"/>
                <w:szCs w:val="24"/>
              </w:rPr>
            </w:pPr>
            <w:r w:rsidRPr="001709BA">
              <w:rPr>
                <w:sz w:val="24"/>
                <w:szCs w:val="24"/>
              </w:rPr>
              <w:t>:</w:t>
            </w:r>
          </w:p>
        </w:tc>
        <w:tc>
          <w:tcPr>
            <w:tcW w:w="6660" w:type="dxa"/>
          </w:tcPr>
          <w:p w14:paraId="173C8126" w14:textId="77777777" w:rsidR="003C5572" w:rsidRPr="001709BA" w:rsidRDefault="003C5572" w:rsidP="00EF783F">
            <w:pPr>
              <w:rPr>
                <w:b/>
                <w:sz w:val="24"/>
                <w:szCs w:val="24"/>
              </w:rPr>
            </w:pPr>
            <w:r w:rsidRPr="001709BA">
              <w:rPr>
                <w:b/>
                <w:sz w:val="24"/>
                <w:szCs w:val="24"/>
              </w:rPr>
              <w:t>CZ</w:t>
            </w:r>
            <w:r>
              <w:rPr>
                <w:b/>
                <w:sz w:val="24"/>
                <w:szCs w:val="24"/>
              </w:rPr>
              <w:t>02346826</w:t>
            </w:r>
          </w:p>
        </w:tc>
      </w:tr>
      <w:tr w:rsidR="003C5572" w:rsidRPr="001709BA" w14:paraId="6F6D63B9" w14:textId="77777777" w:rsidTr="00EF783F">
        <w:tc>
          <w:tcPr>
            <w:tcW w:w="2050" w:type="dxa"/>
          </w:tcPr>
          <w:p w14:paraId="5537ADAE" w14:textId="77777777" w:rsidR="003C5572" w:rsidRPr="001709BA" w:rsidRDefault="003C5572" w:rsidP="00EF783F">
            <w:pPr>
              <w:rPr>
                <w:sz w:val="24"/>
                <w:szCs w:val="24"/>
              </w:rPr>
            </w:pPr>
            <w:r w:rsidRPr="001709BA">
              <w:rPr>
                <w:sz w:val="24"/>
                <w:szCs w:val="24"/>
              </w:rPr>
              <w:t>Zastoupená</w:t>
            </w:r>
          </w:p>
        </w:tc>
        <w:tc>
          <w:tcPr>
            <w:tcW w:w="360" w:type="dxa"/>
          </w:tcPr>
          <w:p w14:paraId="540ECE84" w14:textId="77777777" w:rsidR="003C5572" w:rsidRPr="001709BA" w:rsidRDefault="003C5572" w:rsidP="00EF783F">
            <w:pPr>
              <w:rPr>
                <w:sz w:val="24"/>
                <w:szCs w:val="24"/>
              </w:rPr>
            </w:pPr>
            <w:r w:rsidRPr="001709BA">
              <w:rPr>
                <w:sz w:val="24"/>
                <w:szCs w:val="24"/>
              </w:rPr>
              <w:t>:</w:t>
            </w:r>
          </w:p>
        </w:tc>
        <w:tc>
          <w:tcPr>
            <w:tcW w:w="6660" w:type="dxa"/>
          </w:tcPr>
          <w:p w14:paraId="571583C8" w14:textId="77777777" w:rsidR="003C5572" w:rsidRPr="001709BA" w:rsidRDefault="003C5572" w:rsidP="00EF783F">
            <w:pPr>
              <w:rPr>
                <w:b/>
                <w:sz w:val="24"/>
                <w:szCs w:val="24"/>
              </w:rPr>
            </w:pPr>
            <w:r w:rsidRPr="001709BA">
              <w:rPr>
                <w:b/>
                <w:sz w:val="24"/>
                <w:szCs w:val="24"/>
              </w:rPr>
              <w:t xml:space="preserve">paní PhDr. Libuší Šmuclerovou, </w:t>
            </w:r>
            <w:r>
              <w:rPr>
                <w:b/>
                <w:sz w:val="24"/>
                <w:szCs w:val="24"/>
              </w:rPr>
              <w:t>předsedkyní představenstva</w:t>
            </w:r>
            <w:r w:rsidRPr="001709BA">
              <w:rPr>
                <w:b/>
                <w:sz w:val="24"/>
                <w:szCs w:val="24"/>
              </w:rPr>
              <w:t xml:space="preserve"> </w:t>
            </w:r>
            <w:r w:rsidRPr="001709BA">
              <w:rPr>
                <w:b/>
                <w:sz w:val="24"/>
                <w:szCs w:val="24"/>
              </w:rPr>
              <w:br/>
            </w:r>
            <w:r w:rsidRPr="001709BA">
              <w:rPr>
                <w:b/>
                <w:color w:val="000000"/>
                <w:sz w:val="24"/>
                <w:szCs w:val="24"/>
              </w:rPr>
              <w:t xml:space="preserve">a panem Ing. </w:t>
            </w:r>
            <w:r>
              <w:rPr>
                <w:b/>
                <w:color w:val="000000"/>
                <w:sz w:val="24"/>
                <w:szCs w:val="24"/>
              </w:rPr>
              <w:t>Tomášem Stránským</w:t>
            </w:r>
            <w:r w:rsidRPr="001709BA">
              <w:rPr>
                <w:b/>
                <w:color w:val="000000"/>
                <w:sz w:val="24"/>
                <w:szCs w:val="24"/>
              </w:rPr>
              <w:t xml:space="preserve">, </w:t>
            </w:r>
            <w:r>
              <w:rPr>
                <w:b/>
                <w:color w:val="000000"/>
                <w:sz w:val="24"/>
                <w:szCs w:val="24"/>
              </w:rPr>
              <w:t>členem představenstva</w:t>
            </w:r>
          </w:p>
        </w:tc>
      </w:tr>
    </w:tbl>
    <w:p w14:paraId="5297A8C4" w14:textId="77777777" w:rsidR="003C5572" w:rsidRPr="001709BA" w:rsidRDefault="003C5572" w:rsidP="003C5572">
      <w:pPr>
        <w:spacing w:before="120"/>
        <w:ind w:left="3976" w:firstLine="720"/>
        <w:jc w:val="right"/>
        <w:rPr>
          <w:bCs/>
          <w:color w:val="000000"/>
          <w:sz w:val="24"/>
          <w:szCs w:val="24"/>
        </w:rPr>
      </w:pPr>
      <w:r w:rsidRPr="001709BA">
        <w:rPr>
          <w:sz w:val="24"/>
          <w:szCs w:val="24"/>
        </w:rPr>
        <w:tab/>
      </w:r>
      <w:r w:rsidRPr="001709BA">
        <w:rPr>
          <w:sz w:val="24"/>
          <w:szCs w:val="24"/>
        </w:rPr>
        <w:tab/>
      </w:r>
      <w:r w:rsidRPr="001709BA">
        <w:rPr>
          <w:bCs/>
          <w:color w:val="000000"/>
          <w:sz w:val="24"/>
          <w:szCs w:val="24"/>
        </w:rPr>
        <w:t>(dále jen „</w:t>
      </w:r>
      <w:r>
        <w:rPr>
          <w:bCs/>
          <w:color w:val="000000"/>
          <w:sz w:val="24"/>
          <w:szCs w:val="24"/>
        </w:rPr>
        <w:t>CNC</w:t>
      </w:r>
      <w:r w:rsidRPr="001709BA">
        <w:rPr>
          <w:bCs/>
          <w:color w:val="000000"/>
          <w:sz w:val="24"/>
          <w:szCs w:val="24"/>
        </w:rPr>
        <w:t>“)</w:t>
      </w:r>
    </w:p>
    <w:p w14:paraId="1F324B16" w14:textId="77777777" w:rsidR="003C5572" w:rsidRPr="001709BA" w:rsidRDefault="003C5572" w:rsidP="003C5572">
      <w:pPr>
        <w:jc w:val="center"/>
        <w:rPr>
          <w:bCs/>
          <w:sz w:val="24"/>
          <w:szCs w:val="24"/>
        </w:rPr>
      </w:pPr>
      <w:r w:rsidRPr="001709BA">
        <w:rPr>
          <w:bCs/>
          <w:sz w:val="24"/>
          <w:szCs w:val="24"/>
        </w:rPr>
        <w:t>a</w:t>
      </w:r>
    </w:p>
    <w:p w14:paraId="67774356" w14:textId="77777777" w:rsidR="003C5572" w:rsidRPr="001709BA" w:rsidRDefault="003C5572" w:rsidP="003C5572">
      <w:pPr>
        <w:rPr>
          <w:sz w:val="24"/>
          <w:szCs w:val="24"/>
        </w:rPr>
      </w:pPr>
    </w:p>
    <w:tbl>
      <w:tblPr>
        <w:tblW w:w="9070" w:type="dxa"/>
        <w:tblLayout w:type="fixed"/>
        <w:tblCellMar>
          <w:left w:w="70" w:type="dxa"/>
          <w:right w:w="70" w:type="dxa"/>
        </w:tblCellMar>
        <w:tblLook w:val="0000" w:firstRow="0" w:lastRow="0" w:firstColumn="0" w:lastColumn="0" w:noHBand="0" w:noVBand="0"/>
      </w:tblPr>
      <w:tblGrid>
        <w:gridCol w:w="2050"/>
        <w:gridCol w:w="360"/>
        <w:gridCol w:w="6660"/>
      </w:tblGrid>
      <w:tr w:rsidR="003C5572" w:rsidRPr="001709BA" w14:paraId="0827E705" w14:textId="77777777" w:rsidTr="00EF783F">
        <w:tc>
          <w:tcPr>
            <w:tcW w:w="2050" w:type="dxa"/>
          </w:tcPr>
          <w:p w14:paraId="655F2ADC" w14:textId="77777777" w:rsidR="003C5572" w:rsidRPr="001709BA" w:rsidRDefault="003C5572" w:rsidP="00EF783F">
            <w:pPr>
              <w:snapToGrid w:val="0"/>
              <w:rPr>
                <w:sz w:val="24"/>
                <w:szCs w:val="24"/>
              </w:rPr>
            </w:pPr>
            <w:r w:rsidRPr="001709BA">
              <w:rPr>
                <w:sz w:val="24"/>
                <w:szCs w:val="24"/>
              </w:rPr>
              <w:t>Společnost</w:t>
            </w:r>
          </w:p>
        </w:tc>
        <w:tc>
          <w:tcPr>
            <w:tcW w:w="360" w:type="dxa"/>
          </w:tcPr>
          <w:p w14:paraId="0EFC13FD" w14:textId="77777777" w:rsidR="003C5572" w:rsidRPr="001709BA" w:rsidRDefault="003C5572" w:rsidP="00EF783F">
            <w:pPr>
              <w:snapToGrid w:val="0"/>
              <w:rPr>
                <w:sz w:val="24"/>
                <w:szCs w:val="24"/>
              </w:rPr>
            </w:pPr>
            <w:r w:rsidRPr="001709BA">
              <w:rPr>
                <w:sz w:val="24"/>
                <w:szCs w:val="24"/>
              </w:rPr>
              <w:t>:</w:t>
            </w:r>
          </w:p>
        </w:tc>
        <w:tc>
          <w:tcPr>
            <w:tcW w:w="6660" w:type="dxa"/>
          </w:tcPr>
          <w:p w14:paraId="7797911F" w14:textId="77777777" w:rsidR="003C5572" w:rsidRDefault="003C5572" w:rsidP="00EF783F">
            <w:pPr>
              <w:rPr>
                <w:b/>
                <w:sz w:val="24"/>
                <w:szCs w:val="24"/>
              </w:rPr>
            </w:pPr>
            <w:r>
              <w:rPr>
                <w:b/>
                <w:sz w:val="24"/>
                <w:szCs w:val="24"/>
              </w:rPr>
              <w:t>Zoo Brno a stanice zájmových činností, příspěvková organizace</w:t>
            </w:r>
          </w:p>
          <w:p w14:paraId="0CA745A8" w14:textId="41E2634B" w:rsidR="003C5572" w:rsidRPr="0056105B" w:rsidRDefault="003C5572" w:rsidP="00047C3C">
            <w:pPr>
              <w:rPr>
                <w:b/>
                <w:sz w:val="24"/>
                <w:szCs w:val="24"/>
              </w:rPr>
            </w:pPr>
            <w:r>
              <w:rPr>
                <w:b/>
                <w:sz w:val="24"/>
                <w:szCs w:val="24"/>
              </w:rPr>
              <w:t xml:space="preserve">zapsaná v obchodním rejstříku vedeném Krajským soudem v Brně, oddíl </w:t>
            </w:r>
            <w:proofErr w:type="spellStart"/>
            <w:r>
              <w:rPr>
                <w:b/>
                <w:sz w:val="24"/>
                <w:szCs w:val="24"/>
              </w:rPr>
              <w:t>Pr</w:t>
            </w:r>
            <w:proofErr w:type="spellEnd"/>
            <w:r>
              <w:rPr>
                <w:b/>
                <w:sz w:val="24"/>
                <w:szCs w:val="24"/>
              </w:rPr>
              <w:t xml:space="preserve">, vložka </w:t>
            </w:r>
            <w:r w:rsidR="00047C3C">
              <w:rPr>
                <w:b/>
                <w:sz w:val="24"/>
                <w:szCs w:val="24"/>
              </w:rPr>
              <w:t>11</w:t>
            </w:r>
          </w:p>
        </w:tc>
      </w:tr>
      <w:tr w:rsidR="003C5572" w:rsidRPr="001709BA" w14:paraId="5C68E00A" w14:textId="77777777" w:rsidTr="00EF783F">
        <w:tc>
          <w:tcPr>
            <w:tcW w:w="2050" w:type="dxa"/>
          </w:tcPr>
          <w:p w14:paraId="7DD66C00" w14:textId="77777777" w:rsidR="003C5572" w:rsidRPr="001709BA" w:rsidRDefault="003C5572" w:rsidP="00EF783F">
            <w:pPr>
              <w:snapToGrid w:val="0"/>
              <w:rPr>
                <w:sz w:val="24"/>
                <w:szCs w:val="24"/>
              </w:rPr>
            </w:pPr>
            <w:r w:rsidRPr="001709BA">
              <w:rPr>
                <w:sz w:val="24"/>
                <w:szCs w:val="24"/>
              </w:rPr>
              <w:t>Sídlo</w:t>
            </w:r>
          </w:p>
        </w:tc>
        <w:tc>
          <w:tcPr>
            <w:tcW w:w="360" w:type="dxa"/>
          </w:tcPr>
          <w:p w14:paraId="25FA3D41" w14:textId="77777777" w:rsidR="003C5572" w:rsidRPr="001709BA" w:rsidRDefault="003C5572" w:rsidP="00EF783F">
            <w:pPr>
              <w:snapToGrid w:val="0"/>
              <w:rPr>
                <w:sz w:val="24"/>
                <w:szCs w:val="24"/>
              </w:rPr>
            </w:pPr>
            <w:r w:rsidRPr="001709BA">
              <w:rPr>
                <w:sz w:val="24"/>
                <w:szCs w:val="24"/>
              </w:rPr>
              <w:t>:</w:t>
            </w:r>
          </w:p>
        </w:tc>
        <w:tc>
          <w:tcPr>
            <w:tcW w:w="6660" w:type="dxa"/>
          </w:tcPr>
          <w:p w14:paraId="0C0CA6D5" w14:textId="77777777" w:rsidR="003C5572" w:rsidRPr="0056105B" w:rsidRDefault="003C5572" w:rsidP="00EF783F">
            <w:pPr>
              <w:snapToGrid w:val="0"/>
              <w:rPr>
                <w:b/>
                <w:bCs/>
                <w:sz w:val="24"/>
                <w:szCs w:val="24"/>
              </w:rPr>
            </w:pPr>
            <w:r>
              <w:rPr>
                <w:b/>
                <w:sz w:val="24"/>
                <w:szCs w:val="24"/>
              </w:rPr>
              <w:t>635 00 Brno Bystrc, U zoologické zahrady 147/46</w:t>
            </w:r>
          </w:p>
        </w:tc>
      </w:tr>
      <w:tr w:rsidR="003C5572" w:rsidRPr="001709BA" w14:paraId="6CB9EE64" w14:textId="77777777" w:rsidTr="00EF783F">
        <w:tc>
          <w:tcPr>
            <w:tcW w:w="2050" w:type="dxa"/>
          </w:tcPr>
          <w:p w14:paraId="3E67D558" w14:textId="77777777" w:rsidR="003C5572" w:rsidRPr="001709BA" w:rsidRDefault="003C5572" w:rsidP="00EF783F">
            <w:pPr>
              <w:snapToGrid w:val="0"/>
              <w:rPr>
                <w:sz w:val="24"/>
                <w:szCs w:val="24"/>
              </w:rPr>
            </w:pPr>
            <w:r w:rsidRPr="001709BA">
              <w:rPr>
                <w:sz w:val="24"/>
                <w:szCs w:val="24"/>
              </w:rPr>
              <w:t>IČ</w:t>
            </w:r>
          </w:p>
        </w:tc>
        <w:tc>
          <w:tcPr>
            <w:tcW w:w="360" w:type="dxa"/>
          </w:tcPr>
          <w:p w14:paraId="30707885" w14:textId="77777777" w:rsidR="003C5572" w:rsidRPr="001709BA" w:rsidRDefault="003C5572" w:rsidP="00EF783F">
            <w:pPr>
              <w:snapToGrid w:val="0"/>
              <w:rPr>
                <w:sz w:val="24"/>
                <w:szCs w:val="24"/>
              </w:rPr>
            </w:pPr>
            <w:r w:rsidRPr="001709BA">
              <w:rPr>
                <w:sz w:val="24"/>
                <w:szCs w:val="24"/>
              </w:rPr>
              <w:t>:</w:t>
            </w:r>
          </w:p>
        </w:tc>
        <w:tc>
          <w:tcPr>
            <w:tcW w:w="6660" w:type="dxa"/>
          </w:tcPr>
          <w:p w14:paraId="65CC6134" w14:textId="77777777" w:rsidR="003C5572" w:rsidRPr="00A16E72" w:rsidRDefault="003C5572" w:rsidP="00EF783F">
            <w:pPr>
              <w:snapToGrid w:val="0"/>
              <w:rPr>
                <w:b/>
                <w:bCs/>
                <w:sz w:val="24"/>
                <w:szCs w:val="24"/>
              </w:rPr>
            </w:pPr>
            <w:r>
              <w:rPr>
                <w:b/>
                <w:sz w:val="24"/>
                <w:szCs w:val="24"/>
              </w:rPr>
              <w:t>00101451</w:t>
            </w:r>
          </w:p>
        </w:tc>
      </w:tr>
      <w:tr w:rsidR="003C5572" w:rsidRPr="001709BA" w14:paraId="193C6C9F" w14:textId="77777777" w:rsidTr="00EF783F">
        <w:tc>
          <w:tcPr>
            <w:tcW w:w="2050" w:type="dxa"/>
          </w:tcPr>
          <w:p w14:paraId="33FB5EC0" w14:textId="77777777" w:rsidR="003C5572" w:rsidRPr="001709BA" w:rsidRDefault="003C5572" w:rsidP="00EF783F">
            <w:pPr>
              <w:snapToGrid w:val="0"/>
              <w:rPr>
                <w:sz w:val="24"/>
                <w:szCs w:val="24"/>
              </w:rPr>
            </w:pPr>
            <w:r w:rsidRPr="001709BA">
              <w:rPr>
                <w:sz w:val="24"/>
                <w:szCs w:val="24"/>
              </w:rPr>
              <w:t>DIČ</w:t>
            </w:r>
          </w:p>
        </w:tc>
        <w:tc>
          <w:tcPr>
            <w:tcW w:w="360" w:type="dxa"/>
          </w:tcPr>
          <w:p w14:paraId="4D6EBF4B" w14:textId="77777777" w:rsidR="003C5572" w:rsidRPr="001709BA" w:rsidRDefault="003C5572" w:rsidP="00EF783F">
            <w:pPr>
              <w:snapToGrid w:val="0"/>
              <w:rPr>
                <w:sz w:val="24"/>
                <w:szCs w:val="24"/>
              </w:rPr>
            </w:pPr>
            <w:r w:rsidRPr="001709BA">
              <w:rPr>
                <w:sz w:val="24"/>
                <w:szCs w:val="24"/>
              </w:rPr>
              <w:t>:</w:t>
            </w:r>
          </w:p>
        </w:tc>
        <w:tc>
          <w:tcPr>
            <w:tcW w:w="6660" w:type="dxa"/>
          </w:tcPr>
          <w:p w14:paraId="2CAD8E64" w14:textId="77777777" w:rsidR="003C5572" w:rsidRPr="0056105B" w:rsidRDefault="003C5572" w:rsidP="00EF783F">
            <w:pPr>
              <w:widowControl/>
              <w:autoSpaceDE w:val="0"/>
              <w:autoSpaceDN w:val="0"/>
              <w:adjustRightInd w:val="0"/>
              <w:rPr>
                <w:b/>
                <w:sz w:val="24"/>
                <w:szCs w:val="24"/>
              </w:rPr>
            </w:pPr>
            <w:r w:rsidRPr="0056105B">
              <w:rPr>
                <w:b/>
                <w:sz w:val="24"/>
                <w:szCs w:val="24"/>
              </w:rPr>
              <w:t>CZ</w:t>
            </w:r>
            <w:r>
              <w:rPr>
                <w:b/>
                <w:sz w:val="24"/>
                <w:szCs w:val="24"/>
              </w:rPr>
              <w:t>00101451</w:t>
            </w:r>
          </w:p>
        </w:tc>
      </w:tr>
      <w:tr w:rsidR="003C5572" w:rsidRPr="001709BA" w14:paraId="54D2F704" w14:textId="77777777" w:rsidTr="00EF783F">
        <w:tc>
          <w:tcPr>
            <w:tcW w:w="2050" w:type="dxa"/>
          </w:tcPr>
          <w:p w14:paraId="3E1FBE84" w14:textId="77777777" w:rsidR="003C5572" w:rsidRPr="001709BA" w:rsidRDefault="003C5572" w:rsidP="00EF783F">
            <w:pPr>
              <w:snapToGrid w:val="0"/>
              <w:rPr>
                <w:sz w:val="24"/>
                <w:szCs w:val="24"/>
              </w:rPr>
            </w:pPr>
            <w:r w:rsidRPr="001709BA">
              <w:rPr>
                <w:sz w:val="24"/>
                <w:szCs w:val="24"/>
              </w:rPr>
              <w:t>Zastoupená</w:t>
            </w:r>
          </w:p>
        </w:tc>
        <w:tc>
          <w:tcPr>
            <w:tcW w:w="360" w:type="dxa"/>
          </w:tcPr>
          <w:p w14:paraId="62DCB4FA" w14:textId="77777777" w:rsidR="003C5572" w:rsidRPr="001709BA" w:rsidRDefault="003C5572" w:rsidP="00EF783F">
            <w:pPr>
              <w:snapToGrid w:val="0"/>
              <w:rPr>
                <w:sz w:val="24"/>
                <w:szCs w:val="24"/>
              </w:rPr>
            </w:pPr>
            <w:r w:rsidRPr="001709BA">
              <w:rPr>
                <w:sz w:val="24"/>
                <w:szCs w:val="24"/>
              </w:rPr>
              <w:t>:</w:t>
            </w:r>
          </w:p>
        </w:tc>
        <w:tc>
          <w:tcPr>
            <w:tcW w:w="6660" w:type="dxa"/>
          </w:tcPr>
          <w:p w14:paraId="4817D1A8" w14:textId="18E2CA69" w:rsidR="003C5572" w:rsidRPr="001709BA" w:rsidRDefault="003C5572" w:rsidP="003C5572">
            <w:pPr>
              <w:snapToGrid w:val="0"/>
              <w:rPr>
                <w:b/>
                <w:sz w:val="24"/>
                <w:szCs w:val="24"/>
              </w:rPr>
            </w:pPr>
            <w:r>
              <w:rPr>
                <w:b/>
                <w:sz w:val="24"/>
                <w:szCs w:val="24"/>
              </w:rPr>
              <w:t xml:space="preserve">panem MVDr. Martinem Hovorkou, </w:t>
            </w:r>
            <w:r w:rsidR="005D4723">
              <w:rPr>
                <w:b/>
                <w:sz w:val="24"/>
                <w:szCs w:val="24"/>
              </w:rPr>
              <w:t xml:space="preserve">Ph.D., </w:t>
            </w:r>
            <w:r>
              <w:rPr>
                <w:b/>
                <w:sz w:val="24"/>
                <w:szCs w:val="24"/>
              </w:rPr>
              <w:t xml:space="preserve">ředitelem </w:t>
            </w:r>
          </w:p>
        </w:tc>
      </w:tr>
    </w:tbl>
    <w:p w14:paraId="3C5B3E41" w14:textId="77777777" w:rsidR="003C5572" w:rsidRPr="001709BA" w:rsidRDefault="003C5572" w:rsidP="003C5572">
      <w:pPr>
        <w:spacing w:before="120"/>
        <w:ind w:left="3976" w:firstLine="720"/>
        <w:jc w:val="right"/>
        <w:rPr>
          <w:bCs/>
          <w:sz w:val="24"/>
          <w:szCs w:val="24"/>
        </w:rPr>
      </w:pPr>
      <w:r w:rsidRPr="001709BA">
        <w:rPr>
          <w:sz w:val="24"/>
          <w:szCs w:val="24"/>
        </w:rPr>
        <w:tab/>
      </w:r>
      <w:r w:rsidRPr="001709BA">
        <w:rPr>
          <w:sz w:val="24"/>
          <w:szCs w:val="24"/>
        </w:rPr>
        <w:tab/>
      </w:r>
      <w:r w:rsidRPr="001709BA">
        <w:rPr>
          <w:bCs/>
          <w:sz w:val="24"/>
          <w:szCs w:val="24"/>
        </w:rPr>
        <w:t>(dále jen „Partner“)</w:t>
      </w:r>
    </w:p>
    <w:p w14:paraId="13700960" w14:textId="77777777" w:rsidR="003C5572" w:rsidRPr="001709BA" w:rsidRDefault="003C5572" w:rsidP="003C5572">
      <w:pPr>
        <w:rPr>
          <w:sz w:val="24"/>
          <w:szCs w:val="24"/>
        </w:rPr>
      </w:pPr>
    </w:p>
    <w:p w14:paraId="4C245F79" w14:textId="77777777" w:rsidR="003C5572" w:rsidRPr="001709BA" w:rsidRDefault="003C5572" w:rsidP="003C5572">
      <w:pPr>
        <w:pStyle w:val="Zkladntext"/>
        <w:rPr>
          <w:szCs w:val="24"/>
        </w:rPr>
      </w:pPr>
      <w:r w:rsidRPr="001709BA">
        <w:rPr>
          <w:szCs w:val="24"/>
        </w:rPr>
        <w:t xml:space="preserve">uzavřely spolu dle ustanovení § </w:t>
      </w:r>
      <w:r>
        <w:rPr>
          <w:szCs w:val="24"/>
        </w:rPr>
        <w:t>1746</w:t>
      </w:r>
      <w:r w:rsidRPr="001709BA">
        <w:rPr>
          <w:szCs w:val="24"/>
        </w:rPr>
        <w:t xml:space="preserve"> odst. 2 ob</w:t>
      </w:r>
      <w:r>
        <w:rPr>
          <w:szCs w:val="24"/>
        </w:rPr>
        <w:t>čanského</w:t>
      </w:r>
      <w:r w:rsidRPr="001709BA">
        <w:rPr>
          <w:szCs w:val="24"/>
        </w:rPr>
        <w:t xml:space="preserve"> zákoníku níže uvedeného dne, měsíce a roku tuto </w:t>
      </w:r>
    </w:p>
    <w:p w14:paraId="2A6F7642" w14:textId="77777777" w:rsidR="003C5572" w:rsidRPr="001709BA" w:rsidRDefault="003C5572" w:rsidP="003C5572">
      <w:pPr>
        <w:pStyle w:val="Zkladntext"/>
        <w:rPr>
          <w:szCs w:val="24"/>
        </w:rPr>
      </w:pPr>
    </w:p>
    <w:p w14:paraId="11187887" w14:textId="77777777" w:rsidR="003C5572" w:rsidRPr="00313EAC" w:rsidRDefault="003C5572" w:rsidP="003C5572">
      <w:pPr>
        <w:jc w:val="center"/>
        <w:rPr>
          <w:b/>
          <w:bCs/>
          <w:iCs/>
          <w:sz w:val="32"/>
          <w:szCs w:val="32"/>
        </w:rPr>
      </w:pPr>
      <w:r w:rsidRPr="00313EAC">
        <w:rPr>
          <w:b/>
          <w:bCs/>
          <w:iCs/>
          <w:sz w:val="32"/>
          <w:szCs w:val="32"/>
        </w:rPr>
        <w:t>smlouvu o spolupráci</w:t>
      </w:r>
    </w:p>
    <w:p w14:paraId="72D48F82" w14:textId="77777777" w:rsidR="003C5572" w:rsidRPr="001709BA" w:rsidRDefault="003C5572" w:rsidP="003C5572">
      <w:pPr>
        <w:rPr>
          <w:b/>
          <w:sz w:val="24"/>
          <w:szCs w:val="24"/>
        </w:rPr>
      </w:pPr>
      <w:r w:rsidRPr="001709BA">
        <w:rPr>
          <w:b/>
          <w:sz w:val="24"/>
          <w:szCs w:val="24"/>
        </w:rPr>
        <w:t xml:space="preserve"> </w:t>
      </w:r>
    </w:p>
    <w:p w14:paraId="5F925E78" w14:textId="77777777" w:rsidR="003C5572" w:rsidRPr="001709BA" w:rsidRDefault="003C5572" w:rsidP="003C5572">
      <w:pPr>
        <w:pStyle w:val="Zkladntext2"/>
        <w:rPr>
          <w:szCs w:val="24"/>
        </w:rPr>
      </w:pPr>
      <w:r w:rsidRPr="001709BA">
        <w:rPr>
          <w:szCs w:val="24"/>
        </w:rPr>
        <w:t>I.</w:t>
      </w:r>
    </w:p>
    <w:p w14:paraId="0D3EFF55" w14:textId="77777777" w:rsidR="003C5572" w:rsidRPr="001709BA" w:rsidRDefault="003C5572" w:rsidP="003C5572">
      <w:pPr>
        <w:jc w:val="center"/>
        <w:rPr>
          <w:b/>
          <w:sz w:val="24"/>
          <w:szCs w:val="24"/>
        </w:rPr>
      </w:pPr>
      <w:r w:rsidRPr="001709BA">
        <w:rPr>
          <w:b/>
          <w:sz w:val="24"/>
          <w:szCs w:val="24"/>
        </w:rPr>
        <w:t>Úvodní ustanovení</w:t>
      </w:r>
    </w:p>
    <w:p w14:paraId="6854C028" w14:textId="77777777" w:rsidR="00ED0392" w:rsidRPr="00ED0392" w:rsidRDefault="003C5572" w:rsidP="00ED0392">
      <w:pPr>
        <w:widowControl/>
        <w:numPr>
          <w:ilvl w:val="0"/>
          <w:numId w:val="4"/>
        </w:numPr>
        <w:tabs>
          <w:tab w:val="clear" w:pos="720"/>
          <w:tab w:val="num" w:pos="360"/>
        </w:tabs>
        <w:spacing w:after="240"/>
        <w:ind w:left="360"/>
        <w:jc w:val="both"/>
        <w:rPr>
          <w:sz w:val="24"/>
          <w:szCs w:val="24"/>
        </w:rPr>
      </w:pPr>
      <w:r>
        <w:rPr>
          <w:sz w:val="24"/>
          <w:szCs w:val="24"/>
        </w:rPr>
        <w:t>CNC je vydavatelem</w:t>
      </w:r>
      <w:r>
        <w:rPr>
          <w:sz w:val="24"/>
        </w:rPr>
        <w:t xml:space="preserve"> mimo jiné periodika Sport, provozovatelem internetových stránek </w:t>
      </w:r>
      <w:hyperlink r:id="rId7" w:history="1">
        <w:r w:rsidRPr="00A26941">
          <w:rPr>
            <w:rStyle w:val="Hypertextovodkaz"/>
            <w:sz w:val="24"/>
          </w:rPr>
          <w:t>www.isport.cz</w:t>
        </w:r>
      </w:hyperlink>
      <w:r>
        <w:rPr>
          <w:sz w:val="24"/>
        </w:rPr>
        <w:t xml:space="preserve">, v rámci nichž je provozována i speciální běžecká sekce pod názvem </w:t>
      </w:r>
      <w:proofErr w:type="spellStart"/>
      <w:r>
        <w:rPr>
          <w:sz w:val="24"/>
        </w:rPr>
        <w:t>Superlife</w:t>
      </w:r>
      <w:proofErr w:type="spellEnd"/>
      <w:r>
        <w:rPr>
          <w:sz w:val="24"/>
        </w:rPr>
        <w:t xml:space="preserve"> a dále provozuje pod stejným jménem i sportovní aplikaci (dále jen „</w:t>
      </w:r>
      <w:proofErr w:type="spellStart"/>
      <w:r>
        <w:rPr>
          <w:sz w:val="24"/>
        </w:rPr>
        <w:t>Superlife</w:t>
      </w:r>
      <w:proofErr w:type="spellEnd"/>
      <w:r>
        <w:rPr>
          <w:sz w:val="24"/>
        </w:rPr>
        <w:t>“).</w:t>
      </w:r>
    </w:p>
    <w:p w14:paraId="44D61C45" w14:textId="46E21152" w:rsidR="003C5572" w:rsidRPr="00FD447C" w:rsidRDefault="003C5572" w:rsidP="003C5572">
      <w:pPr>
        <w:widowControl/>
        <w:numPr>
          <w:ilvl w:val="0"/>
          <w:numId w:val="4"/>
        </w:numPr>
        <w:tabs>
          <w:tab w:val="clear" w:pos="720"/>
          <w:tab w:val="num" w:pos="360"/>
        </w:tabs>
        <w:ind w:left="360"/>
        <w:jc w:val="both"/>
        <w:rPr>
          <w:sz w:val="24"/>
          <w:szCs w:val="24"/>
        </w:rPr>
      </w:pPr>
      <w:r>
        <w:rPr>
          <w:sz w:val="24"/>
        </w:rPr>
        <w:t>CNC je rovněž organizátorem běžeckých závodů zaměřených na veřejnost</w:t>
      </w:r>
      <w:r w:rsidR="001B7083">
        <w:rPr>
          <w:sz w:val="24"/>
          <w:szCs w:val="24"/>
        </w:rPr>
        <w:t xml:space="preserve"> a jako taková má zájem </w:t>
      </w:r>
      <w:r w:rsidR="00ED0392">
        <w:rPr>
          <w:sz w:val="24"/>
          <w:szCs w:val="24"/>
        </w:rPr>
        <w:t xml:space="preserve">jednou za kalendářní rok </w:t>
      </w:r>
      <w:r w:rsidR="001B7083">
        <w:rPr>
          <w:sz w:val="24"/>
          <w:szCs w:val="24"/>
        </w:rPr>
        <w:t xml:space="preserve">pořádat </w:t>
      </w:r>
      <w:r w:rsidR="00ED0392">
        <w:rPr>
          <w:sz w:val="24"/>
          <w:szCs w:val="24"/>
        </w:rPr>
        <w:t xml:space="preserve">sportovní běžeckou akci pro </w:t>
      </w:r>
      <w:proofErr w:type="gramStart"/>
      <w:r w:rsidR="00ED0392">
        <w:rPr>
          <w:sz w:val="24"/>
          <w:szCs w:val="24"/>
        </w:rPr>
        <w:t>veřejnost  v areálu</w:t>
      </w:r>
      <w:proofErr w:type="gramEnd"/>
      <w:r w:rsidR="00ED0392">
        <w:rPr>
          <w:sz w:val="24"/>
          <w:szCs w:val="24"/>
        </w:rPr>
        <w:t xml:space="preserve"> Zoo Brno v podobě běžeckého závodu pro maximální počet 600 účastníků, v rámci níž bude propagovat i svoje produkty a služby, zejm. </w:t>
      </w:r>
      <w:proofErr w:type="spellStart"/>
      <w:r w:rsidR="00ED0392">
        <w:rPr>
          <w:sz w:val="24"/>
          <w:szCs w:val="24"/>
        </w:rPr>
        <w:t>Superlife</w:t>
      </w:r>
      <w:proofErr w:type="spellEnd"/>
      <w:r w:rsidR="00ED0392">
        <w:rPr>
          <w:sz w:val="24"/>
          <w:szCs w:val="24"/>
        </w:rPr>
        <w:t>, Sport či isport.cz</w:t>
      </w:r>
      <w:r w:rsidR="001C1874">
        <w:rPr>
          <w:sz w:val="24"/>
          <w:szCs w:val="24"/>
        </w:rPr>
        <w:t xml:space="preserve"> (dále jen „akce“)</w:t>
      </w:r>
      <w:r w:rsidR="00ED0392">
        <w:rPr>
          <w:sz w:val="24"/>
          <w:szCs w:val="24"/>
        </w:rPr>
        <w:t>.</w:t>
      </w:r>
    </w:p>
    <w:p w14:paraId="65076C57" w14:textId="77777777" w:rsidR="003C5572" w:rsidRPr="00FD447C" w:rsidRDefault="003C5572" w:rsidP="003C5572">
      <w:pPr>
        <w:widowControl/>
        <w:tabs>
          <w:tab w:val="num" w:pos="360"/>
        </w:tabs>
        <w:ind w:left="360" w:hanging="360"/>
        <w:jc w:val="both"/>
        <w:rPr>
          <w:sz w:val="24"/>
          <w:szCs w:val="24"/>
        </w:rPr>
      </w:pPr>
    </w:p>
    <w:p w14:paraId="68D4274F" w14:textId="77777777" w:rsidR="003C5572" w:rsidRPr="00FD447C" w:rsidRDefault="003C5572" w:rsidP="003C5572">
      <w:pPr>
        <w:widowControl/>
        <w:numPr>
          <w:ilvl w:val="0"/>
          <w:numId w:val="4"/>
        </w:numPr>
        <w:tabs>
          <w:tab w:val="clear" w:pos="720"/>
          <w:tab w:val="num" w:pos="360"/>
        </w:tabs>
        <w:ind w:left="360"/>
        <w:jc w:val="both"/>
        <w:rPr>
          <w:sz w:val="24"/>
          <w:szCs w:val="24"/>
        </w:rPr>
      </w:pPr>
      <w:r w:rsidRPr="00FD447C">
        <w:rPr>
          <w:sz w:val="24"/>
          <w:szCs w:val="24"/>
        </w:rPr>
        <w:t xml:space="preserve">Partner </w:t>
      </w:r>
      <w:r>
        <w:rPr>
          <w:sz w:val="24"/>
          <w:szCs w:val="24"/>
        </w:rPr>
        <w:t>příspěvkovou organizací, jejímž účelem je provozování zoologické zahrady</w:t>
      </w:r>
      <w:r w:rsidR="001B7083">
        <w:rPr>
          <w:sz w:val="24"/>
          <w:szCs w:val="24"/>
        </w:rPr>
        <w:t xml:space="preserve"> v areálu na adrese U zoologické zahrady 147/46, 635 00 Brno (dále jen „Zoo Brno“)</w:t>
      </w:r>
      <w:r>
        <w:rPr>
          <w:sz w:val="24"/>
          <w:szCs w:val="24"/>
        </w:rPr>
        <w:t>.</w:t>
      </w:r>
    </w:p>
    <w:p w14:paraId="2DF4FC82" w14:textId="77777777" w:rsidR="003C5572" w:rsidRPr="00FD447C" w:rsidRDefault="003C5572" w:rsidP="003C5572">
      <w:pPr>
        <w:widowControl/>
        <w:tabs>
          <w:tab w:val="num" w:pos="360"/>
        </w:tabs>
        <w:ind w:left="360" w:hanging="360"/>
        <w:jc w:val="both"/>
        <w:rPr>
          <w:sz w:val="24"/>
          <w:szCs w:val="24"/>
        </w:rPr>
      </w:pPr>
    </w:p>
    <w:p w14:paraId="2A87D5E7" w14:textId="77777777" w:rsidR="003C5572" w:rsidRPr="00FD447C" w:rsidRDefault="003C5572" w:rsidP="003C5572">
      <w:pPr>
        <w:numPr>
          <w:ilvl w:val="0"/>
          <w:numId w:val="4"/>
        </w:numPr>
        <w:tabs>
          <w:tab w:val="clear" w:pos="720"/>
          <w:tab w:val="num" w:pos="360"/>
        </w:tabs>
        <w:ind w:left="360"/>
        <w:jc w:val="both"/>
        <w:rPr>
          <w:sz w:val="24"/>
        </w:rPr>
      </w:pPr>
      <w:r w:rsidRPr="00FD447C">
        <w:rPr>
          <w:sz w:val="24"/>
        </w:rPr>
        <w:t>Obě smluvní strany prohlašují, že jsou oprávněny zavázat se k plnění dle této smlouvy a řádně ho realizovat.</w:t>
      </w:r>
    </w:p>
    <w:p w14:paraId="3825CE1E" w14:textId="77777777" w:rsidR="003C5572" w:rsidRDefault="003C5572" w:rsidP="003C5572">
      <w:pPr>
        <w:pStyle w:val="Zkladntext2"/>
        <w:jc w:val="left"/>
        <w:rPr>
          <w:szCs w:val="24"/>
        </w:rPr>
      </w:pPr>
    </w:p>
    <w:p w14:paraId="1D612E84" w14:textId="77777777" w:rsidR="003C5572" w:rsidRDefault="003C5572" w:rsidP="003C5572">
      <w:pPr>
        <w:pStyle w:val="Zkladntext2"/>
        <w:rPr>
          <w:szCs w:val="24"/>
        </w:rPr>
      </w:pPr>
    </w:p>
    <w:p w14:paraId="34423AB9" w14:textId="77777777" w:rsidR="003C5572" w:rsidRDefault="003C5572" w:rsidP="003C5572">
      <w:pPr>
        <w:pStyle w:val="Zkladntext2"/>
        <w:rPr>
          <w:szCs w:val="24"/>
        </w:rPr>
      </w:pPr>
      <w:r w:rsidRPr="001709BA">
        <w:rPr>
          <w:szCs w:val="24"/>
        </w:rPr>
        <w:t>II.</w:t>
      </w:r>
      <w:r w:rsidRPr="001709BA">
        <w:rPr>
          <w:szCs w:val="24"/>
        </w:rPr>
        <w:br/>
        <w:t>Práva a povinnosti smluvních stran</w:t>
      </w:r>
    </w:p>
    <w:p w14:paraId="6BD38A98" w14:textId="77777777" w:rsidR="003C5572" w:rsidRPr="001709BA" w:rsidRDefault="003C5572" w:rsidP="003C5572">
      <w:pPr>
        <w:pStyle w:val="Zkladntext2"/>
        <w:rPr>
          <w:szCs w:val="24"/>
        </w:rPr>
      </w:pPr>
    </w:p>
    <w:p w14:paraId="2D78DCAF" w14:textId="5C6858D9" w:rsidR="003C5572" w:rsidRPr="00945D91" w:rsidRDefault="00884DD2" w:rsidP="003C5572">
      <w:pPr>
        <w:numPr>
          <w:ilvl w:val="0"/>
          <w:numId w:val="1"/>
        </w:numPr>
        <w:tabs>
          <w:tab w:val="clear" w:pos="720"/>
          <w:tab w:val="num" w:pos="360"/>
        </w:tabs>
        <w:ind w:left="357" w:hanging="357"/>
        <w:jc w:val="both"/>
        <w:rPr>
          <w:sz w:val="24"/>
          <w:szCs w:val="24"/>
        </w:rPr>
      </w:pPr>
      <w:r>
        <w:rPr>
          <w:sz w:val="24"/>
          <w:szCs w:val="24"/>
        </w:rPr>
        <w:t xml:space="preserve">Partner se zavazuje za podmínek uvedených níže v této smlouvě umožnit společnosti CNC uspořádat každý kalendářní rok po dobu trvání této smlouvy vždy 1x </w:t>
      </w:r>
      <w:r w:rsidR="00692CF4">
        <w:rPr>
          <w:sz w:val="24"/>
          <w:szCs w:val="24"/>
        </w:rPr>
        <w:t>akci</w:t>
      </w:r>
      <w:r>
        <w:rPr>
          <w:sz w:val="24"/>
          <w:szCs w:val="24"/>
        </w:rPr>
        <w:t xml:space="preserve"> v areálu Zoo Brno. Smluvní strany se dohodly, že akce se vždy uskuteční v měsíci září, pokud nebude </w:t>
      </w:r>
      <w:r>
        <w:rPr>
          <w:sz w:val="24"/>
          <w:szCs w:val="24"/>
        </w:rPr>
        <w:lastRenderedPageBreak/>
        <w:t xml:space="preserve">smluvními stranami dohodnuto jinak, přičemž společnost CNC se zavazuje vždy sdělit Partnerovi termín konání akce nejpozději do konce </w:t>
      </w:r>
      <w:r w:rsidR="00EB6E71">
        <w:rPr>
          <w:sz w:val="24"/>
          <w:szCs w:val="24"/>
        </w:rPr>
        <w:t>listopadu</w:t>
      </w:r>
      <w:r>
        <w:rPr>
          <w:sz w:val="24"/>
          <w:szCs w:val="24"/>
        </w:rPr>
        <w:t xml:space="preserve"> </w:t>
      </w:r>
      <w:r w:rsidR="00EB6E71">
        <w:rPr>
          <w:sz w:val="24"/>
          <w:szCs w:val="24"/>
        </w:rPr>
        <w:t>předchozího</w:t>
      </w:r>
      <w:r>
        <w:rPr>
          <w:sz w:val="24"/>
          <w:szCs w:val="24"/>
        </w:rPr>
        <w:t xml:space="preserve"> kalendářního roku.</w:t>
      </w:r>
      <w:r w:rsidR="00692CF4">
        <w:rPr>
          <w:sz w:val="24"/>
          <w:szCs w:val="24"/>
        </w:rPr>
        <w:t xml:space="preserve"> Společnost CNC bere na vědomí, že po dobu konání akce bude areál Zoo Brno zpřístupněn i běžným návštěvníkům.</w:t>
      </w:r>
    </w:p>
    <w:p w14:paraId="10B6FBF8" w14:textId="787773C1" w:rsidR="003C5572" w:rsidRPr="001709BA" w:rsidRDefault="00884DD2" w:rsidP="003C5572">
      <w:pPr>
        <w:numPr>
          <w:ilvl w:val="0"/>
          <w:numId w:val="1"/>
        </w:numPr>
        <w:tabs>
          <w:tab w:val="clear" w:pos="720"/>
          <w:tab w:val="num" w:pos="360"/>
        </w:tabs>
        <w:spacing w:before="240"/>
        <w:ind w:left="360"/>
        <w:jc w:val="both"/>
        <w:rPr>
          <w:sz w:val="24"/>
          <w:szCs w:val="24"/>
        </w:rPr>
      </w:pPr>
      <w:r>
        <w:rPr>
          <w:sz w:val="24"/>
          <w:szCs w:val="24"/>
        </w:rPr>
        <w:t>Společnost CNC je oprávněna v areálu Zoo Brno v rámci konání akce</w:t>
      </w:r>
      <w:r w:rsidR="00553E32">
        <w:rPr>
          <w:sz w:val="24"/>
          <w:szCs w:val="24"/>
        </w:rPr>
        <w:t xml:space="preserve"> umístit i své propagační stany, zázemí pro účastníky akce, produkční zázemí pro akreditaci závodníků atp. (dále jen „produkční zázemí“). Specifikace akce, včetně plánovaného produkčního zázemí a délky a plánu běžecké trasy v rámci Zoo Brno bude sdělena společností CNC Partnerovi vždy nejpozději do konce </w:t>
      </w:r>
      <w:r w:rsidR="005B6EEE">
        <w:rPr>
          <w:sz w:val="24"/>
          <w:szCs w:val="24"/>
        </w:rPr>
        <w:t xml:space="preserve">června </w:t>
      </w:r>
      <w:r w:rsidR="00553E32">
        <w:rPr>
          <w:sz w:val="24"/>
          <w:szCs w:val="24"/>
        </w:rPr>
        <w:t xml:space="preserve">příslušného kalendářního roku, přičemž rozsah a umístění produkčního zázemí podléhá schválení Partnera, který je povinen se k zaslané specifikaci vyjádřit nejpozději do </w:t>
      </w:r>
      <w:r w:rsidR="005B6EEE">
        <w:rPr>
          <w:sz w:val="24"/>
          <w:szCs w:val="24"/>
        </w:rPr>
        <w:t xml:space="preserve">15 </w:t>
      </w:r>
      <w:r w:rsidR="00553E32">
        <w:rPr>
          <w:sz w:val="24"/>
          <w:szCs w:val="24"/>
        </w:rPr>
        <w:t xml:space="preserve">dní a zaslanou specifikaci odmítnout či upravit jen v odůvodněných, opodstatněných případech. </w:t>
      </w:r>
      <w:r w:rsidR="00713AD6">
        <w:rPr>
          <w:sz w:val="24"/>
          <w:szCs w:val="24"/>
        </w:rPr>
        <w:t xml:space="preserve">Pokud se smluvní strany nedohodnou jinak, registrace k závodu na akci bude vždy v místě, které se nazývá Beringie, kde bude i úschovna věcí pro účastníky akce a ostatní zázemí závodu, propagační stany partnerů akce a společnosti CNC, resp. </w:t>
      </w:r>
      <w:proofErr w:type="spellStart"/>
      <w:r w:rsidR="00713AD6">
        <w:rPr>
          <w:sz w:val="24"/>
          <w:szCs w:val="24"/>
        </w:rPr>
        <w:t>Superlife</w:t>
      </w:r>
      <w:proofErr w:type="spellEnd"/>
      <w:r w:rsidR="00713AD6">
        <w:rPr>
          <w:sz w:val="24"/>
          <w:szCs w:val="24"/>
        </w:rPr>
        <w:t xml:space="preserve"> či Sport budou spolu s občerstvovací stanicí umístěny v prostorách startu a cíle závodu. Schválená specifikace </w:t>
      </w:r>
      <w:r w:rsidR="00553E32">
        <w:rPr>
          <w:sz w:val="24"/>
          <w:szCs w:val="24"/>
        </w:rPr>
        <w:t xml:space="preserve">bude </w:t>
      </w:r>
      <w:r w:rsidR="00713AD6">
        <w:rPr>
          <w:sz w:val="24"/>
          <w:szCs w:val="24"/>
        </w:rPr>
        <w:t xml:space="preserve">vždy </w:t>
      </w:r>
      <w:r w:rsidR="00553E32">
        <w:rPr>
          <w:sz w:val="24"/>
          <w:szCs w:val="24"/>
        </w:rPr>
        <w:t>tvořit nedílnou přílohu této smlouvy.</w:t>
      </w:r>
    </w:p>
    <w:p w14:paraId="56ED1D21" w14:textId="41ADA2F8" w:rsidR="003C5572" w:rsidRPr="001709BA" w:rsidRDefault="003C5572" w:rsidP="00AB006E">
      <w:pPr>
        <w:numPr>
          <w:ilvl w:val="0"/>
          <w:numId w:val="1"/>
        </w:numPr>
        <w:tabs>
          <w:tab w:val="clear" w:pos="720"/>
          <w:tab w:val="num" w:pos="360"/>
        </w:tabs>
        <w:spacing w:before="240"/>
        <w:ind w:left="360"/>
        <w:jc w:val="both"/>
        <w:rPr>
          <w:sz w:val="24"/>
          <w:szCs w:val="24"/>
        </w:rPr>
      </w:pPr>
      <w:r w:rsidRPr="001709BA">
        <w:rPr>
          <w:sz w:val="24"/>
          <w:szCs w:val="24"/>
        </w:rPr>
        <w:t>Partner se zavazuje</w:t>
      </w:r>
      <w:r w:rsidR="00AB006E">
        <w:rPr>
          <w:sz w:val="24"/>
          <w:szCs w:val="24"/>
        </w:rPr>
        <w:t xml:space="preserve"> v souvislosti s výše uvedeným plněním poskytnout veškerou potřebnou součinnost, zejména umožnit instalační a deinstalační práce na akce před a po běžné otevírací době v rozmezí </w:t>
      </w:r>
      <w:r w:rsidR="00082942">
        <w:rPr>
          <w:sz w:val="24"/>
          <w:szCs w:val="24"/>
        </w:rPr>
        <w:t>7:00 – 9:00 a 18:00 – 20:00.</w:t>
      </w:r>
      <w:r w:rsidR="00AB006E">
        <w:rPr>
          <w:sz w:val="24"/>
          <w:szCs w:val="24"/>
        </w:rPr>
        <w:t xml:space="preserve"> Pro veřejnost bude akce přístupná v běžné otevírací době Zoo Brno. Partner se dále zavazuje zajistit umožnění vstupu účastníkům akce, a to na základě voucheru. Voucher bude vždy opravňovat ke vstupu držitele a jednu doprovodnou osobu. Partner se dále zavazuje zajistit umožnění vstupu osobám organizujícím akci</w:t>
      </w:r>
      <w:r w:rsidR="00BC6CF7">
        <w:rPr>
          <w:sz w:val="24"/>
          <w:szCs w:val="24"/>
        </w:rPr>
        <w:t>, v počtu nezbytn</w:t>
      </w:r>
      <w:r w:rsidR="00C26439">
        <w:rPr>
          <w:sz w:val="24"/>
          <w:szCs w:val="24"/>
        </w:rPr>
        <w:t>ě nutném</w:t>
      </w:r>
      <w:r w:rsidR="00BC6CF7">
        <w:rPr>
          <w:sz w:val="24"/>
          <w:szCs w:val="24"/>
        </w:rPr>
        <w:t xml:space="preserve"> pro její organizaci</w:t>
      </w:r>
      <w:r w:rsidR="00AB006E">
        <w:rPr>
          <w:sz w:val="24"/>
          <w:szCs w:val="24"/>
        </w:rPr>
        <w:t>, a to rovněž na základě voucheru. Podoba výše uvedených voucherů bude vždy sdělena společností CNC Partnerovi v dostatečném předstihu.</w:t>
      </w:r>
      <w:r w:rsidR="00995B7A">
        <w:rPr>
          <w:sz w:val="24"/>
          <w:szCs w:val="24"/>
        </w:rPr>
        <w:t xml:space="preserve"> Partner se zavazuje dostatečně instruovat svůj personál o specifikaci akce, podobě voucherů a dalších nezbytných náležitostech za účelem bez vadného průběhu akce. Partner rovněž zajistí asistenci při řešení technických záležitostí, např. připojení ke zdrojům energií, zpřístupnění zázemí atp.).</w:t>
      </w:r>
    </w:p>
    <w:p w14:paraId="61835221" w14:textId="178C6F97" w:rsidR="003C5572" w:rsidRPr="001709BA" w:rsidRDefault="00692CF4" w:rsidP="003C5572">
      <w:pPr>
        <w:numPr>
          <w:ilvl w:val="0"/>
          <w:numId w:val="1"/>
        </w:numPr>
        <w:tabs>
          <w:tab w:val="clear" w:pos="720"/>
          <w:tab w:val="num" w:pos="360"/>
        </w:tabs>
        <w:spacing w:before="240"/>
        <w:ind w:left="360"/>
        <w:jc w:val="both"/>
        <w:rPr>
          <w:sz w:val="24"/>
          <w:szCs w:val="24"/>
        </w:rPr>
      </w:pPr>
      <w:r>
        <w:rPr>
          <w:sz w:val="24"/>
          <w:szCs w:val="24"/>
        </w:rPr>
        <w:t xml:space="preserve">Hodnota plnění </w:t>
      </w:r>
      <w:r w:rsidR="00E52F6A">
        <w:rPr>
          <w:sz w:val="24"/>
          <w:szCs w:val="24"/>
        </w:rPr>
        <w:t>Partner</w:t>
      </w:r>
      <w:r w:rsidR="00BC6CF7">
        <w:rPr>
          <w:sz w:val="24"/>
          <w:szCs w:val="24"/>
        </w:rPr>
        <w:t>a</w:t>
      </w:r>
      <w:r w:rsidR="00E52F6A">
        <w:rPr>
          <w:sz w:val="24"/>
          <w:szCs w:val="24"/>
        </w:rPr>
        <w:t xml:space="preserve"> </w:t>
      </w:r>
      <w:r>
        <w:rPr>
          <w:sz w:val="24"/>
          <w:szCs w:val="24"/>
        </w:rPr>
        <w:t xml:space="preserve">uvedeného </w:t>
      </w:r>
      <w:r w:rsidR="00E52F6A">
        <w:rPr>
          <w:sz w:val="24"/>
          <w:szCs w:val="24"/>
        </w:rPr>
        <w:t xml:space="preserve">v odst. 1 až 3 tohoto článku činí </w:t>
      </w:r>
      <w:r w:rsidR="00887DC3">
        <w:rPr>
          <w:sz w:val="24"/>
          <w:szCs w:val="24"/>
        </w:rPr>
        <w:t xml:space="preserve">za každý kalendářní rok </w:t>
      </w:r>
      <w:r w:rsidR="00E52F6A">
        <w:rPr>
          <w:sz w:val="24"/>
          <w:szCs w:val="24"/>
        </w:rPr>
        <w:t>35.000,- Kč bez DPH.</w:t>
      </w:r>
    </w:p>
    <w:p w14:paraId="7E3D0CFE" w14:textId="1963B6D5" w:rsidR="00407A3A" w:rsidRPr="00454E62" w:rsidRDefault="00407A3A" w:rsidP="00407A3A">
      <w:pPr>
        <w:numPr>
          <w:ilvl w:val="0"/>
          <w:numId w:val="1"/>
        </w:numPr>
        <w:tabs>
          <w:tab w:val="clear" w:pos="720"/>
          <w:tab w:val="num" w:pos="360"/>
        </w:tabs>
        <w:spacing w:before="240"/>
        <w:ind w:left="360"/>
        <w:jc w:val="both"/>
        <w:rPr>
          <w:b/>
          <w:sz w:val="24"/>
          <w:szCs w:val="24"/>
          <w:u w:val="single"/>
        </w:rPr>
      </w:pPr>
      <w:r>
        <w:rPr>
          <w:sz w:val="24"/>
          <w:szCs w:val="24"/>
        </w:rPr>
        <w:t>Společnost CNC</w:t>
      </w:r>
      <w:r w:rsidRPr="00407A3A">
        <w:rPr>
          <w:sz w:val="24"/>
          <w:szCs w:val="24"/>
        </w:rPr>
        <w:t xml:space="preserve"> není oprávněn</w:t>
      </w:r>
      <w:r>
        <w:rPr>
          <w:sz w:val="24"/>
          <w:szCs w:val="24"/>
        </w:rPr>
        <w:t>a</w:t>
      </w:r>
      <w:r w:rsidRPr="00407A3A">
        <w:rPr>
          <w:sz w:val="24"/>
          <w:szCs w:val="24"/>
        </w:rPr>
        <w:t xml:space="preserve"> pohybovat se motorovými vozidly po areálu </w:t>
      </w:r>
      <w:r>
        <w:rPr>
          <w:sz w:val="24"/>
          <w:szCs w:val="24"/>
        </w:rPr>
        <w:t>Zoo Brno</w:t>
      </w:r>
      <w:r w:rsidRPr="00407A3A">
        <w:rPr>
          <w:sz w:val="24"/>
          <w:szCs w:val="24"/>
        </w:rPr>
        <w:t xml:space="preserve"> během její otevírací doby pro návštěvníky. </w:t>
      </w:r>
      <w:r>
        <w:rPr>
          <w:sz w:val="24"/>
          <w:szCs w:val="24"/>
        </w:rPr>
        <w:t>Společnost CNC</w:t>
      </w:r>
      <w:r w:rsidRPr="00407A3A">
        <w:rPr>
          <w:sz w:val="24"/>
          <w:szCs w:val="24"/>
        </w:rPr>
        <w:t xml:space="preserve"> je oprávněn</w:t>
      </w:r>
      <w:r>
        <w:rPr>
          <w:sz w:val="24"/>
          <w:szCs w:val="24"/>
        </w:rPr>
        <w:t>a</w:t>
      </w:r>
      <w:r w:rsidRPr="00407A3A">
        <w:rPr>
          <w:sz w:val="24"/>
          <w:szCs w:val="24"/>
        </w:rPr>
        <w:t xml:space="preserve"> v den konání akce pouze k vjezdu do areálu </w:t>
      </w:r>
      <w:r>
        <w:rPr>
          <w:sz w:val="24"/>
          <w:szCs w:val="24"/>
        </w:rPr>
        <w:t>Zoo Brno</w:t>
      </w:r>
      <w:r w:rsidRPr="00407A3A">
        <w:rPr>
          <w:sz w:val="24"/>
          <w:szCs w:val="24"/>
        </w:rPr>
        <w:t xml:space="preserve"> před otevírací dobou a k odjezdu až po skončení otevírací doby. </w:t>
      </w:r>
      <w:r>
        <w:rPr>
          <w:sz w:val="24"/>
          <w:szCs w:val="24"/>
        </w:rPr>
        <w:t>Společnost CNC se dále zavazuje předem Partnerovi nahlásit</w:t>
      </w:r>
      <w:r w:rsidRPr="00407A3A">
        <w:rPr>
          <w:sz w:val="24"/>
          <w:szCs w:val="24"/>
        </w:rPr>
        <w:t xml:space="preserve"> osoby</w:t>
      </w:r>
      <w:r>
        <w:rPr>
          <w:sz w:val="24"/>
          <w:szCs w:val="24"/>
        </w:rPr>
        <w:t xml:space="preserve"> pověřené společností CNC zajištěním průběhu akce, které se budou </w:t>
      </w:r>
      <w:r w:rsidRPr="00407A3A">
        <w:rPr>
          <w:sz w:val="24"/>
          <w:szCs w:val="24"/>
        </w:rPr>
        <w:t xml:space="preserve">zdržovat v den konání akce v areálu </w:t>
      </w:r>
      <w:r>
        <w:rPr>
          <w:sz w:val="24"/>
          <w:szCs w:val="24"/>
        </w:rPr>
        <w:t>Zoo Brno</w:t>
      </w:r>
      <w:r w:rsidRPr="00407A3A">
        <w:rPr>
          <w:sz w:val="24"/>
          <w:szCs w:val="24"/>
        </w:rPr>
        <w:t xml:space="preserve">. </w:t>
      </w:r>
    </w:p>
    <w:p w14:paraId="402181C4" w14:textId="08FE4EAA" w:rsidR="00407A3A" w:rsidRPr="00454E62" w:rsidRDefault="00454E62" w:rsidP="00407A3A">
      <w:pPr>
        <w:numPr>
          <w:ilvl w:val="0"/>
          <w:numId w:val="1"/>
        </w:numPr>
        <w:tabs>
          <w:tab w:val="clear" w:pos="720"/>
          <w:tab w:val="num" w:pos="360"/>
        </w:tabs>
        <w:spacing w:before="240"/>
        <w:ind w:left="360"/>
        <w:jc w:val="both"/>
        <w:rPr>
          <w:b/>
          <w:sz w:val="24"/>
          <w:szCs w:val="24"/>
          <w:u w:val="single"/>
        </w:rPr>
      </w:pPr>
      <w:r>
        <w:rPr>
          <w:sz w:val="24"/>
          <w:szCs w:val="24"/>
        </w:rPr>
        <w:t>Společnost CNC je povinna p</w:t>
      </w:r>
      <w:r w:rsidR="00407A3A" w:rsidRPr="00454E62">
        <w:rPr>
          <w:sz w:val="24"/>
          <w:szCs w:val="24"/>
        </w:rPr>
        <w:t>o skončení akce místo konání akce uvést do původního stavu, to znamená uklidit je a odvézt zařízení, která na místě konání akce umístil</w:t>
      </w:r>
      <w:r>
        <w:rPr>
          <w:sz w:val="24"/>
          <w:szCs w:val="24"/>
        </w:rPr>
        <w:t>a</w:t>
      </w:r>
      <w:r w:rsidR="00407A3A" w:rsidRPr="00454E62">
        <w:rPr>
          <w:sz w:val="24"/>
          <w:szCs w:val="24"/>
        </w:rPr>
        <w:t>.</w:t>
      </w:r>
    </w:p>
    <w:p w14:paraId="10F0F1FE" w14:textId="3D51ED25" w:rsidR="00407A3A" w:rsidRPr="00454E62" w:rsidRDefault="00454E62" w:rsidP="00407A3A">
      <w:pPr>
        <w:numPr>
          <w:ilvl w:val="0"/>
          <w:numId w:val="1"/>
        </w:numPr>
        <w:tabs>
          <w:tab w:val="clear" w:pos="720"/>
          <w:tab w:val="num" w:pos="360"/>
        </w:tabs>
        <w:spacing w:before="240"/>
        <w:ind w:left="360"/>
        <w:jc w:val="both"/>
        <w:rPr>
          <w:b/>
          <w:sz w:val="24"/>
          <w:szCs w:val="24"/>
          <w:u w:val="single"/>
        </w:rPr>
      </w:pPr>
      <w:r>
        <w:rPr>
          <w:sz w:val="24"/>
          <w:szCs w:val="24"/>
        </w:rPr>
        <w:t>Společnost CNC je povinna</w:t>
      </w:r>
      <w:r w:rsidR="00407A3A" w:rsidRPr="00454E62">
        <w:rPr>
          <w:sz w:val="24"/>
          <w:szCs w:val="24"/>
        </w:rPr>
        <w:t xml:space="preserve"> podrobit </w:t>
      </w:r>
      <w:r>
        <w:rPr>
          <w:sz w:val="24"/>
          <w:szCs w:val="24"/>
        </w:rPr>
        <w:t xml:space="preserve">se </w:t>
      </w:r>
      <w:r w:rsidR="00407A3A" w:rsidRPr="00454E62">
        <w:rPr>
          <w:sz w:val="24"/>
          <w:szCs w:val="24"/>
        </w:rPr>
        <w:t xml:space="preserve">vnitřním pravidlům provozu </w:t>
      </w:r>
      <w:r>
        <w:rPr>
          <w:sz w:val="24"/>
          <w:szCs w:val="24"/>
        </w:rPr>
        <w:t>Zoo Brno</w:t>
      </w:r>
      <w:r w:rsidR="00407A3A" w:rsidRPr="00454E62">
        <w:rPr>
          <w:sz w:val="24"/>
          <w:szCs w:val="24"/>
        </w:rPr>
        <w:t xml:space="preserve"> a pokynům </w:t>
      </w:r>
      <w:r>
        <w:rPr>
          <w:sz w:val="24"/>
          <w:szCs w:val="24"/>
        </w:rPr>
        <w:t xml:space="preserve">Partnera a nenarušovat </w:t>
      </w:r>
      <w:r w:rsidRPr="00454E62">
        <w:rPr>
          <w:sz w:val="24"/>
          <w:szCs w:val="24"/>
        </w:rPr>
        <w:t xml:space="preserve">v průběhu akce </w:t>
      </w:r>
      <w:r>
        <w:rPr>
          <w:sz w:val="24"/>
          <w:szCs w:val="24"/>
        </w:rPr>
        <w:t>vnitřní chod Zoo Brno, přičemž Partner bere na vědomí a je srozuměn s charakterem a podobou akce</w:t>
      </w:r>
      <w:r w:rsidR="00407A3A" w:rsidRPr="00454E62">
        <w:rPr>
          <w:sz w:val="24"/>
          <w:szCs w:val="24"/>
        </w:rPr>
        <w:t>.</w:t>
      </w:r>
    </w:p>
    <w:p w14:paraId="069AA56A" w14:textId="1E1C3855" w:rsidR="00407A3A" w:rsidRPr="008B0F3E" w:rsidRDefault="00407A3A" w:rsidP="00407A3A">
      <w:pPr>
        <w:numPr>
          <w:ilvl w:val="0"/>
          <w:numId w:val="1"/>
        </w:numPr>
        <w:tabs>
          <w:tab w:val="clear" w:pos="720"/>
          <w:tab w:val="num" w:pos="360"/>
        </w:tabs>
        <w:spacing w:before="240"/>
        <w:ind w:left="360"/>
        <w:jc w:val="both"/>
        <w:rPr>
          <w:b/>
          <w:sz w:val="24"/>
          <w:szCs w:val="24"/>
          <w:u w:val="single"/>
        </w:rPr>
      </w:pPr>
      <w:r w:rsidRPr="00454E62">
        <w:rPr>
          <w:sz w:val="24"/>
          <w:szCs w:val="24"/>
        </w:rPr>
        <w:t xml:space="preserve">V průběhu akce nesmí být jakýmkoli způsobem propagovány církve, náboženská uskupení či politické strany a hnutí, občanská sdružení, nevládní organizace apod., stejně jako </w:t>
      </w:r>
      <w:r w:rsidRPr="00454E62">
        <w:rPr>
          <w:sz w:val="24"/>
          <w:szCs w:val="24"/>
        </w:rPr>
        <w:lastRenderedPageBreak/>
        <w:t xml:space="preserve">náboženské či politické myšlenky. Bez ohledu na výše uvedené, v průběhu akce nesmí být propagována hnutí směřující k omezování či potlačování práv a svobod druhých. </w:t>
      </w:r>
      <w:r w:rsidR="00454E62">
        <w:rPr>
          <w:sz w:val="24"/>
          <w:szCs w:val="24"/>
        </w:rPr>
        <w:t>A</w:t>
      </w:r>
      <w:r w:rsidRPr="00454E62">
        <w:rPr>
          <w:sz w:val="24"/>
          <w:szCs w:val="24"/>
        </w:rPr>
        <w:t>kce nesmí nabádat k porušování právních předpisů či schvalovat porušování právních předpisů.</w:t>
      </w:r>
    </w:p>
    <w:p w14:paraId="276B34AE" w14:textId="6C270941" w:rsidR="00407A3A" w:rsidRPr="008B0F3E" w:rsidRDefault="00EB4F85" w:rsidP="00407A3A">
      <w:pPr>
        <w:numPr>
          <w:ilvl w:val="0"/>
          <w:numId w:val="1"/>
        </w:numPr>
        <w:tabs>
          <w:tab w:val="clear" w:pos="720"/>
          <w:tab w:val="num" w:pos="360"/>
        </w:tabs>
        <w:spacing w:before="240"/>
        <w:ind w:left="360"/>
        <w:jc w:val="both"/>
        <w:rPr>
          <w:b/>
          <w:sz w:val="24"/>
          <w:szCs w:val="24"/>
          <w:u w:val="single"/>
        </w:rPr>
      </w:pPr>
      <w:r>
        <w:rPr>
          <w:sz w:val="24"/>
          <w:szCs w:val="24"/>
        </w:rPr>
        <w:t>Propagace a r</w:t>
      </w:r>
      <w:r w:rsidR="00407A3A" w:rsidRPr="008B0F3E">
        <w:rPr>
          <w:sz w:val="24"/>
          <w:szCs w:val="24"/>
        </w:rPr>
        <w:t xml:space="preserve">eklama </w:t>
      </w:r>
      <w:r>
        <w:rPr>
          <w:sz w:val="24"/>
          <w:szCs w:val="24"/>
        </w:rPr>
        <w:t>uskutečňovaná společností CNC</w:t>
      </w:r>
      <w:r w:rsidR="00407A3A" w:rsidRPr="008B0F3E">
        <w:rPr>
          <w:sz w:val="24"/>
          <w:szCs w:val="24"/>
        </w:rPr>
        <w:t xml:space="preserve"> v průběhu akce musí být v souladu s obecně závaznými právními předpisy, zejm. se zákonem o regulaci reklamy. </w:t>
      </w:r>
      <w:r>
        <w:rPr>
          <w:sz w:val="24"/>
          <w:szCs w:val="24"/>
        </w:rPr>
        <w:t>Společnost CNC</w:t>
      </w:r>
      <w:r w:rsidR="00407A3A" w:rsidRPr="008B0F3E">
        <w:rPr>
          <w:sz w:val="24"/>
          <w:szCs w:val="24"/>
        </w:rPr>
        <w:t xml:space="preserve"> nesmí při pořádání sportovní akce porušit osobnostní práva třetích osob či práva duševního vlastnictví třetích osob či porušovat pravidla proti nekalé soutěži. V případě, že </w:t>
      </w:r>
      <w:r>
        <w:rPr>
          <w:sz w:val="24"/>
          <w:szCs w:val="24"/>
        </w:rPr>
        <w:t>společnost CNC poruší</w:t>
      </w:r>
      <w:r w:rsidR="00407A3A" w:rsidRPr="008B0F3E">
        <w:rPr>
          <w:sz w:val="24"/>
          <w:szCs w:val="24"/>
        </w:rPr>
        <w:t xml:space="preserve"> některou z povinností v tomto odstavci a </w:t>
      </w:r>
      <w:r>
        <w:rPr>
          <w:sz w:val="24"/>
          <w:szCs w:val="24"/>
        </w:rPr>
        <w:t>Partnerovi tím vznikne</w:t>
      </w:r>
      <w:r w:rsidR="00407A3A" w:rsidRPr="008B0F3E">
        <w:rPr>
          <w:sz w:val="24"/>
          <w:szCs w:val="24"/>
        </w:rPr>
        <w:t xml:space="preserve"> škoda, zavazuje se ji </w:t>
      </w:r>
      <w:r>
        <w:rPr>
          <w:sz w:val="24"/>
          <w:szCs w:val="24"/>
        </w:rPr>
        <w:t>společnost CNC Partnerovi</w:t>
      </w:r>
      <w:r w:rsidR="00407A3A" w:rsidRPr="008B0F3E">
        <w:rPr>
          <w:sz w:val="24"/>
          <w:szCs w:val="24"/>
        </w:rPr>
        <w:t xml:space="preserve"> nahradit.</w:t>
      </w:r>
    </w:p>
    <w:p w14:paraId="2115828C" w14:textId="477093C4" w:rsidR="00407A3A" w:rsidRPr="00887DC3" w:rsidRDefault="00C67992" w:rsidP="008B0F3E">
      <w:pPr>
        <w:numPr>
          <w:ilvl w:val="0"/>
          <w:numId w:val="1"/>
        </w:numPr>
        <w:tabs>
          <w:tab w:val="clear" w:pos="720"/>
          <w:tab w:val="num" w:pos="360"/>
        </w:tabs>
        <w:spacing w:before="240"/>
        <w:ind w:left="360"/>
        <w:jc w:val="both"/>
        <w:rPr>
          <w:b/>
          <w:sz w:val="24"/>
          <w:szCs w:val="24"/>
          <w:u w:val="single"/>
        </w:rPr>
      </w:pPr>
      <w:r>
        <w:rPr>
          <w:sz w:val="24"/>
          <w:szCs w:val="24"/>
        </w:rPr>
        <w:t>Společnost CNC</w:t>
      </w:r>
      <w:r w:rsidR="00407A3A" w:rsidRPr="008B0F3E">
        <w:rPr>
          <w:sz w:val="24"/>
          <w:szCs w:val="24"/>
        </w:rPr>
        <w:t xml:space="preserve"> odpovídá za škodu, kterou v průběhu akce způsobil návštěvníkům </w:t>
      </w:r>
      <w:r>
        <w:rPr>
          <w:sz w:val="24"/>
          <w:szCs w:val="24"/>
        </w:rPr>
        <w:t>Zoo Brno</w:t>
      </w:r>
      <w:r w:rsidR="00407A3A" w:rsidRPr="008B0F3E">
        <w:rPr>
          <w:sz w:val="24"/>
          <w:szCs w:val="24"/>
        </w:rPr>
        <w:t xml:space="preserve">. </w:t>
      </w:r>
      <w:r>
        <w:rPr>
          <w:sz w:val="24"/>
          <w:szCs w:val="24"/>
        </w:rPr>
        <w:t>Společnost CNC rovněž</w:t>
      </w:r>
      <w:r w:rsidR="00407A3A" w:rsidRPr="008B0F3E">
        <w:rPr>
          <w:sz w:val="24"/>
          <w:szCs w:val="24"/>
        </w:rPr>
        <w:t xml:space="preserve"> odpovídá za škodu, kterou v souvislosti s pořádání</w:t>
      </w:r>
      <w:r>
        <w:rPr>
          <w:sz w:val="24"/>
          <w:szCs w:val="24"/>
        </w:rPr>
        <w:t>m</w:t>
      </w:r>
      <w:r w:rsidR="00407A3A" w:rsidRPr="008B0F3E">
        <w:rPr>
          <w:sz w:val="24"/>
          <w:szCs w:val="24"/>
        </w:rPr>
        <w:t xml:space="preserve"> </w:t>
      </w:r>
      <w:r>
        <w:rPr>
          <w:sz w:val="24"/>
          <w:szCs w:val="24"/>
        </w:rPr>
        <w:t>a</w:t>
      </w:r>
      <w:r w:rsidR="00407A3A" w:rsidRPr="008B0F3E">
        <w:rPr>
          <w:sz w:val="24"/>
          <w:szCs w:val="24"/>
        </w:rPr>
        <w:t xml:space="preserve">kce způsobil </w:t>
      </w:r>
      <w:r>
        <w:rPr>
          <w:sz w:val="24"/>
          <w:szCs w:val="24"/>
        </w:rPr>
        <w:t>Partnerovi</w:t>
      </w:r>
      <w:r w:rsidR="00407A3A" w:rsidRPr="008B0F3E">
        <w:rPr>
          <w:sz w:val="24"/>
          <w:szCs w:val="24"/>
        </w:rPr>
        <w:t>.</w:t>
      </w:r>
    </w:p>
    <w:p w14:paraId="44E1AA88" w14:textId="6AAAD871" w:rsidR="00887DC3" w:rsidRPr="008B0F3E" w:rsidRDefault="00887DC3" w:rsidP="008B0F3E">
      <w:pPr>
        <w:numPr>
          <w:ilvl w:val="0"/>
          <w:numId w:val="1"/>
        </w:numPr>
        <w:tabs>
          <w:tab w:val="clear" w:pos="720"/>
          <w:tab w:val="num" w:pos="360"/>
        </w:tabs>
        <w:spacing w:before="240"/>
        <w:ind w:left="360"/>
        <w:jc w:val="both"/>
        <w:rPr>
          <w:b/>
          <w:sz w:val="24"/>
          <w:szCs w:val="24"/>
          <w:u w:val="single"/>
        </w:rPr>
      </w:pPr>
      <w:r>
        <w:rPr>
          <w:sz w:val="24"/>
          <w:szCs w:val="24"/>
        </w:rPr>
        <w:t>Společnost CNC se zavazuje poskytnout Partnerovi propagační plnění, kdy v rámci veškeré komunikace týkající se akce (tiskové zprávy, propagace akce) vždy uvede Zoo Brno jako místo konání akce, uvede logo Partnera (v případě vizuální komunikace) ve velikosti odpovídající ostatním obdobným partnerům akce a dle uvážení společnosti CNC, pokud je k tomu daný propagační kanál vhodný, doplní i internetové stránky Partnera. Hodnota plnění společnosti CNC uvedeného v tomto odstavci činí za každý kalendářní rok 5.000,- Kč bez DPH.</w:t>
      </w:r>
    </w:p>
    <w:p w14:paraId="0AF3B8CB" w14:textId="77777777" w:rsidR="003C5572" w:rsidRPr="001709BA" w:rsidRDefault="003C5572" w:rsidP="003C5572">
      <w:pPr>
        <w:tabs>
          <w:tab w:val="num" w:pos="360"/>
        </w:tabs>
        <w:ind w:left="360" w:hanging="360"/>
        <w:jc w:val="both"/>
        <w:rPr>
          <w:sz w:val="24"/>
          <w:szCs w:val="24"/>
        </w:rPr>
      </w:pPr>
    </w:p>
    <w:p w14:paraId="4304EF6E" w14:textId="77777777" w:rsidR="003C5572" w:rsidRPr="001709BA" w:rsidRDefault="003C5572" w:rsidP="003C5572">
      <w:pPr>
        <w:pStyle w:val="Zkladntext2"/>
        <w:rPr>
          <w:szCs w:val="24"/>
        </w:rPr>
      </w:pPr>
      <w:r w:rsidRPr="001709BA">
        <w:rPr>
          <w:szCs w:val="24"/>
        </w:rPr>
        <w:t>I</w:t>
      </w:r>
      <w:r>
        <w:rPr>
          <w:szCs w:val="24"/>
        </w:rPr>
        <w:t>II</w:t>
      </w:r>
      <w:r w:rsidRPr="001709BA">
        <w:rPr>
          <w:szCs w:val="24"/>
        </w:rPr>
        <w:t>.</w:t>
      </w:r>
    </w:p>
    <w:p w14:paraId="2F6224D5" w14:textId="77777777" w:rsidR="003C5572" w:rsidRPr="001709BA" w:rsidRDefault="003C5572" w:rsidP="003C5572">
      <w:pPr>
        <w:pStyle w:val="Nadpis1"/>
        <w:rPr>
          <w:szCs w:val="24"/>
        </w:rPr>
      </w:pPr>
      <w:r w:rsidRPr="001709BA">
        <w:rPr>
          <w:szCs w:val="24"/>
        </w:rPr>
        <w:t>Kontaktní osoby a adresy pro doručování</w:t>
      </w:r>
    </w:p>
    <w:p w14:paraId="632BB8FF" w14:textId="77777777" w:rsidR="003C5572" w:rsidRPr="001709BA" w:rsidRDefault="003C5572" w:rsidP="003C5572">
      <w:pPr>
        <w:jc w:val="both"/>
        <w:rPr>
          <w:sz w:val="24"/>
          <w:szCs w:val="24"/>
        </w:rPr>
      </w:pPr>
    </w:p>
    <w:p w14:paraId="1F6502A1" w14:textId="60A02DD8" w:rsidR="003C5572" w:rsidRPr="001709BA" w:rsidRDefault="003C5572" w:rsidP="004D69A1">
      <w:pPr>
        <w:jc w:val="both"/>
        <w:rPr>
          <w:b/>
          <w:sz w:val="24"/>
          <w:szCs w:val="24"/>
        </w:rPr>
      </w:pPr>
      <w:r w:rsidRPr="001709BA">
        <w:rPr>
          <w:sz w:val="24"/>
          <w:szCs w:val="24"/>
        </w:rPr>
        <w:t xml:space="preserve">Vzájemnou koordinaci spolupráce obou smluvních stran bude zajišťovat na straně společnosti </w:t>
      </w:r>
      <w:r>
        <w:rPr>
          <w:sz w:val="24"/>
          <w:szCs w:val="24"/>
        </w:rPr>
        <w:t>CNC</w:t>
      </w:r>
      <w:r w:rsidRPr="001709BA">
        <w:rPr>
          <w:sz w:val="24"/>
          <w:szCs w:val="24"/>
        </w:rPr>
        <w:t xml:space="preserve">: pan </w:t>
      </w:r>
      <w:r w:rsidR="004D69A1">
        <w:rPr>
          <w:sz w:val="24"/>
          <w:szCs w:val="24"/>
        </w:rPr>
        <w:t>Marek Odstrčilík</w:t>
      </w:r>
      <w:r w:rsidRPr="001709BA">
        <w:rPr>
          <w:sz w:val="24"/>
          <w:szCs w:val="24"/>
        </w:rPr>
        <w:t xml:space="preserve">, </w:t>
      </w:r>
      <w:proofErr w:type="gramStart"/>
      <w:r w:rsidRPr="001709BA">
        <w:rPr>
          <w:sz w:val="24"/>
          <w:szCs w:val="24"/>
        </w:rPr>
        <w:t>tel.</w:t>
      </w:r>
      <w:r w:rsidR="00CC64F4">
        <w:rPr>
          <w:sz w:val="24"/>
          <w:szCs w:val="24"/>
        </w:rPr>
        <w:t>775 986 756</w:t>
      </w:r>
      <w:proofErr w:type="gramEnd"/>
      <w:r w:rsidRPr="001709BA">
        <w:rPr>
          <w:sz w:val="24"/>
          <w:szCs w:val="24"/>
        </w:rPr>
        <w:t xml:space="preserve">, e-mail: </w:t>
      </w:r>
      <w:r w:rsidR="004D69A1">
        <w:rPr>
          <w:sz w:val="24"/>
          <w:szCs w:val="24"/>
        </w:rPr>
        <w:t>marek.odstrcilik</w:t>
      </w:r>
      <w:hyperlink r:id="rId8" w:history="1"/>
      <w:r w:rsidRPr="001709BA">
        <w:rPr>
          <w:sz w:val="24"/>
          <w:szCs w:val="24"/>
        </w:rPr>
        <w:t>@</w:t>
      </w:r>
      <w:r>
        <w:rPr>
          <w:sz w:val="24"/>
          <w:szCs w:val="24"/>
        </w:rPr>
        <w:t>cncenter.</w:t>
      </w:r>
      <w:r w:rsidRPr="001709BA">
        <w:rPr>
          <w:sz w:val="24"/>
          <w:szCs w:val="24"/>
        </w:rPr>
        <w:t xml:space="preserve">cz kontaktní adresa: Komunardů 1584/42, 170 00 Praha </w:t>
      </w:r>
      <w:smartTag w:uri="urn:schemas-microsoft-com:office:smarttags" w:element="metricconverter">
        <w:smartTagPr>
          <w:attr w:name="ProductID" w:val="7 a"/>
        </w:smartTagPr>
        <w:r w:rsidRPr="001709BA">
          <w:rPr>
            <w:sz w:val="24"/>
            <w:szCs w:val="24"/>
          </w:rPr>
          <w:t>7 a</w:t>
        </w:r>
      </w:smartTag>
      <w:r w:rsidRPr="001709BA">
        <w:rPr>
          <w:sz w:val="24"/>
          <w:szCs w:val="24"/>
        </w:rPr>
        <w:t xml:space="preserve"> na straně Partnera</w:t>
      </w:r>
      <w:r>
        <w:rPr>
          <w:sz w:val="24"/>
          <w:szCs w:val="24"/>
        </w:rPr>
        <w:t xml:space="preserve">: </w:t>
      </w:r>
      <w:r w:rsidR="005D4723">
        <w:rPr>
          <w:sz w:val="24"/>
          <w:szCs w:val="24"/>
        </w:rPr>
        <w:t>Michal Vaňáč</w:t>
      </w:r>
      <w:r>
        <w:rPr>
          <w:sz w:val="24"/>
          <w:szCs w:val="24"/>
        </w:rPr>
        <w:t>,</w:t>
      </w:r>
      <w:r w:rsidRPr="001709BA">
        <w:rPr>
          <w:sz w:val="24"/>
          <w:szCs w:val="24"/>
        </w:rPr>
        <w:t xml:space="preserve"> tel</w:t>
      </w:r>
      <w:r w:rsidR="005D4723">
        <w:rPr>
          <w:sz w:val="24"/>
          <w:szCs w:val="24"/>
        </w:rPr>
        <w:t>.: 724 963 677</w:t>
      </w:r>
      <w:r>
        <w:rPr>
          <w:sz w:val="24"/>
          <w:szCs w:val="24"/>
        </w:rPr>
        <w:t>,</w:t>
      </w:r>
      <w:r w:rsidRPr="001709BA">
        <w:rPr>
          <w:sz w:val="24"/>
          <w:szCs w:val="24"/>
        </w:rPr>
        <w:t xml:space="preserve"> e-mail: </w:t>
      </w:r>
      <w:r w:rsidR="005D4723">
        <w:rPr>
          <w:sz w:val="24"/>
          <w:szCs w:val="24"/>
        </w:rPr>
        <w:t>vanac</w:t>
      </w:r>
      <w:r w:rsidRPr="001709BA">
        <w:rPr>
          <w:sz w:val="24"/>
          <w:szCs w:val="24"/>
        </w:rPr>
        <w:t>@</w:t>
      </w:r>
      <w:r w:rsidR="005D4723">
        <w:rPr>
          <w:sz w:val="24"/>
          <w:szCs w:val="24"/>
        </w:rPr>
        <w:t>zoobrno.</w:t>
      </w:r>
      <w:r w:rsidRPr="001709BA">
        <w:rPr>
          <w:sz w:val="24"/>
          <w:szCs w:val="24"/>
        </w:rPr>
        <w:t xml:space="preserve">cz, kontaktní adresa: </w:t>
      </w:r>
      <w:r w:rsidR="004D69A1">
        <w:rPr>
          <w:sz w:val="24"/>
          <w:szCs w:val="24"/>
        </w:rPr>
        <w:t>U zoologické zahrady 147/46, 635 00 Brno.</w:t>
      </w:r>
    </w:p>
    <w:p w14:paraId="012294DD" w14:textId="77777777" w:rsidR="003C5572" w:rsidRDefault="003C5572" w:rsidP="003C5572">
      <w:pPr>
        <w:rPr>
          <w:b/>
          <w:sz w:val="24"/>
          <w:szCs w:val="24"/>
        </w:rPr>
      </w:pPr>
    </w:p>
    <w:p w14:paraId="26B58282" w14:textId="77777777" w:rsidR="003C5572" w:rsidRDefault="003C5572" w:rsidP="003C5572">
      <w:pPr>
        <w:rPr>
          <w:b/>
          <w:sz w:val="24"/>
          <w:szCs w:val="24"/>
        </w:rPr>
      </w:pPr>
    </w:p>
    <w:p w14:paraId="1C5C6CC1" w14:textId="77777777" w:rsidR="003C5572" w:rsidRPr="001709BA" w:rsidRDefault="003C5572" w:rsidP="003C5572">
      <w:pPr>
        <w:jc w:val="center"/>
        <w:rPr>
          <w:b/>
          <w:sz w:val="24"/>
          <w:szCs w:val="24"/>
        </w:rPr>
      </w:pPr>
      <w:r>
        <w:rPr>
          <w:b/>
          <w:sz w:val="24"/>
          <w:szCs w:val="24"/>
        </w:rPr>
        <w:t>I</w:t>
      </w:r>
      <w:r w:rsidRPr="001709BA">
        <w:rPr>
          <w:b/>
          <w:sz w:val="24"/>
          <w:szCs w:val="24"/>
        </w:rPr>
        <w:t>V.</w:t>
      </w:r>
    </w:p>
    <w:p w14:paraId="20C4D795" w14:textId="77777777" w:rsidR="003C5572" w:rsidRPr="001709BA" w:rsidRDefault="003C5572" w:rsidP="003C5572">
      <w:pPr>
        <w:jc w:val="center"/>
        <w:rPr>
          <w:sz w:val="24"/>
          <w:szCs w:val="24"/>
        </w:rPr>
      </w:pPr>
      <w:r w:rsidRPr="001709BA">
        <w:rPr>
          <w:b/>
          <w:sz w:val="24"/>
          <w:szCs w:val="24"/>
        </w:rPr>
        <w:t>Cena plnění a platební podmínky</w:t>
      </w:r>
    </w:p>
    <w:p w14:paraId="23755049" w14:textId="7BE3A055" w:rsidR="003C5572" w:rsidRPr="004B363D" w:rsidRDefault="003C5572" w:rsidP="0030462E">
      <w:pPr>
        <w:numPr>
          <w:ilvl w:val="0"/>
          <w:numId w:val="5"/>
        </w:numPr>
        <w:spacing w:before="240"/>
        <w:jc w:val="both"/>
        <w:rPr>
          <w:sz w:val="24"/>
          <w:szCs w:val="24"/>
        </w:rPr>
      </w:pPr>
      <w:r>
        <w:rPr>
          <w:sz w:val="24"/>
        </w:rPr>
        <w:t xml:space="preserve">Celková cena plnění poskytovaného společností CNC </w:t>
      </w:r>
      <w:r w:rsidR="0030462E">
        <w:rPr>
          <w:sz w:val="24"/>
        </w:rPr>
        <w:t xml:space="preserve">za jeden kalendářní rok </w:t>
      </w:r>
      <w:r>
        <w:rPr>
          <w:sz w:val="24"/>
        </w:rPr>
        <w:t xml:space="preserve">dle této smlouvy činí </w:t>
      </w:r>
      <w:r w:rsidR="0030462E">
        <w:rPr>
          <w:b/>
          <w:sz w:val="24"/>
        </w:rPr>
        <w:t>5.000</w:t>
      </w:r>
      <w:r w:rsidRPr="00D97295">
        <w:rPr>
          <w:b/>
          <w:sz w:val="24"/>
        </w:rPr>
        <w:t xml:space="preserve">,- </w:t>
      </w:r>
      <w:r>
        <w:rPr>
          <w:b/>
          <w:sz w:val="24"/>
        </w:rPr>
        <w:t xml:space="preserve">Kč </w:t>
      </w:r>
      <w:r w:rsidRPr="00D97295">
        <w:rPr>
          <w:b/>
          <w:sz w:val="24"/>
        </w:rPr>
        <w:t>bez DPH</w:t>
      </w:r>
      <w:r>
        <w:rPr>
          <w:sz w:val="24"/>
        </w:rPr>
        <w:t xml:space="preserve">. </w:t>
      </w:r>
      <w:r>
        <w:rPr>
          <w:sz w:val="24"/>
          <w:szCs w:val="24"/>
        </w:rPr>
        <w:t>K ceně bude připočítána DPH ve výši vypočtené dle zákonné</w:t>
      </w:r>
      <w:r>
        <w:rPr>
          <w:rFonts w:ascii="Arial" w:hAnsi="Arial" w:cs="Arial"/>
          <w:sz w:val="24"/>
          <w:szCs w:val="24"/>
        </w:rPr>
        <w:t xml:space="preserve"> </w:t>
      </w:r>
      <w:r>
        <w:rPr>
          <w:sz w:val="24"/>
          <w:szCs w:val="24"/>
        </w:rPr>
        <w:t>sazby.</w:t>
      </w:r>
      <w:r>
        <w:rPr>
          <w:szCs w:val="24"/>
        </w:rPr>
        <w:t xml:space="preserve"> </w:t>
      </w:r>
      <w:r>
        <w:rPr>
          <w:sz w:val="24"/>
        </w:rPr>
        <w:t xml:space="preserve">Tuto cenu </w:t>
      </w:r>
      <w:r w:rsidR="0030462E">
        <w:rPr>
          <w:sz w:val="24"/>
        </w:rPr>
        <w:t xml:space="preserve">vždy </w:t>
      </w:r>
      <w:r w:rsidR="0030462E">
        <w:rPr>
          <w:sz w:val="24"/>
          <w:szCs w:val="24"/>
        </w:rPr>
        <w:t>vyúčtuje společnost CNC řádným</w:t>
      </w:r>
      <w:r w:rsidRPr="004B363D">
        <w:rPr>
          <w:sz w:val="24"/>
          <w:szCs w:val="24"/>
        </w:rPr>
        <w:t xml:space="preserve"> daňovými doklady vystavenými v souladu se zákonem o DPH v platném znění.</w:t>
      </w:r>
    </w:p>
    <w:p w14:paraId="6695BAA9" w14:textId="438CB4A2" w:rsidR="003C5572" w:rsidRDefault="003C5572" w:rsidP="003C5572">
      <w:pPr>
        <w:numPr>
          <w:ilvl w:val="0"/>
          <w:numId w:val="5"/>
        </w:numPr>
        <w:spacing w:before="240" w:after="240"/>
        <w:ind w:left="357" w:hanging="357"/>
        <w:jc w:val="both"/>
        <w:rPr>
          <w:sz w:val="24"/>
        </w:rPr>
      </w:pPr>
      <w:r w:rsidRPr="004B363D">
        <w:rPr>
          <w:sz w:val="24"/>
          <w:szCs w:val="24"/>
        </w:rPr>
        <w:t xml:space="preserve">Celková cena plnění poskytovaného Partnerem </w:t>
      </w:r>
      <w:r w:rsidR="0030462E">
        <w:rPr>
          <w:sz w:val="24"/>
        </w:rPr>
        <w:t xml:space="preserve">za jeden kalendářní rok </w:t>
      </w:r>
      <w:r w:rsidR="0030462E">
        <w:rPr>
          <w:sz w:val="24"/>
          <w:szCs w:val="24"/>
        </w:rPr>
        <w:t>dle této smlouvy činí </w:t>
      </w:r>
      <w:r w:rsidR="0030462E">
        <w:rPr>
          <w:b/>
          <w:sz w:val="24"/>
          <w:szCs w:val="24"/>
        </w:rPr>
        <w:t xml:space="preserve">35.000,-Kč </w:t>
      </w:r>
      <w:r w:rsidRPr="004B363D">
        <w:rPr>
          <w:b/>
          <w:sz w:val="24"/>
          <w:szCs w:val="24"/>
        </w:rPr>
        <w:t xml:space="preserve">bez DPH. </w:t>
      </w:r>
      <w:r w:rsidRPr="004B363D">
        <w:rPr>
          <w:sz w:val="24"/>
          <w:szCs w:val="24"/>
        </w:rPr>
        <w:t>K ceně bude připočítána DPH ve výši vypočtené dle zákonné</w:t>
      </w:r>
      <w:r w:rsidRPr="004B363D">
        <w:rPr>
          <w:rFonts w:ascii="Arial" w:hAnsi="Arial" w:cs="Arial"/>
          <w:sz w:val="24"/>
          <w:szCs w:val="24"/>
        </w:rPr>
        <w:t xml:space="preserve"> </w:t>
      </w:r>
      <w:r w:rsidRPr="004B363D">
        <w:rPr>
          <w:sz w:val="24"/>
          <w:szCs w:val="24"/>
        </w:rPr>
        <w:t xml:space="preserve">sazby. Tuto cenu </w:t>
      </w:r>
      <w:r w:rsidR="0030462E">
        <w:rPr>
          <w:sz w:val="24"/>
          <w:szCs w:val="24"/>
        </w:rPr>
        <w:t xml:space="preserve">vždy </w:t>
      </w:r>
      <w:r w:rsidRPr="004B363D">
        <w:rPr>
          <w:sz w:val="24"/>
          <w:szCs w:val="24"/>
        </w:rPr>
        <w:t>vyúčtuje Partner řádným</w:t>
      </w:r>
      <w:r w:rsidR="0030462E">
        <w:rPr>
          <w:sz w:val="24"/>
          <w:szCs w:val="24"/>
        </w:rPr>
        <w:t>i</w:t>
      </w:r>
      <w:r w:rsidRPr="004B363D">
        <w:rPr>
          <w:sz w:val="24"/>
          <w:szCs w:val="24"/>
        </w:rPr>
        <w:t> daňovým</w:t>
      </w:r>
      <w:r w:rsidR="0030462E">
        <w:rPr>
          <w:sz w:val="24"/>
          <w:szCs w:val="24"/>
        </w:rPr>
        <w:t>i doklady</w:t>
      </w:r>
      <w:r w:rsidRPr="004B363D">
        <w:rPr>
          <w:sz w:val="24"/>
          <w:szCs w:val="24"/>
        </w:rPr>
        <w:t> vystaveným</w:t>
      </w:r>
      <w:r w:rsidR="0030462E">
        <w:rPr>
          <w:sz w:val="24"/>
          <w:szCs w:val="24"/>
        </w:rPr>
        <w:t>i</w:t>
      </w:r>
      <w:r w:rsidRPr="004B363D">
        <w:rPr>
          <w:sz w:val="24"/>
          <w:szCs w:val="24"/>
        </w:rPr>
        <w:t xml:space="preserve"> v</w:t>
      </w:r>
      <w:r>
        <w:rPr>
          <w:sz w:val="24"/>
        </w:rPr>
        <w:t xml:space="preserve"> souladu se</w:t>
      </w:r>
      <w:r w:rsidR="0030462E">
        <w:rPr>
          <w:sz w:val="24"/>
        </w:rPr>
        <w:t xml:space="preserve"> zákonem o DPH </w:t>
      </w:r>
      <w:r>
        <w:rPr>
          <w:sz w:val="24"/>
        </w:rPr>
        <w:t>v platném znění</w:t>
      </w:r>
      <w:r w:rsidR="0030462E">
        <w:rPr>
          <w:sz w:val="24"/>
        </w:rPr>
        <w:t>.</w:t>
      </w:r>
    </w:p>
    <w:p w14:paraId="03FDF35D" w14:textId="01C2DE3B" w:rsidR="003C5572" w:rsidRDefault="0030462E" w:rsidP="003C5572">
      <w:pPr>
        <w:numPr>
          <w:ilvl w:val="0"/>
          <w:numId w:val="5"/>
        </w:numPr>
        <w:spacing w:before="240" w:after="240"/>
        <w:jc w:val="both"/>
        <w:rPr>
          <w:sz w:val="24"/>
        </w:rPr>
      </w:pPr>
      <w:r>
        <w:rPr>
          <w:sz w:val="24"/>
          <w:szCs w:val="24"/>
        </w:rPr>
        <w:t>Daňový</w:t>
      </w:r>
      <w:r w:rsidRPr="0084586C">
        <w:rPr>
          <w:sz w:val="24"/>
          <w:szCs w:val="24"/>
        </w:rPr>
        <w:t xml:space="preserve"> doklad</w:t>
      </w:r>
      <w:r>
        <w:rPr>
          <w:sz w:val="24"/>
          <w:szCs w:val="24"/>
        </w:rPr>
        <w:t xml:space="preserve"> vystavený</w:t>
      </w:r>
      <w:r w:rsidRPr="0084586C">
        <w:rPr>
          <w:sz w:val="24"/>
          <w:szCs w:val="24"/>
        </w:rPr>
        <w:t xml:space="preserve"> </w:t>
      </w:r>
      <w:r>
        <w:rPr>
          <w:sz w:val="24"/>
          <w:szCs w:val="24"/>
        </w:rPr>
        <w:t>společností CNC bude</w:t>
      </w:r>
      <w:r w:rsidRPr="0084586C">
        <w:rPr>
          <w:sz w:val="24"/>
          <w:szCs w:val="24"/>
        </w:rPr>
        <w:t xml:space="preserve"> označen upozorněním NEPROPLÁCET – KOMPENZACE. Daňov</w:t>
      </w:r>
      <w:r>
        <w:rPr>
          <w:sz w:val="24"/>
          <w:szCs w:val="24"/>
        </w:rPr>
        <w:t>é</w:t>
      </w:r>
      <w:r w:rsidRPr="0084586C">
        <w:rPr>
          <w:sz w:val="24"/>
          <w:szCs w:val="24"/>
        </w:rPr>
        <w:t xml:space="preserve"> doklad</w:t>
      </w:r>
      <w:r>
        <w:rPr>
          <w:sz w:val="24"/>
          <w:szCs w:val="24"/>
        </w:rPr>
        <w:t>y</w:t>
      </w:r>
      <w:r w:rsidRPr="0084586C">
        <w:rPr>
          <w:sz w:val="24"/>
          <w:szCs w:val="24"/>
        </w:rPr>
        <w:t xml:space="preserve"> vystaven</w:t>
      </w:r>
      <w:r>
        <w:rPr>
          <w:sz w:val="24"/>
          <w:szCs w:val="24"/>
        </w:rPr>
        <w:t>é</w:t>
      </w:r>
      <w:r w:rsidRPr="0084586C">
        <w:rPr>
          <w:sz w:val="24"/>
          <w:szCs w:val="24"/>
        </w:rPr>
        <w:t xml:space="preserve"> </w:t>
      </w:r>
      <w:r>
        <w:rPr>
          <w:sz w:val="24"/>
          <w:szCs w:val="24"/>
        </w:rPr>
        <w:t xml:space="preserve">Partnerem </w:t>
      </w:r>
      <w:r w:rsidRPr="0084586C">
        <w:rPr>
          <w:sz w:val="24"/>
          <w:szCs w:val="24"/>
        </w:rPr>
        <w:t>b</w:t>
      </w:r>
      <w:r>
        <w:rPr>
          <w:sz w:val="24"/>
          <w:szCs w:val="24"/>
        </w:rPr>
        <w:t>udou</w:t>
      </w:r>
      <w:r w:rsidRPr="0084586C">
        <w:rPr>
          <w:sz w:val="24"/>
          <w:szCs w:val="24"/>
        </w:rPr>
        <w:t xml:space="preserve"> až do výše kompenzované částky označen</w:t>
      </w:r>
      <w:r>
        <w:rPr>
          <w:sz w:val="24"/>
          <w:szCs w:val="24"/>
        </w:rPr>
        <w:t>y</w:t>
      </w:r>
      <w:r w:rsidRPr="0084586C">
        <w:rPr>
          <w:sz w:val="24"/>
          <w:szCs w:val="24"/>
        </w:rPr>
        <w:t xml:space="preserve"> upozorněním NEPROPLÁCET</w:t>
      </w:r>
      <w:r>
        <w:rPr>
          <w:sz w:val="24"/>
          <w:szCs w:val="24"/>
        </w:rPr>
        <w:t xml:space="preserve"> </w:t>
      </w:r>
      <w:r w:rsidRPr="0084586C">
        <w:rPr>
          <w:sz w:val="24"/>
          <w:szCs w:val="24"/>
        </w:rPr>
        <w:t xml:space="preserve">- KOMPENZACE. Částka odpovídající rozdílu cen za plnění poskytnuté jednotlivými stranami bude </w:t>
      </w:r>
      <w:r>
        <w:rPr>
          <w:sz w:val="24"/>
          <w:szCs w:val="24"/>
        </w:rPr>
        <w:br/>
      </w:r>
      <w:r w:rsidRPr="0084586C">
        <w:rPr>
          <w:sz w:val="24"/>
          <w:szCs w:val="24"/>
        </w:rPr>
        <w:t>na vystaveném daňovém dokladu označena upozorněním K ÚHRADĚ.</w:t>
      </w:r>
      <w:r>
        <w:rPr>
          <w:caps/>
          <w:sz w:val="24"/>
        </w:rPr>
        <w:t xml:space="preserve"> </w:t>
      </w:r>
      <w:r>
        <w:rPr>
          <w:sz w:val="24"/>
        </w:rPr>
        <w:t xml:space="preserve">Společnost CNC souhlasí s tím, že Partner bude zasílat faktury dle této smlouvy na emailovou adresu </w:t>
      </w:r>
      <w:r>
        <w:rPr>
          <w:sz w:val="24"/>
        </w:rPr>
        <w:lastRenderedPageBreak/>
        <w:t>fakturace</w:t>
      </w:r>
      <w:r w:rsidRPr="00FE6C53">
        <w:rPr>
          <w:sz w:val="24"/>
        </w:rPr>
        <w:t>@cncenter.cz</w:t>
      </w:r>
      <w:r>
        <w:rPr>
          <w:sz w:val="24"/>
        </w:rPr>
        <w:t>.</w:t>
      </w:r>
    </w:p>
    <w:p w14:paraId="406DD9A1" w14:textId="0922C065" w:rsidR="003C5572" w:rsidRPr="002B51F6" w:rsidRDefault="003C5572" w:rsidP="003C5572">
      <w:pPr>
        <w:widowControl/>
        <w:numPr>
          <w:ilvl w:val="0"/>
          <w:numId w:val="5"/>
        </w:numPr>
        <w:spacing w:after="120"/>
        <w:jc w:val="both"/>
        <w:rPr>
          <w:sz w:val="24"/>
          <w:szCs w:val="24"/>
        </w:rPr>
      </w:pPr>
      <w:r w:rsidRPr="002B51F6">
        <w:rPr>
          <w:sz w:val="24"/>
          <w:szCs w:val="24"/>
        </w:rPr>
        <w:t xml:space="preserve">Vzhledem k částečně kompenzačnímu charakteru této smlouvy se obě strany dohodly </w:t>
      </w:r>
      <w:r w:rsidRPr="002B51F6">
        <w:rPr>
          <w:sz w:val="24"/>
          <w:szCs w:val="24"/>
        </w:rPr>
        <w:br/>
        <w:t xml:space="preserve">na vzájemném zápočtu svých pohledávek, které jim vůči sobě touto smlouvou vzniknou, a to v rozsahu </w:t>
      </w:r>
      <w:r w:rsidR="009734AF">
        <w:rPr>
          <w:b/>
          <w:sz w:val="24"/>
          <w:szCs w:val="24"/>
        </w:rPr>
        <w:t>5.0</w:t>
      </w:r>
      <w:r w:rsidRPr="00395DD1">
        <w:rPr>
          <w:b/>
          <w:sz w:val="24"/>
          <w:szCs w:val="24"/>
        </w:rPr>
        <w:t>00,- Kč bez DPH</w:t>
      </w:r>
      <w:r w:rsidRPr="002B51F6">
        <w:rPr>
          <w:sz w:val="24"/>
          <w:szCs w:val="24"/>
        </w:rPr>
        <w:t xml:space="preserve"> za podmínky, že obě strany splnily v plném rozsahu své povinnosti uložené jim touto smlouvou. Částka </w:t>
      </w:r>
      <w:r w:rsidR="009734AF">
        <w:rPr>
          <w:b/>
          <w:sz w:val="24"/>
          <w:szCs w:val="24"/>
        </w:rPr>
        <w:t>30</w:t>
      </w:r>
      <w:r w:rsidRPr="00395DD1">
        <w:rPr>
          <w:b/>
          <w:sz w:val="24"/>
          <w:szCs w:val="24"/>
        </w:rPr>
        <w:t>.000,- Kč bez DPH</w:t>
      </w:r>
      <w:r w:rsidRPr="002B51F6">
        <w:rPr>
          <w:sz w:val="24"/>
          <w:szCs w:val="24"/>
        </w:rPr>
        <w:t xml:space="preserve"> odpovídající rozdílu částek za plnění poskytnuté jednotlivými stranami bude ze strany </w:t>
      </w:r>
      <w:r w:rsidR="009734AF">
        <w:rPr>
          <w:sz w:val="24"/>
          <w:szCs w:val="24"/>
        </w:rPr>
        <w:t>společnosti CNC</w:t>
      </w:r>
      <w:r w:rsidRPr="002B51F6">
        <w:rPr>
          <w:sz w:val="24"/>
          <w:szCs w:val="24"/>
        </w:rPr>
        <w:t xml:space="preserve"> uhrazena peněžně v souladu se splatností příslušných faktur. Zápočet se nedotýká povinnosti obou stran odvést DPH dle platných právních předpisů.</w:t>
      </w:r>
    </w:p>
    <w:p w14:paraId="5142BAB9" w14:textId="77777777" w:rsidR="003C5572" w:rsidRPr="00D10705" w:rsidRDefault="003C5572" w:rsidP="003C5572">
      <w:pPr>
        <w:widowControl/>
        <w:numPr>
          <w:ilvl w:val="0"/>
          <w:numId w:val="5"/>
        </w:numPr>
        <w:tabs>
          <w:tab w:val="left" w:pos="0"/>
        </w:tabs>
        <w:spacing w:after="240"/>
        <w:jc w:val="both"/>
        <w:rPr>
          <w:sz w:val="24"/>
          <w:szCs w:val="24"/>
        </w:rPr>
      </w:pPr>
      <w:r w:rsidRPr="00224328">
        <w:rPr>
          <w:sz w:val="24"/>
          <w:szCs w:val="24"/>
        </w:rPr>
        <w:t xml:space="preserve">Obě smluvní strany jsou povinny odvést DPH dle platných právních předpisů. </w:t>
      </w:r>
      <w:r w:rsidRPr="00224328">
        <w:rPr>
          <w:color w:val="000000"/>
          <w:sz w:val="24"/>
          <w:szCs w:val="24"/>
        </w:rPr>
        <w:t>Pokud vzhledem k rozdílné výši sazeb DPH dojde k vystavení faktur s rozdílnou částkou celkové ceny plnění dle této smlouvy, bude provedeno vzájemné vyrovnání rozdílu.</w:t>
      </w:r>
    </w:p>
    <w:p w14:paraId="08021EC1" w14:textId="77777777" w:rsidR="003C5572" w:rsidRPr="001709BA" w:rsidRDefault="003C5572" w:rsidP="003C5572">
      <w:pPr>
        <w:pStyle w:val="Zkladntext2"/>
        <w:tabs>
          <w:tab w:val="left" w:pos="360"/>
        </w:tabs>
        <w:spacing w:before="240"/>
        <w:rPr>
          <w:szCs w:val="24"/>
        </w:rPr>
      </w:pPr>
      <w:r w:rsidRPr="001709BA">
        <w:rPr>
          <w:szCs w:val="24"/>
        </w:rPr>
        <w:t>V.</w:t>
      </w:r>
      <w:r w:rsidRPr="001709BA">
        <w:rPr>
          <w:szCs w:val="24"/>
        </w:rPr>
        <w:br/>
        <w:t>Společná a závěrečná ustanovení</w:t>
      </w:r>
    </w:p>
    <w:p w14:paraId="546299E5" w14:textId="4E760E20" w:rsidR="003C5572" w:rsidRDefault="003C5572" w:rsidP="003C5572">
      <w:pPr>
        <w:widowControl/>
        <w:numPr>
          <w:ilvl w:val="0"/>
          <w:numId w:val="3"/>
        </w:numPr>
        <w:tabs>
          <w:tab w:val="clear" w:pos="720"/>
          <w:tab w:val="num" w:pos="360"/>
        </w:tabs>
        <w:spacing w:before="240"/>
        <w:ind w:left="360"/>
        <w:jc w:val="both"/>
        <w:rPr>
          <w:sz w:val="24"/>
          <w:szCs w:val="24"/>
        </w:rPr>
      </w:pPr>
      <w:r w:rsidRPr="001709BA">
        <w:rPr>
          <w:sz w:val="24"/>
          <w:szCs w:val="24"/>
        </w:rPr>
        <w:t>Tato smlouva nabývá platnosti dnem p</w:t>
      </w:r>
      <w:r w:rsidR="00822EA6">
        <w:rPr>
          <w:sz w:val="24"/>
          <w:szCs w:val="24"/>
        </w:rPr>
        <w:t>odpisu oběma smluvními stranami</w:t>
      </w:r>
      <w:r w:rsidR="005011F8">
        <w:rPr>
          <w:sz w:val="24"/>
          <w:szCs w:val="24"/>
        </w:rPr>
        <w:t>, uzavírá se na dobu určitou na tři kalendářní roky počínaje rokem 2019</w:t>
      </w:r>
      <w:r w:rsidR="00DD12F0">
        <w:rPr>
          <w:sz w:val="24"/>
          <w:szCs w:val="24"/>
        </w:rPr>
        <w:t xml:space="preserve"> </w:t>
      </w:r>
      <w:r w:rsidRPr="001709BA">
        <w:rPr>
          <w:sz w:val="24"/>
          <w:szCs w:val="24"/>
        </w:rPr>
        <w:t>a končí vyčerpáním dohodnutých závazků, n</w:t>
      </w:r>
      <w:r w:rsidR="00822EA6">
        <w:rPr>
          <w:sz w:val="24"/>
          <w:szCs w:val="24"/>
        </w:rPr>
        <w:t>ejpozději však 31. 12</w:t>
      </w:r>
      <w:r>
        <w:rPr>
          <w:sz w:val="24"/>
          <w:szCs w:val="24"/>
        </w:rPr>
        <w:t>.</w:t>
      </w:r>
      <w:r w:rsidR="00822EA6">
        <w:rPr>
          <w:sz w:val="24"/>
          <w:szCs w:val="24"/>
        </w:rPr>
        <w:t xml:space="preserve"> 2021</w:t>
      </w:r>
      <w:r w:rsidRPr="001709BA">
        <w:rPr>
          <w:sz w:val="24"/>
          <w:szCs w:val="24"/>
        </w:rPr>
        <w:t xml:space="preserve">. </w:t>
      </w:r>
    </w:p>
    <w:p w14:paraId="228CC0B6" w14:textId="5C58CEF8" w:rsidR="00DD12F0" w:rsidRPr="00DD12F0" w:rsidRDefault="00DD12F0" w:rsidP="00DD12F0">
      <w:pPr>
        <w:widowControl/>
        <w:numPr>
          <w:ilvl w:val="0"/>
          <w:numId w:val="3"/>
        </w:numPr>
        <w:tabs>
          <w:tab w:val="clear" w:pos="720"/>
          <w:tab w:val="num" w:pos="360"/>
        </w:tabs>
        <w:spacing w:before="240"/>
        <w:ind w:left="360"/>
        <w:jc w:val="both"/>
        <w:rPr>
          <w:sz w:val="24"/>
          <w:szCs w:val="24"/>
        </w:rPr>
      </w:pPr>
      <w:r w:rsidRPr="00DD12F0">
        <w:rPr>
          <w:sz w:val="24"/>
          <w:szCs w:val="24"/>
        </w:rPr>
        <w:t>Tato smlouva nabývá účinnosti dnem jejího uveřejnění v registru smluv vedeným Ministerstvem vnitra jako jeho správcem (dále jen správce registru smluv). Smluvní strany se dohodly, že Partner bezodkladně po uzavření této smlouvy odešle dohodu k řádnému uveřejnění do registru smluv vedeného Ministerstvem vnitra ČR. O uveřejnění smlouvy Partner bezodkladně informuje CNC, nebyl-li jeho kontaktní údaj uveden přímo do registru smluv jako kontakt pro notifikaci o uveřejnění.</w:t>
      </w:r>
    </w:p>
    <w:p w14:paraId="2F0303CE" w14:textId="77777777" w:rsidR="003C5572" w:rsidRPr="001709BA" w:rsidRDefault="003C5572" w:rsidP="00DD12F0">
      <w:pPr>
        <w:numPr>
          <w:ilvl w:val="0"/>
          <w:numId w:val="7"/>
        </w:numPr>
        <w:spacing w:before="240"/>
        <w:ind w:left="360"/>
        <w:jc w:val="both"/>
        <w:rPr>
          <w:sz w:val="24"/>
          <w:szCs w:val="24"/>
        </w:rPr>
      </w:pPr>
      <w:r w:rsidRPr="001709BA">
        <w:rPr>
          <w:sz w:val="24"/>
          <w:szCs w:val="24"/>
        </w:rPr>
        <w:t>Tato smlouva může být měněna jen na základě písemných vzestupně číslovaných dodatků podepsaných oběma smluvními stranami.</w:t>
      </w:r>
    </w:p>
    <w:p w14:paraId="21B5B680" w14:textId="77777777" w:rsidR="003C5572" w:rsidRPr="001709BA" w:rsidRDefault="003C5572" w:rsidP="00DD12F0">
      <w:pPr>
        <w:numPr>
          <w:ilvl w:val="0"/>
          <w:numId w:val="7"/>
        </w:numPr>
        <w:spacing w:before="240"/>
        <w:ind w:left="360"/>
        <w:jc w:val="both"/>
        <w:rPr>
          <w:sz w:val="24"/>
          <w:szCs w:val="24"/>
        </w:rPr>
      </w:pPr>
      <w:r w:rsidRPr="001709BA">
        <w:rPr>
          <w:sz w:val="24"/>
          <w:szCs w:val="24"/>
        </w:rPr>
        <w:t>Tato smlouva je sjednána ve dvou vyhotoveních, z nichž každá ze smluvních stran obdrží po jednom.</w:t>
      </w:r>
    </w:p>
    <w:p w14:paraId="53271CF9" w14:textId="77777777" w:rsidR="003C5572" w:rsidRPr="001709BA" w:rsidRDefault="003C5572" w:rsidP="003C5572">
      <w:pPr>
        <w:jc w:val="both"/>
        <w:rPr>
          <w:sz w:val="24"/>
          <w:szCs w:val="24"/>
        </w:rPr>
      </w:pPr>
    </w:p>
    <w:p w14:paraId="1E8F5972" w14:textId="77777777" w:rsidR="003C5572" w:rsidRPr="001709BA" w:rsidRDefault="003C5572" w:rsidP="003C5572">
      <w:pPr>
        <w:jc w:val="both"/>
        <w:rPr>
          <w:sz w:val="24"/>
          <w:szCs w:val="24"/>
        </w:rPr>
      </w:pPr>
      <w:r w:rsidRPr="001709BA">
        <w:rPr>
          <w:sz w:val="24"/>
          <w:szCs w:val="24"/>
        </w:rPr>
        <w:t>V Praze, dne …………</w:t>
      </w:r>
    </w:p>
    <w:p w14:paraId="7C672DD9" w14:textId="77777777" w:rsidR="003C5572" w:rsidRPr="001709BA" w:rsidRDefault="003C5572" w:rsidP="003C5572">
      <w:pPr>
        <w:rPr>
          <w:sz w:val="24"/>
          <w:szCs w:val="24"/>
        </w:rPr>
      </w:pPr>
    </w:p>
    <w:p w14:paraId="1D56C9F5" w14:textId="2D881F43" w:rsidR="003C5572" w:rsidRDefault="003C5572" w:rsidP="003C5572">
      <w:pPr>
        <w:rPr>
          <w:sz w:val="24"/>
          <w:szCs w:val="24"/>
        </w:rPr>
      </w:pPr>
    </w:p>
    <w:p w14:paraId="5A242049" w14:textId="14FA00A1" w:rsidR="00822EA6" w:rsidRDefault="00822EA6" w:rsidP="003C5572">
      <w:pPr>
        <w:rPr>
          <w:sz w:val="24"/>
          <w:szCs w:val="24"/>
        </w:rPr>
      </w:pPr>
    </w:p>
    <w:p w14:paraId="55F6E054" w14:textId="77777777" w:rsidR="00DD12F0" w:rsidRPr="001709BA" w:rsidRDefault="00DD12F0" w:rsidP="003C5572">
      <w:pPr>
        <w:rPr>
          <w:sz w:val="24"/>
          <w:szCs w:val="24"/>
        </w:rPr>
      </w:pPr>
    </w:p>
    <w:p w14:paraId="258E73AD" w14:textId="77777777" w:rsidR="003C5572" w:rsidRPr="001709BA" w:rsidRDefault="003C5572" w:rsidP="003C5572">
      <w:pPr>
        <w:rPr>
          <w:sz w:val="24"/>
          <w:szCs w:val="24"/>
        </w:rPr>
      </w:pPr>
      <w:r w:rsidRPr="001709BA">
        <w:rPr>
          <w:sz w:val="24"/>
          <w:szCs w:val="24"/>
        </w:rPr>
        <w:t>………………………………</w:t>
      </w:r>
      <w:r w:rsidRPr="001709BA">
        <w:rPr>
          <w:sz w:val="24"/>
          <w:szCs w:val="24"/>
        </w:rPr>
        <w:tab/>
      </w:r>
      <w:r w:rsidRPr="001709BA">
        <w:rPr>
          <w:sz w:val="24"/>
          <w:szCs w:val="24"/>
        </w:rPr>
        <w:tab/>
      </w:r>
      <w:r w:rsidRPr="001709BA">
        <w:rPr>
          <w:sz w:val="24"/>
          <w:szCs w:val="24"/>
        </w:rPr>
        <w:tab/>
        <w:t xml:space="preserve">………………………………………. </w:t>
      </w:r>
    </w:p>
    <w:p w14:paraId="31C7C85A" w14:textId="5D47255E" w:rsidR="00822EA6" w:rsidRDefault="003C5572" w:rsidP="00822EA6">
      <w:pPr>
        <w:rPr>
          <w:b/>
          <w:sz w:val="24"/>
          <w:szCs w:val="24"/>
        </w:rPr>
      </w:pPr>
      <w:r>
        <w:rPr>
          <w:b/>
          <w:bCs/>
          <w:sz w:val="24"/>
          <w:szCs w:val="24"/>
        </w:rPr>
        <w:t>CZECH NEWS CENTER a.s.</w:t>
      </w:r>
      <w:r>
        <w:rPr>
          <w:b/>
          <w:bCs/>
          <w:sz w:val="24"/>
          <w:szCs w:val="24"/>
        </w:rPr>
        <w:tab/>
      </w:r>
      <w:r>
        <w:rPr>
          <w:b/>
          <w:bCs/>
          <w:sz w:val="24"/>
          <w:szCs w:val="24"/>
        </w:rPr>
        <w:tab/>
      </w:r>
      <w:r>
        <w:rPr>
          <w:b/>
          <w:bCs/>
          <w:sz w:val="24"/>
          <w:szCs w:val="24"/>
        </w:rPr>
        <w:tab/>
      </w:r>
      <w:r w:rsidR="00822EA6">
        <w:rPr>
          <w:b/>
          <w:sz w:val="24"/>
          <w:szCs w:val="24"/>
        </w:rPr>
        <w:t>Zoo Brno a stanice zájmových činností,</w:t>
      </w:r>
    </w:p>
    <w:p w14:paraId="60D80B62" w14:textId="7C8C5F5A" w:rsidR="00822EA6" w:rsidRDefault="00822EA6" w:rsidP="00822EA6">
      <w:pPr>
        <w:rPr>
          <w:b/>
          <w:sz w:val="24"/>
          <w:szCs w:val="24"/>
        </w:rPr>
      </w:pPr>
      <w:r>
        <w:rPr>
          <w:b/>
          <w:sz w:val="24"/>
          <w:szCs w:val="24"/>
        </w:rPr>
        <w:t>                                                                                              příspěvková organizace</w:t>
      </w:r>
    </w:p>
    <w:p w14:paraId="64F88C1C" w14:textId="1CC8DD21" w:rsidR="00E82341" w:rsidRDefault="00E82341"/>
    <w:sectPr w:rsidR="00E8234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277F2" w14:textId="77777777" w:rsidR="00ED5D44" w:rsidRDefault="00ED5D44">
      <w:r>
        <w:separator/>
      </w:r>
    </w:p>
  </w:endnote>
  <w:endnote w:type="continuationSeparator" w:id="0">
    <w:p w14:paraId="3D284F4E" w14:textId="77777777" w:rsidR="00ED5D44" w:rsidRDefault="00ED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1A1CF" w14:textId="3617B1FE" w:rsidR="004A61B5" w:rsidRDefault="00713AD6">
    <w:pPr>
      <w:pStyle w:val="Zpat"/>
      <w:jc w:val="right"/>
    </w:pPr>
    <w:r>
      <w:fldChar w:fldCharType="begin"/>
    </w:r>
    <w:r>
      <w:instrText xml:space="preserve"> PAGE   \* MERGEFORMAT </w:instrText>
    </w:r>
    <w:r>
      <w:fldChar w:fldCharType="separate"/>
    </w:r>
    <w:r w:rsidR="001C6D91">
      <w:rPr>
        <w:noProof/>
      </w:rPr>
      <w:t>4</w:t>
    </w:r>
    <w:r>
      <w:fldChar w:fldCharType="end"/>
    </w:r>
  </w:p>
  <w:p w14:paraId="66A96447" w14:textId="77777777" w:rsidR="004A61B5" w:rsidRDefault="001C6D9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18ED2" w14:textId="77777777" w:rsidR="00ED5D44" w:rsidRDefault="00ED5D44">
      <w:r>
        <w:separator/>
      </w:r>
    </w:p>
  </w:footnote>
  <w:footnote w:type="continuationSeparator" w:id="0">
    <w:p w14:paraId="536382CF" w14:textId="77777777" w:rsidR="00ED5D44" w:rsidRDefault="00ED5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83AB3"/>
    <w:multiLevelType w:val="hybridMultilevel"/>
    <w:tmpl w:val="65EA5C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CC933B3"/>
    <w:multiLevelType w:val="hybridMultilevel"/>
    <w:tmpl w:val="DC5C590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496796F"/>
    <w:multiLevelType w:val="hybridMultilevel"/>
    <w:tmpl w:val="7C880E44"/>
    <w:lvl w:ilvl="0" w:tplc="B826109A">
      <w:start w:val="1"/>
      <w:numFmt w:val="decimal"/>
      <w:lvlText w:val="%1."/>
      <w:lvlJc w:val="left"/>
      <w:pPr>
        <w:tabs>
          <w:tab w:val="num" w:pos="720"/>
        </w:tabs>
        <w:ind w:left="720" w:hanging="360"/>
      </w:pPr>
      <w:rPr>
        <w:b w:val="0"/>
        <w:sz w:val="24"/>
        <w:szCs w:val="24"/>
      </w:rPr>
    </w:lvl>
    <w:lvl w:ilvl="1" w:tplc="04050001">
      <w:start w:val="1"/>
      <w:numFmt w:val="bullet"/>
      <w:lvlText w:val=""/>
      <w:lvlJc w:val="left"/>
      <w:pPr>
        <w:tabs>
          <w:tab w:val="num" w:pos="1080"/>
        </w:tabs>
        <w:ind w:left="1080" w:hanging="360"/>
      </w:pPr>
      <w:rPr>
        <w:rFonts w:ascii="Symbol" w:hAnsi="Symbol"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EBF33AC"/>
    <w:multiLevelType w:val="hybridMultilevel"/>
    <w:tmpl w:val="29866D7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3F207A43"/>
    <w:multiLevelType w:val="hybridMultilevel"/>
    <w:tmpl w:val="8FA05736"/>
    <w:lvl w:ilvl="0" w:tplc="3E244146">
      <w:start w:val="1"/>
      <w:numFmt w:val="decimal"/>
      <w:lvlText w:val="%1."/>
      <w:lvlJc w:val="left"/>
      <w:pPr>
        <w:tabs>
          <w:tab w:val="num" w:pos="360"/>
        </w:tabs>
        <w:ind w:left="360" w:hanging="360"/>
      </w:pPr>
      <w:rPr>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B187DA3"/>
    <w:multiLevelType w:val="hybridMultilevel"/>
    <w:tmpl w:val="931AE29A"/>
    <w:lvl w:ilvl="0" w:tplc="FFFFFFFF">
      <w:start w:val="1"/>
      <w:numFmt w:val="bullet"/>
      <w:lvlText w:val=""/>
      <w:lvlJc w:val="left"/>
      <w:pPr>
        <w:tabs>
          <w:tab w:val="num" w:pos="720"/>
        </w:tabs>
        <w:ind w:left="720" w:hanging="360"/>
      </w:pPr>
      <w:rPr>
        <w:rFonts w:ascii="Symbol" w:hAnsi="Symbol" w:hint="default"/>
        <w:b w:val="0"/>
      </w:rPr>
    </w:lvl>
    <w:lvl w:ilvl="1" w:tplc="C50A98B4">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79545DB7"/>
    <w:multiLevelType w:val="hybridMultilevel"/>
    <w:tmpl w:val="DC5C590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6"/>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572"/>
    <w:rsid w:val="00047C3C"/>
    <w:rsid w:val="00082942"/>
    <w:rsid w:val="001B7083"/>
    <w:rsid w:val="001C1874"/>
    <w:rsid w:val="001C6D91"/>
    <w:rsid w:val="002368AE"/>
    <w:rsid w:val="0030462E"/>
    <w:rsid w:val="003C5572"/>
    <w:rsid w:val="003F507D"/>
    <w:rsid w:val="00407A3A"/>
    <w:rsid w:val="00427779"/>
    <w:rsid w:val="00454E62"/>
    <w:rsid w:val="004D69A1"/>
    <w:rsid w:val="004F6A72"/>
    <w:rsid w:val="005011F8"/>
    <w:rsid w:val="00553E32"/>
    <w:rsid w:val="00555621"/>
    <w:rsid w:val="005B6EEE"/>
    <w:rsid w:val="005C3BE4"/>
    <w:rsid w:val="005D4723"/>
    <w:rsid w:val="00646CD6"/>
    <w:rsid w:val="00692CF4"/>
    <w:rsid w:val="006D3BBD"/>
    <w:rsid w:val="00713AD6"/>
    <w:rsid w:val="007708A3"/>
    <w:rsid w:val="00822EA6"/>
    <w:rsid w:val="00884DD2"/>
    <w:rsid w:val="00887DC3"/>
    <w:rsid w:val="008B0F3E"/>
    <w:rsid w:val="009734AF"/>
    <w:rsid w:val="00995B7A"/>
    <w:rsid w:val="00AB006E"/>
    <w:rsid w:val="00AE7F79"/>
    <w:rsid w:val="00B1125E"/>
    <w:rsid w:val="00B62D92"/>
    <w:rsid w:val="00BC6CF7"/>
    <w:rsid w:val="00BF3C8A"/>
    <w:rsid w:val="00C26439"/>
    <w:rsid w:val="00C67992"/>
    <w:rsid w:val="00CB3E46"/>
    <w:rsid w:val="00CC64F4"/>
    <w:rsid w:val="00DD12F0"/>
    <w:rsid w:val="00E52F6A"/>
    <w:rsid w:val="00E82341"/>
    <w:rsid w:val="00EB4F85"/>
    <w:rsid w:val="00EB6E71"/>
    <w:rsid w:val="00ED0392"/>
    <w:rsid w:val="00ED5D44"/>
    <w:rsid w:val="00F25355"/>
    <w:rsid w:val="00F53F76"/>
    <w:rsid w:val="00F81E87"/>
    <w:rsid w:val="00FD07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A56FF4"/>
  <w15:docId w15:val="{CCBB9531-F73F-4DE3-8FD9-2AC24F29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5572"/>
    <w:pPr>
      <w:widowControl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C5572"/>
    <w:pPr>
      <w:keepNext/>
      <w:jc w:val="center"/>
      <w:outlineLvl w:val="0"/>
    </w:pPr>
    <w:rPr>
      <w:b/>
      <w:sz w:val="24"/>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5572"/>
    <w:rPr>
      <w:rFonts w:ascii="Times New Roman" w:eastAsia="Times New Roman" w:hAnsi="Times New Roman" w:cs="Times New Roman"/>
      <w:b/>
      <w:sz w:val="24"/>
      <w:szCs w:val="20"/>
      <w:lang w:val="x-none" w:eastAsia="cs-CZ"/>
    </w:rPr>
  </w:style>
  <w:style w:type="paragraph" w:styleId="Zpat">
    <w:name w:val="footer"/>
    <w:basedOn w:val="Normln"/>
    <w:link w:val="ZpatChar"/>
    <w:uiPriority w:val="99"/>
    <w:rsid w:val="003C5572"/>
    <w:pPr>
      <w:tabs>
        <w:tab w:val="center" w:pos="4536"/>
        <w:tab w:val="right" w:pos="9072"/>
      </w:tabs>
    </w:pPr>
    <w:rPr>
      <w:lang w:val="x-none"/>
    </w:rPr>
  </w:style>
  <w:style w:type="character" w:customStyle="1" w:styleId="ZpatChar">
    <w:name w:val="Zápatí Char"/>
    <w:basedOn w:val="Standardnpsmoodstavce"/>
    <w:link w:val="Zpat"/>
    <w:uiPriority w:val="99"/>
    <w:rsid w:val="003C5572"/>
    <w:rPr>
      <w:rFonts w:ascii="Times New Roman" w:eastAsia="Times New Roman" w:hAnsi="Times New Roman" w:cs="Times New Roman"/>
      <w:sz w:val="20"/>
      <w:szCs w:val="20"/>
      <w:lang w:val="x-none" w:eastAsia="cs-CZ"/>
    </w:rPr>
  </w:style>
  <w:style w:type="paragraph" w:styleId="Zkladntext">
    <w:name w:val="Body Text"/>
    <w:basedOn w:val="Normln"/>
    <w:link w:val="ZkladntextChar"/>
    <w:rsid w:val="003C5572"/>
    <w:pPr>
      <w:jc w:val="both"/>
    </w:pPr>
    <w:rPr>
      <w:sz w:val="24"/>
      <w:lang w:val="x-none"/>
    </w:rPr>
  </w:style>
  <w:style w:type="character" w:customStyle="1" w:styleId="ZkladntextChar">
    <w:name w:val="Základní text Char"/>
    <w:basedOn w:val="Standardnpsmoodstavce"/>
    <w:link w:val="Zkladntext"/>
    <w:rsid w:val="003C5572"/>
    <w:rPr>
      <w:rFonts w:ascii="Times New Roman" w:eastAsia="Times New Roman" w:hAnsi="Times New Roman" w:cs="Times New Roman"/>
      <w:sz w:val="24"/>
      <w:szCs w:val="20"/>
      <w:lang w:val="x-none" w:eastAsia="cs-CZ"/>
    </w:rPr>
  </w:style>
  <w:style w:type="paragraph" w:styleId="Zkladntext2">
    <w:name w:val="Body Text 2"/>
    <w:basedOn w:val="Normln"/>
    <w:link w:val="Zkladntext2Char"/>
    <w:rsid w:val="003C5572"/>
    <w:pPr>
      <w:jc w:val="center"/>
    </w:pPr>
    <w:rPr>
      <w:b/>
      <w:sz w:val="24"/>
      <w:lang w:val="x-none"/>
    </w:rPr>
  </w:style>
  <w:style w:type="character" w:customStyle="1" w:styleId="Zkladntext2Char">
    <w:name w:val="Základní text 2 Char"/>
    <w:basedOn w:val="Standardnpsmoodstavce"/>
    <w:link w:val="Zkladntext2"/>
    <w:rsid w:val="003C5572"/>
    <w:rPr>
      <w:rFonts w:ascii="Times New Roman" w:eastAsia="Times New Roman" w:hAnsi="Times New Roman" w:cs="Times New Roman"/>
      <w:b/>
      <w:sz w:val="24"/>
      <w:szCs w:val="20"/>
      <w:lang w:val="x-none" w:eastAsia="cs-CZ"/>
    </w:rPr>
  </w:style>
  <w:style w:type="character" w:styleId="Odkaznakoment">
    <w:name w:val="annotation reference"/>
    <w:uiPriority w:val="99"/>
    <w:semiHidden/>
    <w:unhideWhenUsed/>
    <w:rsid w:val="003C5572"/>
    <w:rPr>
      <w:sz w:val="16"/>
      <w:szCs w:val="16"/>
    </w:rPr>
  </w:style>
  <w:style w:type="paragraph" w:styleId="Textkomente">
    <w:name w:val="annotation text"/>
    <w:basedOn w:val="Normln"/>
    <w:link w:val="TextkomenteChar"/>
    <w:uiPriority w:val="99"/>
    <w:semiHidden/>
    <w:unhideWhenUsed/>
    <w:rsid w:val="003C5572"/>
    <w:rPr>
      <w:lang w:val="x-none"/>
    </w:rPr>
  </w:style>
  <w:style w:type="character" w:customStyle="1" w:styleId="TextkomenteChar">
    <w:name w:val="Text komentáře Char"/>
    <w:basedOn w:val="Standardnpsmoodstavce"/>
    <w:link w:val="Textkomente"/>
    <w:uiPriority w:val="99"/>
    <w:semiHidden/>
    <w:rsid w:val="003C5572"/>
    <w:rPr>
      <w:rFonts w:ascii="Times New Roman" w:eastAsia="Times New Roman" w:hAnsi="Times New Roman" w:cs="Times New Roman"/>
      <w:sz w:val="20"/>
      <w:szCs w:val="20"/>
      <w:lang w:val="x-none" w:eastAsia="cs-CZ"/>
    </w:rPr>
  </w:style>
  <w:style w:type="paragraph" w:styleId="Odstavecseseznamem">
    <w:name w:val="List Paragraph"/>
    <w:basedOn w:val="Normln"/>
    <w:uiPriority w:val="34"/>
    <w:qFormat/>
    <w:rsid w:val="003C5572"/>
    <w:pPr>
      <w:ind w:left="720"/>
      <w:contextualSpacing/>
    </w:pPr>
  </w:style>
  <w:style w:type="paragraph" w:styleId="Textbubliny">
    <w:name w:val="Balloon Text"/>
    <w:basedOn w:val="Normln"/>
    <w:link w:val="TextbublinyChar"/>
    <w:uiPriority w:val="99"/>
    <w:semiHidden/>
    <w:unhideWhenUsed/>
    <w:rsid w:val="003C557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C5572"/>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3C5572"/>
    <w:rPr>
      <w:color w:val="0563C1" w:themeColor="hyperlink"/>
      <w:u w:val="single"/>
    </w:rPr>
  </w:style>
  <w:style w:type="paragraph" w:styleId="Pedmtkomente">
    <w:name w:val="annotation subject"/>
    <w:basedOn w:val="Textkomente"/>
    <w:next w:val="Textkomente"/>
    <w:link w:val="PedmtkomenteChar"/>
    <w:uiPriority w:val="99"/>
    <w:semiHidden/>
    <w:unhideWhenUsed/>
    <w:rsid w:val="004D69A1"/>
    <w:rPr>
      <w:b/>
      <w:bCs/>
      <w:lang w:val="cs-CZ"/>
    </w:rPr>
  </w:style>
  <w:style w:type="character" w:customStyle="1" w:styleId="PedmtkomenteChar">
    <w:name w:val="Předmět komentáře Char"/>
    <w:basedOn w:val="TextkomenteChar"/>
    <w:link w:val="Pedmtkomente"/>
    <w:uiPriority w:val="99"/>
    <w:semiHidden/>
    <w:rsid w:val="004D69A1"/>
    <w:rPr>
      <w:rFonts w:ascii="Times New Roman" w:eastAsia="Times New Roman" w:hAnsi="Times New Roman" w:cs="Times New Roman"/>
      <w:b/>
      <w:bCs/>
      <w:sz w:val="20"/>
      <w:szCs w:val="20"/>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ettings" Target="settings.xml"/><Relationship Id="rId7" Type="http://schemas.openxmlformats.org/officeDocument/2006/relationships/hyperlink" Target="http://www.ispor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D727F577</Template>
  <TotalTime>3</TotalTime>
  <Pages>4</Pages>
  <Words>1522</Words>
  <Characters>8981</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Růžičková</dc:creator>
  <cp:keywords/>
  <dc:description/>
  <cp:lastModifiedBy>Hiersch Jan</cp:lastModifiedBy>
  <cp:revision>3</cp:revision>
  <dcterms:created xsi:type="dcterms:W3CDTF">2019-01-08T07:24:00Z</dcterms:created>
  <dcterms:modified xsi:type="dcterms:W3CDTF">2019-01-08T09:11:00Z</dcterms:modified>
</cp:coreProperties>
</file>