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FF7F0" w14:textId="4C527413" w:rsidR="0075698D" w:rsidRPr="008912CE" w:rsidRDefault="0075698D" w:rsidP="00A65EB1">
      <w:pPr>
        <w:pStyle w:val="Normln0"/>
        <w:jc w:val="center"/>
        <w:rPr>
          <w:rFonts w:ascii="Arial" w:hAnsi="Arial"/>
          <w:b/>
          <w:i/>
          <w:sz w:val="24"/>
          <w:szCs w:val="24"/>
        </w:rPr>
      </w:pPr>
      <w:r w:rsidRPr="008912CE">
        <w:rPr>
          <w:rFonts w:ascii="Arial" w:hAnsi="Arial" w:cs="Arial"/>
          <w:b/>
          <w:sz w:val="24"/>
          <w:szCs w:val="24"/>
        </w:rPr>
        <w:t xml:space="preserve">Smlouva na dodávku a odběr tepelné energie </w:t>
      </w:r>
      <w:r w:rsidRPr="001A26AF">
        <w:rPr>
          <w:rFonts w:ascii="Arial" w:hAnsi="Arial" w:cs="Arial"/>
          <w:b/>
          <w:sz w:val="24"/>
          <w:szCs w:val="24"/>
        </w:rPr>
        <w:t xml:space="preserve">číslo </w:t>
      </w:r>
      <w:r w:rsidR="001A26AF" w:rsidRPr="003A45BA">
        <w:rPr>
          <w:rFonts w:ascii="Arial" w:hAnsi="Arial" w:cs="Arial"/>
          <w:b/>
          <w:sz w:val="24"/>
          <w:szCs w:val="24"/>
        </w:rPr>
        <w:t>184100</w:t>
      </w:r>
      <w:r w:rsidR="003A45BA" w:rsidRPr="003A45BA">
        <w:rPr>
          <w:rFonts w:ascii="Arial" w:hAnsi="Arial" w:cs="Arial"/>
          <w:b/>
          <w:sz w:val="24"/>
          <w:szCs w:val="24"/>
        </w:rPr>
        <w:t>50</w:t>
      </w:r>
    </w:p>
    <w:p w14:paraId="0E878270" w14:textId="77777777" w:rsidR="00A65EB1" w:rsidRPr="008912CE" w:rsidRDefault="008912CE" w:rsidP="00A65EB1">
      <w:pPr>
        <w:pStyle w:val="Normln0"/>
        <w:jc w:val="center"/>
        <w:rPr>
          <w:rFonts w:ascii="Arial" w:hAnsi="Arial" w:cs="Arial"/>
          <w:sz w:val="22"/>
          <w:szCs w:val="22"/>
        </w:rPr>
      </w:pPr>
      <w:r w:rsidRPr="008912CE">
        <w:rPr>
          <w:rFonts w:ascii="Arial" w:hAnsi="Arial" w:cs="Arial"/>
          <w:sz w:val="22"/>
          <w:szCs w:val="22"/>
        </w:rPr>
        <w:t xml:space="preserve">uzavřená </w:t>
      </w:r>
      <w:r w:rsidR="00A65EB1" w:rsidRPr="008912CE">
        <w:rPr>
          <w:rFonts w:ascii="Arial" w:hAnsi="Arial" w:cs="Arial"/>
          <w:sz w:val="22"/>
          <w:szCs w:val="22"/>
        </w:rPr>
        <w:t xml:space="preserve">podle </w:t>
      </w:r>
      <w:r w:rsidR="00D84C8B">
        <w:rPr>
          <w:rFonts w:ascii="Arial" w:hAnsi="Arial" w:cs="Arial"/>
          <w:sz w:val="22"/>
          <w:szCs w:val="22"/>
        </w:rPr>
        <w:t>příslušných ustanovení zák. č. 458/2000 Sb., energetický zákon, v účinném znění, zák. č. 89/2012 Sb., občanský zákoník, v účinném znění a zák. č. 406/2000 Sb., o hospodaření energií, v účinném znění</w:t>
      </w:r>
    </w:p>
    <w:p w14:paraId="7FA3CAC4" w14:textId="77777777" w:rsidR="00795DCE" w:rsidRPr="00D473EE" w:rsidRDefault="00795DCE" w:rsidP="00A65EB1">
      <w:pPr>
        <w:pStyle w:val="Normln0"/>
        <w:jc w:val="center"/>
        <w:rPr>
          <w:rFonts w:ascii="Arial" w:hAnsi="Arial" w:cs="Arial"/>
          <w:sz w:val="22"/>
          <w:szCs w:val="22"/>
        </w:rPr>
      </w:pPr>
    </w:p>
    <w:p w14:paraId="49A6B75D" w14:textId="77777777" w:rsidR="00795DCE" w:rsidRDefault="00795DCE">
      <w:pPr>
        <w:pStyle w:val="Normln0"/>
        <w:rPr>
          <w:rFonts w:ascii="Arial" w:hAnsi="Arial"/>
          <w:b/>
          <w:iCs/>
          <w:sz w:val="22"/>
        </w:rPr>
      </w:pPr>
      <w:r>
        <w:rPr>
          <w:rFonts w:ascii="Arial" w:hAnsi="Arial"/>
          <w:b/>
          <w:bCs/>
          <w:iCs/>
          <w:sz w:val="22"/>
          <w:u w:val="single"/>
        </w:rPr>
        <w:t>Smluvní strany</w:t>
      </w:r>
    </w:p>
    <w:p w14:paraId="1BD555DC" w14:textId="77777777" w:rsidR="00DA43E8" w:rsidRDefault="00DA43E8">
      <w:pPr>
        <w:pStyle w:val="Nadpis2"/>
        <w:numPr>
          <w:ilvl w:val="0"/>
          <w:numId w:val="0"/>
        </w:numPr>
        <w:rPr>
          <w:rFonts w:cs="Arial"/>
          <w:b/>
          <w:bCs/>
        </w:rPr>
      </w:pPr>
    </w:p>
    <w:p w14:paraId="624BA20D" w14:textId="77777777" w:rsidR="00795DCE" w:rsidRDefault="00795DCE">
      <w:pPr>
        <w:pStyle w:val="Nadpis2"/>
        <w:numPr>
          <w:ilvl w:val="0"/>
          <w:numId w:val="0"/>
        </w:numPr>
        <w:rPr>
          <w:rFonts w:cs="Arial"/>
          <w:b/>
          <w:bCs/>
        </w:rPr>
      </w:pPr>
      <w:r>
        <w:rPr>
          <w:rFonts w:cs="Arial"/>
          <w:b/>
          <w:bCs/>
        </w:rPr>
        <w:t xml:space="preserve">Dodavatel </w:t>
      </w:r>
      <w:r>
        <w:rPr>
          <w:rFonts w:cs="Arial"/>
        </w:rPr>
        <w:t xml:space="preserve">(dále také </w:t>
      </w:r>
      <w:r w:rsidR="008B40DE">
        <w:rPr>
          <w:rFonts w:cs="Arial"/>
        </w:rPr>
        <w:t xml:space="preserve">i </w:t>
      </w:r>
      <w:r>
        <w:rPr>
          <w:rFonts w:cs="Arial"/>
        </w:rPr>
        <w:t>jen „dodavatel“)</w:t>
      </w:r>
      <w:r>
        <w:rPr>
          <w:rFonts w:cs="Arial"/>
          <w:b/>
          <w:bCs/>
        </w:rPr>
        <w:t>:</w:t>
      </w:r>
    </w:p>
    <w:tbl>
      <w:tblPr>
        <w:tblW w:w="8460" w:type="dxa"/>
        <w:tblInd w:w="1008" w:type="dxa"/>
        <w:tblLook w:val="01E0" w:firstRow="1" w:lastRow="1" w:firstColumn="1" w:lastColumn="1" w:noHBand="0" w:noVBand="0"/>
      </w:tblPr>
      <w:tblGrid>
        <w:gridCol w:w="2219"/>
        <w:gridCol w:w="6241"/>
      </w:tblGrid>
      <w:tr w:rsidR="00A5161B" w:rsidRPr="00ED14C0" w14:paraId="008F3432" w14:textId="77777777" w:rsidTr="00E60390">
        <w:trPr>
          <w:trHeight w:val="296"/>
        </w:trPr>
        <w:tc>
          <w:tcPr>
            <w:tcW w:w="2219" w:type="dxa"/>
            <w:vAlign w:val="center"/>
          </w:tcPr>
          <w:p w14:paraId="0A94B15B"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společnost:</w:t>
            </w:r>
          </w:p>
        </w:tc>
        <w:tc>
          <w:tcPr>
            <w:tcW w:w="6241" w:type="dxa"/>
            <w:vAlign w:val="center"/>
          </w:tcPr>
          <w:p w14:paraId="0564A15E" w14:textId="77777777" w:rsidR="00A5161B" w:rsidRPr="00ED14C0" w:rsidRDefault="00A5161B" w:rsidP="00E60390">
            <w:pPr>
              <w:jc w:val="both"/>
              <w:rPr>
                <w:rFonts w:ascii="Arial" w:hAnsi="Arial" w:cs="Arial"/>
                <w:b/>
                <w:sz w:val="22"/>
                <w:szCs w:val="22"/>
              </w:rPr>
            </w:pPr>
            <w:r w:rsidRPr="00ED14C0">
              <w:rPr>
                <w:rFonts w:ascii="Arial" w:hAnsi="Arial" w:cs="Arial"/>
                <w:b/>
                <w:sz w:val="22"/>
                <w:szCs w:val="22"/>
              </w:rPr>
              <w:t>ČEZ Energetické služby, s.r.o.</w:t>
            </w:r>
          </w:p>
        </w:tc>
      </w:tr>
      <w:tr w:rsidR="00A5161B" w:rsidRPr="00ED14C0" w14:paraId="52B19658" w14:textId="77777777" w:rsidTr="00E60390">
        <w:tc>
          <w:tcPr>
            <w:tcW w:w="2219" w:type="dxa"/>
            <w:vAlign w:val="center"/>
          </w:tcPr>
          <w:p w14:paraId="10D2199D"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sídlo:</w:t>
            </w:r>
          </w:p>
        </w:tc>
        <w:tc>
          <w:tcPr>
            <w:tcW w:w="6241" w:type="dxa"/>
            <w:vAlign w:val="center"/>
          </w:tcPr>
          <w:p w14:paraId="672D5F65" w14:textId="77777777" w:rsidR="00A5161B" w:rsidRPr="00ED14C0" w:rsidRDefault="00A5161B" w:rsidP="00E60390">
            <w:pPr>
              <w:jc w:val="both"/>
              <w:rPr>
                <w:rFonts w:ascii="Arial" w:hAnsi="Arial" w:cs="Arial"/>
                <w:sz w:val="22"/>
                <w:szCs w:val="22"/>
              </w:rPr>
            </w:pPr>
            <w:r w:rsidRPr="00ED14C0">
              <w:rPr>
                <w:rStyle w:val="platne1"/>
                <w:rFonts w:ascii="Arial" w:hAnsi="Arial" w:cs="Arial"/>
                <w:sz w:val="22"/>
                <w:szCs w:val="22"/>
              </w:rPr>
              <w:t xml:space="preserve">Výstavní 1144/103, </w:t>
            </w:r>
            <w:r w:rsidR="00A42F00">
              <w:rPr>
                <w:rStyle w:val="platne1"/>
                <w:rFonts w:ascii="Arial" w:hAnsi="Arial" w:cs="Arial"/>
                <w:sz w:val="22"/>
                <w:szCs w:val="22"/>
              </w:rPr>
              <w:t xml:space="preserve">Vítkovice, </w:t>
            </w:r>
            <w:r w:rsidRPr="00ED14C0">
              <w:rPr>
                <w:rStyle w:val="platne1"/>
                <w:rFonts w:ascii="Arial" w:hAnsi="Arial" w:cs="Arial"/>
                <w:sz w:val="22"/>
                <w:szCs w:val="22"/>
              </w:rPr>
              <w:t>70</w:t>
            </w:r>
            <w:r w:rsidR="00A42F00">
              <w:rPr>
                <w:rStyle w:val="platne1"/>
                <w:rFonts w:ascii="Arial" w:hAnsi="Arial" w:cs="Arial"/>
                <w:sz w:val="22"/>
                <w:szCs w:val="22"/>
              </w:rPr>
              <w:t>3</w:t>
            </w:r>
            <w:r w:rsidRPr="00ED14C0">
              <w:rPr>
                <w:rStyle w:val="platne1"/>
                <w:rFonts w:ascii="Arial" w:hAnsi="Arial" w:cs="Arial"/>
                <w:sz w:val="22"/>
                <w:szCs w:val="22"/>
              </w:rPr>
              <w:t xml:space="preserve"> 0</w:t>
            </w:r>
            <w:r w:rsidR="00A42F00">
              <w:rPr>
                <w:rStyle w:val="platne1"/>
                <w:rFonts w:ascii="Arial" w:hAnsi="Arial" w:cs="Arial"/>
                <w:sz w:val="22"/>
                <w:szCs w:val="22"/>
              </w:rPr>
              <w:t>0 Ostrava</w:t>
            </w:r>
          </w:p>
        </w:tc>
      </w:tr>
      <w:tr w:rsidR="00A5161B" w:rsidRPr="00ED14C0" w14:paraId="11812A0F" w14:textId="77777777" w:rsidTr="00E60390">
        <w:tc>
          <w:tcPr>
            <w:tcW w:w="2219" w:type="dxa"/>
            <w:vAlign w:val="center"/>
          </w:tcPr>
          <w:p w14:paraId="01E19EAA" w14:textId="77777777" w:rsidR="00A5161B" w:rsidRPr="00ED14C0" w:rsidRDefault="00A5161B" w:rsidP="00E60390">
            <w:pPr>
              <w:jc w:val="both"/>
              <w:rPr>
                <w:rFonts w:ascii="Arial" w:hAnsi="Arial" w:cs="Arial"/>
                <w:i/>
                <w:sz w:val="22"/>
                <w:szCs w:val="22"/>
              </w:rPr>
            </w:pPr>
            <w:r>
              <w:rPr>
                <w:rFonts w:ascii="Arial" w:hAnsi="Arial" w:cs="Arial"/>
                <w:i/>
                <w:sz w:val="22"/>
                <w:szCs w:val="22"/>
              </w:rPr>
              <w:t>doručovací adresa:</w:t>
            </w:r>
          </w:p>
        </w:tc>
        <w:tc>
          <w:tcPr>
            <w:tcW w:w="6241" w:type="dxa"/>
            <w:vAlign w:val="center"/>
          </w:tcPr>
          <w:p w14:paraId="47909A6D" w14:textId="77777777" w:rsidR="00A5161B" w:rsidRPr="00D74792" w:rsidRDefault="00A5161B" w:rsidP="00E60390">
            <w:pPr>
              <w:jc w:val="both"/>
              <w:rPr>
                <w:rStyle w:val="platne1"/>
                <w:rFonts w:ascii="Arial" w:hAnsi="Arial" w:cs="Arial"/>
                <w:sz w:val="22"/>
                <w:szCs w:val="22"/>
              </w:rPr>
            </w:pPr>
            <w:r w:rsidRPr="00D74792">
              <w:rPr>
                <w:rStyle w:val="platne1"/>
                <w:rFonts w:ascii="Arial" w:hAnsi="Arial" w:cs="Arial"/>
                <w:sz w:val="22"/>
                <w:szCs w:val="22"/>
              </w:rPr>
              <w:t>28. října 3123/152, 702 00 Ostrava</w:t>
            </w:r>
          </w:p>
        </w:tc>
      </w:tr>
      <w:tr w:rsidR="00A5161B" w:rsidRPr="00ED14C0" w14:paraId="198B878A" w14:textId="77777777" w:rsidTr="00E60390">
        <w:tc>
          <w:tcPr>
            <w:tcW w:w="8460" w:type="dxa"/>
            <w:gridSpan w:val="2"/>
            <w:vAlign w:val="center"/>
          </w:tcPr>
          <w:p w14:paraId="23373F7E"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společnost je zapsaná v obchodním rejstříku vedeném Krajským soudem v Ostravě, oddíl C, vložka 52291</w:t>
            </w:r>
          </w:p>
        </w:tc>
      </w:tr>
      <w:tr w:rsidR="00A5161B" w:rsidRPr="00ED14C0" w14:paraId="09687E38" w14:textId="77777777" w:rsidTr="00E60390">
        <w:tc>
          <w:tcPr>
            <w:tcW w:w="2219" w:type="dxa"/>
            <w:vAlign w:val="center"/>
          </w:tcPr>
          <w:p w14:paraId="18DB668B"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IČ:</w:t>
            </w:r>
          </w:p>
        </w:tc>
        <w:tc>
          <w:tcPr>
            <w:tcW w:w="6241" w:type="dxa"/>
            <w:vAlign w:val="center"/>
          </w:tcPr>
          <w:p w14:paraId="33F998D2" w14:textId="77777777" w:rsidR="00A5161B" w:rsidRPr="00ED14C0" w:rsidRDefault="00A5161B" w:rsidP="00E60390">
            <w:pPr>
              <w:jc w:val="both"/>
              <w:rPr>
                <w:rFonts w:ascii="Arial" w:hAnsi="Arial" w:cs="Arial"/>
                <w:sz w:val="22"/>
                <w:szCs w:val="22"/>
              </w:rPr>
            </w:pPr>
            <w:r w:rsidRPr="00ED14C0">
              <w:rPr>
                <w:rFonts w:ascii="Arial" w:hAnsi="Arial" w:cs="Arial"/>
                <w:sz w:val="22"/>
                <w:szCs w:val="22"/>
              </w:rPr>
              <w:t>27804721</w:t>
            </w:r>
          </w:p>
        </w:tc>
      </w:tr>
      <w:tr w:rsidR="00A5161B" w:rsidRPr="00ED14C0" w14:paraId="09EEE602" w14:textId="77777777" w:rsidTr="00E60390">
        <w:tc>
          <w:tcPr>
            <w:tcW w:w="2219" w:type="dxa"/>
            <w:vAlign w:val="center"/>
          </w:tcPr>
          <w:p w14:paraId="08BEDA3A"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DIČ:</w:t>
            </w:r>
          </w:p>
        </w:tc>
        <w:tc>
          <w:tcPr>
            <w:tcW w:w="6241" w:type="dxa"/>
            <w:vAlign w:val="center"/>
          </w:tcPr>
          <w:p w14:paraId="1CC6992C" w14:textId="77777777" w:rsidR="00A5161B" w:rsidRPr="00ED14C0" w:rsidRDefault="00A5161B" w:rsidP="00E60390">
            <w:pPr>
              <w:jc w:val="both"/>
              <w:rPr>
                <w:rFonts w:ascii="Arial" w:hAnsi="Arial" w:cs="Arial"/>
                <w:sz w:val="22"/>
                <w:szCs w:val="22"/>
              </w:rPr>
            </w:pPr>
            <w:r w:rsidRPr="00ED14C0">
              <w:rPr>
                <w:rFonts w:ascii="Arial" w:hAnsi="Arial" w:cs="Arial"/>
                <w:sz w:val="22"/>
                <w:szCs w:val="22"/>
              </w:rPr>
              <w:t>CZ27804721</w:t>
            </w:r>
          </w:p>
        </w:tc>
      </w:tr>
      <w:tr w:rsidR="00A5161B" w:rsidRPr="00ED14C0" w14:paraId="2484FCE9" w14:textId="77777777" w:rsidTr="00E60390">
        <w:tc>
          <w:tcPr>
            <w:tcW w:w="2219" w:type="dxa"/>
            <w:vAlign w:val="center"/>
          </w:tcPr>
          <w:p w14:paraId="2CFA96F8"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zastoupení:</w:t>
            </w:r>
          </w:p>
        </w:tc>
        <w:tc>
          <w:tcPr>
            <w:tcW w:w="6241" w:type="dxa"/>
          </w:tcPr>
          <w:p w14:paraId="247E836F" w14:textId="77777777" w:rsidR="00A5161B" w:rsidRPr="00ED14C0" w:rsidRDefault="00A5161B" w:rsidP="00E60390">
            <w:pPr>
              <w:jc w:val="both"/>
              <w:rPr>
                <w:rFonts w:ascii="Arial" w:hAnsi="Arial" w:cs="Arial"/>
                <w:i/>
                <w:iCs/>
                <w:sz w:val="22"/>
                <w:szCs w:val="22"/>
              </w:rPr>
            </w:pPr>
            <w:r w:rsidRPr="00ED14C0">
              <w:rPr>
                <w:rFonts w:ascii="Arial" w:hAnsi="Arial" w:cs="Arial"/>
                <w:sz w:val="22"/>
                <w:szCs w:val="22"/>
              </w:rPr>
              <w:t xml:space="preserve">Ing. </w:t>
            </w:r>
            <w:r w:rsidR="00A42F00">
              <w:rPr>
                <w:rFonts w:ascii="Arial" w:hAnsi="Arial" w:cs="Arial"/>
                <w:sz w:val="22"/>
                <w:szCs w:val="22"/>
              </w:rPr>
              <w:t>Michal Pastušek</w:t>
            </w:r>
          </w:p>
        </w:tc>
      </w:tr>
      <w:tr w:rsidR="00A5161B" w:rsidRPr="00ED14C0" w14:paraId="73D45F32" w14:textId="77777777" w:rsidTr="00E60390">
        <w:tc>
          <w:tcPr>
            <w:tcW w:w="2219" w:type="dxa"/>
            <w:vAlign w:val="center"/>
          </w:tcPr>
          <w:p w14:paraId="1CE74A58"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funkce:</w:t>
            </w:r>
          </w:p>
        </w:tc>
        <w:tc>
          <w:tcPr>
            <w:tcW w:w="6241" w:type="dxa"/>
            <w:vAlign w:val="center"/>
          </w:tcPr>
          <w:p w14:paraId="701BC152" w14:textId="77777777" w:rsidR="00A5161B" w:rsidRPr="00ED14C0" w:rsidRDefault="00A5161B" w:rsidP="00E60390">
            <w:pPr>
              <w:jc w:val="both"/>
              <w:rPr>
                <w:rFonts w:ascii="Arial" w:hAnsi="Arial" w:cs="Arial"/>
                <w:sz w:val="22"/>
                <w:szCs w:val="22"/>
              </w:rPr>
            </w:pPr>
            <w:r>
              <w:rPr>
                <w:rFonts w:ascii="Arial" w:hAnsi="Arial" w:cs="Arial"/>
                <w:sz w:val="22"/>
                <w:szCs w:val="22"/>
              </w:rPr>
              <w:t>předseda rady jednatelů</w:t>
            </w:r>
          </w:p>
        </w:tc>
      </w:tr>
      <w:tr w:rsidR="00A5161B" w:rsidRPr="00ED14C0" w14:paraId="6C6C633B" w14:textId="77777777" w:rsidTr="00E60390">
        <w:tc>
          <w:tcPr>
            <w:tcW w:w="2219" w:type="dxa"/>
            <w:vAlign w:val="center"/>
          </w:tcPr>
          <w:p w14:paraId="3554FD79"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zastoupení:</w:t>
            </w:r>
          </w:p>
        </w:tc>
        <w:tc>
          <w:tcPr>
            <w:tcW w:w="6241" w:type="dxa"/>
            <w:vAlign w:val="center"/>
          </w:tcPr>
          <w:p w14:paraId="188CCB9F" w14:textId="77777777" w:rsidR="00A5161B" w:rsidRPr="00ED14C0" w:rsidRDefault="00A5161B" w:rsidP="00E60390">
            <w:pPr>
              <w:jc w:val="both"/>
              <w:rPr>
                <w:rFonts w:ascii="Arial" w:hAnsi="Arial" w:cs="Arial"/>
                <w:sz w:val="22"/>
                <w:szCs w:val="22"/>
              </w:rPr>
            </w:pPr>
            <w:r w:rsidRPr="00ED14C0">
              <w:rPr>
                <w:rFonts w:ascii="Arial" w:hAnsi="Arial" w:cs="Arial"/>
                <w:sz w:val="22"/>
                <w:szCs w:val="22"/>
              </w:rPr>
              <w:t xml:space="preserve">Ing. </w:t>
            </w:r>
            <w:r>
              <w:rPr>
                <w:rFonts w:ascii="Arial" w:hAnsi="Arial" w:cs="Arial"/>
                <w:sz w:val="22"/>
                <w:szCs w:val="22"/>
              </w:rPr>
              <w:t>Radim Koláček</w:t>
            </w:r>
          </w:p>
        </w:tc>
      </w:tr>
      <w:tr w:rsidR="00A5161B" w:rsidRPr="00ED14C0" w14:paraId="47D16122" w14:textId="77777777" w:rsidTr="00E60390">
        <w:tc>
          <w:tcPr>
            <w:tcW w:w="2219" w:type="dxa"/>
            <w:vAlign w:val="center"/>
          </w:tcPr>
          <w:p w14:paraId="1527D1C9"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funkce:</w:t>
            </w:r>
          </w:p>
        </w:tc>
        <w:tc>
          <w:tcPr>
            <w:tcW w:w="6241" w:type="dxa"/>
            <w:vAlign w:val="center"/>
          </w:tcPr>
          <w:p w14:paraId="33A7CF88" w14:textId="77777777" w:rsidR="00A5161B" w:rsidRPr="00ED14C0" w:rsidRDefault="00A5161B" w:rsidP="00E60390">
            <w:pPr>
              <w:jc w:val="both"/>
              <w:rPr>
                <w:rFonts w:ascii="Arial" w:hAnsi="Arial" w:cs="Arial"/>
                <w:sz w:val="22"/>
                <w:szCs w:val="22"/>
              </w:rPr>
            </w:pPr>
            <w:r>
              <w:rPr>
                <w:rFonts w:ascii="Arial" w:hAnsi="Arial" w:cs="Arial"/>
                <w:sz w:val="22"/>
                <w:szCs w:val="22"/>
              </w:rPr>
              <w:t>místopředseda rady jednatelů</w:t>
            </w:r>
          </w:p>
        </w:tc>
      </w:tr>
      <w:tr w:rsidR="00A5161B" w:rsidRPr="00ED14C0" w14:paraId="6C27C758" w14:textId="77777777" w:rsidTr="00E60390">
        <w:tc>
          <w:tcPr>
            <w:tcW w:w="2219" w:type="dxa"/>
            <w:vAlign w:val="center"/>
          </w:tcPr>
          <w:p w14:paraId="46882F31"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zastoupení:</w:t>
            </w:r>
          </w:p>
        </w:tc>
        <w:tc>
          <w:tcPr>
            <w:tcW w:w="6241" w:type="dxa"/>
            <w:vAlign w:val="center"/>
          </w:tcPr>
          <w:p w14:paraId="71873C78" w14:textId="77777777" w:rsidR="00A5161B" w:rsidRPr="00ED14C0" w:rsidRDefault="00A5161B" w:rsidP="00E60390">
            <w:pPr>
              <w:jc w:val="both"/>
              <w:rPr>
                <w:rFonts w:ascii="Arial" w:hAnsi="Arial" w:cs="Arial"/>
                <w:sz w:val="22"/>
                <w:szCs w:val="22"/>
              </w:rPr>
            </w:pPr>
            <w:r w:rsidRPr="00ED14C0">
              <w:rPr>
                <w:rFonts w:ascii="Arial" w:hAnsi="Arial" w:cs="Arial"/>
                <w:sz w:val="22"/>
                <w:szCs w:val="22"/>
              </w:rPr>
              <w:t>Ing. Jaroslav Kvarda</w:t>
            </w:r>
          </w:p>
        </w:tc>
      </w:tr>
      <w:tr w:rsidR="00A5161B" w:rsidRPr="00ED14C0" w14:paraId="1EAEEB22" w14:textId="77777777" w:rsidTr="00E60390">
        <w:tc>
          <w:tcPr>
            <w:tcW w:w="2219" w:type="dxa"/>
            <w:vAlign w:val="center"/>
          </w:tcPr>
          <w:p w14:paraId="4D176FA2"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funkce:</w:t>
            </w:r>
          </w:p>
        </w:tc>
        <w:tc>
          <w:tcPr>
            <w:tcW w:w="6241" w:type="dxa"/>
            <w:vAlign w:val="center"/>
          </w:tcPr>
          <w:p w14:paraId="17226CA6" w14:textId="77777777" w:rsidR="00A5161B" w:rsidRPr="00ED14C0" w:rsidRDefault="00A5161B" w:rsidP="00E60390">
            <w:pPr>
              <w:jc w:val="both"/>
              <w:rPr>
                <w:rFonts w:ascii="Arial" w:hAnsi="Arial" w:cs="Arial"/>
                <w:sz w:val="22"/>
                <w:szCs w:val="22"/>
              </w:rPr>
            </w:pPr>
            <w:r>
              <w:rPr>
                <w:rFonts w:ascii="Arial" w:hAnsi="Arial" w:cs="Arial"/>
                <w:sz w:val="22"/>
                <w:szCs w:val="22"/>
              </w:rPr>
              <w:t>člen rady jednatelů</w:t>
            </w:r>
          </w:p>
        </w:tc>
      </w:tr>
      <w:tr w:rsidR="00A5161B" w:rsidRPr="00ED14C0" w14:paraId="25195300" w14:textId="77777777" w:rsidTr="00E60390">
        <w:tc>
          <w:tcPr>
            <w:tcW w:w="8460" w:type="dxa"/>
            <w:gridSpan w:val="2"/>
            <w:vAlign w:val="center"/>
          </w:tcPr>
          <w:p w14:paraId="377F2E20" w14:textId="77777777" w:rsidR="00A5161B" w:rsidRPr="00ED14C0" w:rsidRDefault="00A5161B" w:rsidP="00E60390">
            <w:pPr>
              <w:jc w:val="both"/>
              <w:rPr>
                <w:rFonts w:ascii="Arial" w:hAnsi="Arial" w:cs="Arial"/>
                <w:sz w:val="22"/>
                <w:szCs w:val="22"/>
              </w:rPr>
            </w:pPr>
            <w:r>
              <w:rPr>
                <w:rFonts w:ascii="Arial" w:hAnsi="Arial" w:cs="Arial"/>
                <w:sz w:val="22"/>
                <w:szCs w:val="22"/>
              </w:rPr>
              <w:t>za společnost jednají a podepisují vždy alespoň dva členové rady jednatelů</w:t>
            </w:r>
          </w:p>
        </w:tc>
      </w:tr>
      <w:tr w:rsidR="00A5161B" w:rsidRPr="00ED14C0" w14:paraId="61869603" w14:textId="77777777" w:rsidTr="00E60390">
        <w:tc>
          <w:tcPr>
            <w:tcW w:w="2219" w:type="dxa"/>
            <w:vAlign w:val="center"/>
          </w:tcPr>
          <w:p w14:paraId="5791E484"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bankovní spojení:</w:t>
            </w:r>
          </w:p>
        </w:tc>
        <w:tc>
          <w:tcPr>
            <w:tcW w:w="6241" w:type="dxa"/>
            <w:vAlign w:val="center"/>
          </w:tcPr>
          <w:p w14:paraId="12F87AAA" w14:textId="77777777" w:rsidR="00A5161B" w:rsidRPr="00067B89" w:rsidRDefault="00A5161B" w:rsidP="00E60390">
            <w:pPr>
              <w:jc w:val="both"/>
              <w:rPr>
                <w:rFonts w:ascii="Arial" w:hAnsi="Arial" w:cs="Arial"/>
                <w:color w:val="EEECE1" w:themeColor="background2"/>
                <w:sz w:val="22"/>
                <w:szCs w:val="22"/>
              </w:rPr>
            </w:pPr>
            <w:r w:rsidRPr="00067B89">
              <w:rPr>
                <w:rFonts w:ascii="Arial" w:hAnsi="Arial" w:cs="Arial"/>
                <w:color w:val="EEECE1" w:themeColor="background2"/>
                <w:sz w:val="22"/>
                <w:szCs w:val="22"/>
              </w:rPr>
              <w:t>Komerční banka, a.s., Ostrava</w:t>
            </w:r>
          </w:p>
        </w:tc>
      </w:tr>
      <w:tr w:rsidR="00A5161B" w:rsidRPr="00ED14C0" w14:paraId="6A47D56A" w14:textId="77777777" w:rsidTr="00E60390">
        <w:tc>
          <w:tcPr>
            <w:tcW w:w="2219" w:type="dxa"/>
            <w:vAlign w:val="center"/>
          </w:tcPr>
          <w:p w14:paraId="0335CB28"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číslo účtu:</w:t>
            </w:r>
          </w:p>
        </w:tc>
        <w:tc>
          <w:tcPr>
            <w:tcW w:w="6241" w:type="dxa"/>
            <w:vAlign w:val="center"/>
          </w:tcPr>
          <w:p w14:paraId="41BF7DBF" w14:textId="77777777" w:rsidR="00A5161B" w:rsidRPr="00067B89" w:rsidRDefault="00A5161B" w:rsidP="00E60390">
            <w:pPr>
              <w:jc w:val="both"/>
              <w:rPr>
                <w:rFonts w:ascii="Arial" w:hAnsi="Arial" w:cs="Arial"/>
                <w:color w:val="EEECE1" w:themeColor="background2"/>
                <w:sz w:val="22"/>
                <w:szCs w:val="22"/>
              </w:rPr>
            </w:pPr>
            <w:r w:rsidRPr="00067B89">
              <w:rPr>
                <w:rFonts w:ascii="Arial" w:hAnsi="Arial" w:cs="Arial"/>
                <w:color w:val="EEECE1" w:themeColor="background2"/>
                <w:sz w:val="22"/>
                <w:szCs w:val="22"/>
              </w:rPr>
              <w:t>35-6583810247/0100</w:t>
            </w:r>
          </w:p>
        </w:tc>
      </w:tr>
      <w:tr w:rsidR="00A5161B" w:rsidRPr="00ED14C0" w14:paraId="1FF9BB69" w14:textId="77777777" w:rsidTr="00E60390">
        <w:trPr>
          <w:trHeight w:val="80"/>
        </w:trPr>
        <w:tc>
          <w:tcPr>
            <w:tcW w:w="8460" w:type="dxa"/>
            <w:gridSpan w:val="2"/>
            <w:vAlign w:val="center"/>
          </w:tcPr>
          <w:p w14:paraId="60D329DC"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oprávněn jednat za společnost ve věcech technických:</w:t>
            </w:r>
          </w:p>
        </w:tc>
      </w:tr>
      <w:tr w:rsidR="00A5161B" w:rsidRPr="00ED14C0" w14:paraId="200A91FC" w14:textId="77777777" w:rsidTr="00E60390">
        <w:trPr>
          <w:trHeight w:val="80"/>
        </w:trPr>
        <w:tc>
          <w:tcPr>
            <w:tcW w:w="2219" w:type="dxa"/>
            <w:vAlign w:val="center"/>
          </w:tcPr>
          <w:p w14:paraId="4A97607E" w14:textId="77777777" w:rsidR="00A5161B" w:rsidRPr="00ED14C0" w:rsidRDefault="00A5161B" w:rsidP="00E60390">
            <w:pPr>
              <w:jc w:val="both"/>
              <w:rPr>
                <w:rFonts w:ascii="Arial" w:hAnsi="Arial" w:cs="Arial"/>
                <w:i/>
                <w:sz w:val="22"/>
                <w:szCs w:val="22"/>
              </w:rPr>
            </w:pPr>
          </w:p>
        </w:tc>
        <w:tc>
          <w:tcPr>
            <w:tcW w:w="6241" w:type="dxa"/>
            <w:vAlign w:val="center"/>
          </w:tcPr>
          <w:p w14:paraId="2C5DA834" w14:textId="1AE00A23" w:rsidR="00A5161B" w:rsidRPr="000A0AC4" w:rsidRDefault="00A5161B" w:rsidP="00E60390">
            <w:pPr>
              <w:jc w:val="both"/>
              <w:rPr>
                <w:rFonts w:ascii="Arial" w:hAnsi="Arial" w:cs="Arial"/>
                <w:sz w:val="22"/>
                <w:szCs w:val="22"/>
              </w:rPr>
            </w:pPr>
          </w:p>
        </w:tc>
      </w:tr>
      <w:tr w:rsidR="00A5161B" w:rsidRPr="00ED14C0" w14:paraId="5609DADD" w14:textId="77777777" w:rsidTr="00E60390">
        <w:trPr>
          <w:trHeight w:val="80"/>
        </w:trPr>
        <w:tc>
          <w:tcPr>
            <w:tcW w:w="2219" w:type="dxa"/>
            <w:vAlign w:val="center"/>
          </w:tcPr>
          <w:p w14:paraId="508F21C6"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funkce:</w:t>
            </w:r>
          </w:p>
        </w:tc>
        <w:tc>
          <w:tcPr>
            <w:tcW w:w="6241" w:type="dxa"/>
            <w:vAlign w:val="center"/>
          </w:tcPr>
          <w:p w14:paraId="1E0F8FBC" w14:textId="1FF18FC6" w:rsidR="00A5161B" w:rsidRPr="000A0AC4" w:rsidRDefault="00A5161B" w:rsidP="004814DA">
            <w:pPr>
              <w:jc w:val="both"/>
              <w:rPr>
                <w:rFonts w:ascii="Arial" w:hAnsi="Arial" w:cs="Arial"/>
                <w:sz w:val="22"/>
                <w:szCs w:val="22"/>
              </w:rPr>
            </w:pPr>
          </w:p>
        </w:tc>
      </w:tr>
      <w:tr w:rsidR="00A5161B" w:rsidRPr="00ED14C0" w14:paraId="166CDF5E" w14:textId="77777777" w:rsidTr="00E60390">
        <w:tc>
          <w:tcPr>
            <w:tcW w:w="2219" w:type="dxa"/>
            <w:vAlign w:val="center"/>
          </w:tcPr>
          <w:p w14:paraId="531E39A2"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tel.:</w:t>
            </w:r>
          </w:p>
        </w:tc>
        <w:tc>
          <w:tcPr>
            <w:tcW w:w="6241" w:type="dxa"/>
            <w:vAlign w:val="center"/>
          </w:tcPr>
          <w:p w14:paraId="4995E487" w14:textId="1125551B" w:rsidR="00A5161B" w:rsidRPr="000A0AC4" w:rsidRDefault="00A5161B" w:rsidP="00E60390">
            <w:pPr>
              <w:jc w:val="both"/>
              <w:rPr>
                <w:rFonts w:ascii="Arial" w:hAnsi="Arial" w:cs="Arial"/>
                <w:sz w:val="22"/>
                <w:szCs w:val="22"/>
              </w:rPr>
            </w:pPr>
          </w:p>
        </w:tc>
      </w:tr>
      <w:tr w:rsidR="00A5161B" w:rsidRPr="00ED14C0" w14:paraId="43A88E43" w14:textId="77777777" w:rsidTr="00E60390">
        <w:tc>
          <w:tcPr>
            <w:tcW w:w="2219" w:type="dxa"/>
            <w:vAlign w:val="center"/>
          </w:tcPr>
          <w:p w14:paraId="69C1E832"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e-mail:</w:t>
            </w:r>
          </w:p>
        </w:tc>
        <w:tc>
          <w:tcPr>
            <w:tcW w:w="6241" w:type="dxa"/>
            <w:vAlign w:val="center"/>
          </w:tcPr>
          <w:p w14:paraId="4EF5B834" w14:textId="603EACCC" w:rsidR="00A5161B" w:rsidRPr="000A0AC4" w:rsidRDefault="00A5161B" w:rsidP="004814DA">
            <w:pPr>
              <w:pStyle w:val="Rubrikazkladn"/>
              <w:rPr>
                <w:rFonts w:cs="Arial"/>
                <w:caps w:val="0"/>
                <w:sz w:val="22"/>
                <w:szCs w:val="22"/>
              </w:rPr>
            </w:pPr>
          </w:p>
        </w:tc>
      </w:tr>
      <w:tr w:rsidR="00A5161B" w:rsidRPr="00ED14C0" w14:paraId="5C16551D" w14:textId="77777777" w:rsidTr="00E60390">
        <w:tc>
          <w:tcPr>
            <w:tcW w:w="8460" w:type="dxa"/>
            <w:gridSpan w:val="2"/>
            <w:vAlign w:val="center"/>
          </w:tcPr>
          <w:p w14:paraId="34668558"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oprávněn jednat za společnost ve věcech obchodních:</w:t>
            </w:r>
          </w:p>
        </w:tc>
      </w:tr>
      <w:tr w:rsidR="00A5161B" w:rsidRPr="00ED14C0" w14:paraId="2B83EA3C" w14:textId="77777777" w:rsidTr="00E60390">
        <w:tc>
          <w:tcPr>
            <w:tcW w:w="2219" w:type="dxa"/>
            <w:vAlign w:val="center"/>
          </w:tcPr>
          <w:p w14:paraId="5FCC12B3" w14:textId="77777777" w:rsidR="00A5161B" w:rsidRPr="00ED14C0" w:rsidRDefault="00A5161B" w:rsidP="00E60390">
            <w:pPr>
              <w:jc w:val="both"/>
              <w:rPr>
                <w:rFonts w:ascii="Arial" w:hAnsi="Arial" w:cs="Arial"/>
                <w:i/>
                <w:sz w:val="22"/>
                <w:szCs w:val="22"/>
              </w:rPr>
            </w:pPr>
          </w:p>
        </w:tc>
        <w:tc>
          <w:tcPr>
            <w:tcW w:w="6241" w:type="dxa"/>
            <w:vAlign w:val="center"/>
          </w:tcPr>
          <w:p w14:paraId="32F63CB6" w14:textId="5F77EC98" w:rsidR="00A5161B" w:rsidRPr="00ED14C0" w:rsidRDefault="00A5161B" w:rsidP="00E60390">
            <w:pPr>
              <w:jc w:val="both"/>
              <w:rPr>
                <w:rFonts w:ascii="Arial" w:hAnsi="Arial" w:cs="Arial"/>
                <w:sz w:val="22"/>
                <w:szCs w:val="22"/>
              </w:rPr>
            </w:pPr>
            <w:bookmarkStart w:id="0" w:name="_GoBack"/>
            <w:bookmarkEnd w:id="0"/>
          </w:p>
        </w:tc>
      </w:tr>
      <w:tr w:rsidR="00A5161B" w:rsidRPr="00ED14C0" w14:paraId="6B2C0ADF" w14:textId="77777777" w:rsidTr="00E60390">
        <w:tc>
          <w:tcPr>
            <w:tcW w:w="2219" w:type="dxa"/>
            <w:vAlign w:val="center"/>
          </w:tcPr>
          <w:p w14:paraId="7EBDCAA6"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funkce:</w:t>
            </w:r>
          </w:p>
        </w:tc>
        <w:tc>
          <w:tcPr>
            <w:tcW w:w="6241" w:type="dxa"/>
            <w:vAlign w:val="center"/>
          </w:tcPr>
          <w:p w14:paraId="52142DC0" w14:textId="16BC5EEF" w:rsidR="00A5161B" w:rsidRPr="00ED14C0" w:rsidRDefault="00A5161B" w:rsidP="00E60390">
            <w:pPr>
              <w:jc w:val="both"/>
              <w:rPr>
                <w:rFonts w:ascii="Arial" w:hAnsi="Arial" w:cs="Arial"/>
                <w:sz w:val="22"/>
                <w:szCs w:val="22"/>
              </w:rPr>
            </w:pPr>
          </w:p>
        </w:tc>
      </w:tr>
      <w:tr w:rsidR="00A5161B" w:rsidRPr="00ED14C0" w14:paraId="65763FC4" w14:textId="77777777" w:rsidTr="00E60390">
        <w:tc>
          <w:tcPr>
            <w:tcW w:w="2219" w:type="dxa"/>
            <w:vAlign w:val="center"/>
          </w:tcPr>
          <w:p w14:paraId="13A9EAFA"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tel.:</w:t>
            </w:r>
          </w:p>
        </w:tc>
        <w:tc>
          <w:tcPr>
            <w:tcW w:w="6241" w:type="dxa"/>
            <w:vAlign w:val="center"/>
          </w:tcPr>
          <w:p w14:paraId="78A823E7" w14:textId="5392B6E3" w:rsidR="00A5161B" w:rsidRPr="00ED14C0" w:rsidRDefault="00A5161B" w:rsidP="00E60390">
            <w:pPr>
              <w:jc w:val="both"/>
              <w:rPr>
                <w:rFonts w:ascii="Arial" w:hAnsi="Arial" w:cs="Arial"/>
                <w:sz w:val="22"/>
                <w:szCs w:val="22"/>
              </w:rPr>
            </w:pPr>
          </w:p>
        </w:tc>
      </w:tr>
      <w:tr w:rsidR="00A5161B" w:rsidRPr="00ED14C0" w14:paraId="1121A734" w14:textId="77777777" w:rsidTr="00E60390">
        <w:tc>
          <w:tcPr>
            <w:tcW w:w="2219" w:type="dxa"/>
            <w:vAlign w:val="center"/>
          </w:tcPr>
          <w:p w14:paraId="04791CF2" w14:textId="77777777" w:rsidR="00A5161B" w:rsidRPr="00ED14C0" w:rsidRDefault="00A5161B" w:rsidP="00E60390">
            <w:pPr>
              <w:jc w:val="both"/>
              <w:rPr>
                <w:rFonts w:ascii="Arial" w:hAnsi="Arial" w:cs="Arial"/>
                <w:i/>
                <w:sz w:val="22"/>
                <w:szCs w:val="22"/>
              </w:rPr>
            </w:pPr>
            <w:r w:rsidRPr="00ED14C0">
              <w:rPr>
                <w:rFonts w:ascii="Arial" w:hAnsi="Arial" w:cs="Arial"/>
                <w:i/>
                <w:sz w:val="22"/>
                <w:szCs w:val="22"/>
              </w:rPr>
              <w:t>e-mail:</w:t>
            </w:r>
          </w:p>
        </w:tc>
        <w:tc>
          <w:tcPr>
            <w:tcW w:w="6241" w:type="dxa"/>
            <w:vAlign w:val="center"/>
          </w:tcPr>
          <w:p w14:paraId="3558221E" w14:textId="3E7F07EB" w:rsidR="00A5161B" w:rsidRPr="00ED14C0" w:rsidRDefault="00A5161B" w:rsidP="00E60390">
            <w:pPr>
              <w:jc w:val="both"/>
              <w:rPr>
                <w:rFonts w:ascii="Arial" w:hAnsi="Arial" w:cs="Arial"/>
                <w:sz w:val="22"/>
                <w:szCs w:val="22"/>
              </w:rPr>
            </w:pPr>
          </w:p>
        </w:tc>
      </w:tr>
    </w:tbl>
    <w:p w14:paraId="72846D43" w14:textId="22C33366" w:rsidR="003A45BA" w:rsidRDefault="003A45BA" w:rsidP="003A45BA">
      <w:pPr>
        <w:pStyle w:val="Nadpis2"/>
        <w:numPr>
          <w:ilvl w:val="0"/>
          <w:numId w:val="0"/>
        </w:numPr>
        <w:tabs>
          <w:tab w:val="left" w:pos="426"/>
          <w:tab w:val="left" w:pos="709"/>
        </w:tabs>
        <w:rPr>
          <w:rFonts w:cs="Arial"/>
          <w:b/>
          <w:szCs w:val="22"/>
        </w:rPr>
      </w:pPr>
    </w:p>
    <w:p w14:paraId="5D60AACF" w14:textId="77777777" w:rsidR="003A45BA" w:rsidRDefault="003A45BA" w:rsidP="003A45BA">
      <w:pPr>
        <w:pStyle w:val="Nadpis2"/>
        <w:numPr>
          <w:ilvl w:val="0"/>
          <w:numId w:val="0"/>
        </w:numPr>
        <w:tabs>
          <w:tab w:val="left" w:pos="426"/>
          <w:tab w:val="left" w:pos="709"/>
        </w:tabs>
        <w:rPr>
          <w:rFonts w:cs="Arial"/>
          <w:szCs w:val="22"/>
        </w:rPr>
      </w:pPr>
      <w:r w:rsidRPr="00857F2C">
        <w:rPr>
          <w:rFonts w:cs="Arial"/>
          <w:b/>
          <w:szCs w:val="22"/>
        </w:rPr>
        <w:t xml:space="preserve">Odběratel </w:t>
      </w:r>
      <w:r w:rsidRPr="008646A1">
        <w:rPr>
          <w:rFonts w:cs="Arial"/>
          <w:szCs w:val="22"/>
        </w:rPr>
        <w:t>(dále také jen „odběratel“):</w:t>
      </w:r>
    </w:p>
    <w:tbl>
      <w:tblPr>
        <w:tblW w:w="6945" w:type="dxa"/>
        <w:tblInd w:w="1101" w:type="dxa"/>
        <w:tblLayout w:type="fixed"/>
        <w:tblLook w:val="01E0" w:firstRow="1" w:lastRow="1" w:firstColumn="1" w:lastColumn="1" w:noHBand="0" w:noVBand="0"/>
      </w:tblPr>
      <w:tblGrid>
        <w:gridCol w:w="2126"/>
        <w:gridCol w:w="4819"/>
      </w:tblGrid>
      <w:tr w:rsidR="003A45BA" w:rsidRPr="00312EE6" w14:paraId="385068FC" w14:textId="77777777" w:rsidTr="00B228BE">
        <w:trPr>
          <w:trHeight w:val="296"/>
        </w:trPr>
        <w:tc>
          <w:tcPr>
            <w:tcW w:w="2126" w:type="dxa"/>
            <w:vAlign w:val="center"/>
          </w:tcPr>
          <w:p w14:paraId="6085B09F" w14:textId="77777777" w:rsidR="003A45BA" w:rsidRPr="00312EE6" w:rsidRDefault="003A45BA" w:rsidP="00B228BE">
            <w:pPr>
              <w:jc w:val="both"/>
              <w:rPr>
                <w:rFonts w:ascii="Arial" w:hAnsi="Arial" w:cs="Arial"/>
                <w:i/>
                <w:sz w:val="22"/>
                <w:szCs w:val="22"/>
              </w:rPr>
            </w:pPr>
            <w:r w:rsidRPr="00312EE6">
              <w:rPr>
                <w:rFonts w:ascii="Arial" w:hAnsi="Arial" w:cs="Arial"/>
                <w:i/>
                <w:sz w:val="22"/>
                <w:szCs w:val="22"/>
              </w:rPr>
              <w:t>společnost:</w:t>
            </w:r>
          </w:p>
        </w:tc>
        <w:tc>
          <w:tcPr>
            <w:tcW w:w="4819" w:type="dxa"/>
            <w:vAlign w:val="center"/>
          </w:tcPr>
          <w:p w14:paraId="03D5B369" w14:textId="77777777" w:rsidR="003A45BA" w:rsidRPr="00955073" w:rsidRDefault="003A45BA" w:rsidP="00B228BE">
            <w:pPr>
              <w:jc w:val="both"/>
              <w:rPr>
                <w:rFonts w:ascii="Arial" w:hAnsi="Arial"/>
                <w:b/>
                <w:sz w:val="22"/>
              </w:rPr>
            </w:pPr>
            <w:r w:rsidRPr="00312EE6">
              <w:rPr>
                <w:rFonts w:ascii="Arial" w:hAnsi="Arial"/>
                <w:b/>
                <w:sz w:val="22"/>
              </w:rPr>
              <w:t>Dům dětí a mládeže Magnet, Mohelnice</w:t>
            </w:r>
          </w:p>
        </w:tc>
      </w:tr>
      <w:tr w:rsidR="003A45BA" w:rsidRPr="00312EE6" w14:paraId="2D37BFE1" w14:textId="77777777" w:rsidTr="00B228BE">
        <w:trPr>
          <w:trHeight w:val="173"/>
        </w:trPr>
        <w:tc>
          <w:tcPr>
            <w:tcW w:w="2126" w:type="dxa"/>
            <w:vAlign w:val="center"/>
          </w:tcPr>
          <w:p w14:paraId="7FD85AF8" w14:textId="77777777" w:rsidR="003A45BA" w:rsidRPr="00312EE6" w:rsidRDefault="003A45BA" w:rsidP="00B228BE">
            <w:pPr>
              <w:jc w:val="both"/>
              <w:rPr>
                <w:rFonts w:ascii="Arial" w:hAnsi="Arial" w:cs="Arial"/>
                <w:i/>
                <w:sz w:val="22"/>
                <w:szCs w:val="22"/>
              </w:rPr>
            </w:pPr>
            <w:r w:rsidRPr="00312EE6">
              <w:rPr>
                <w:rFonts w:ascii="Arial" w:hAnsi="Arial" w:cs="Arial"/>
                <w:i/>
                <w:sz w:val="22"/>
                <w:szCs w:val="22"/>
              </w:rPr>
              <w:t>sídlo:</w:t>
            </w:r>
          </w:p>
        </w:tc>
        <w:tc>
          <w:tcPr>
            <w:tcW w:w="4819" w:type="dxa"/>
            <w:vAlign w:val="center"/>
          </w:tcPr>
          <w:p w14:paraId="2A26CA9D" w14:textId="77777777" w:rsidR="003A45BA" w:rsidRPr="00F356A8" w:rsidRDefault="003A45BA" w:rsidP="00B228BE">
            <w:pPr>
              <w:jc w:val="both"/>
              <w:rPr>
                <w:rFonts w:ascii="Arial" w:hAnsi="Arial"/>
                <w:sz w:val="22"/>
              </w:rPr>
            </w:pPr>
            <w:r w:rsidRPr="00F356A8">
              <w:rPr>
                <w:rFonts w:ascii="Arial" w:hAnsi="Arial"/>
                <w:sz w:val="22"/>
              </w:rPr>
              <w:t>Spartakiádní 8, 789 85 Mohelnice</w:t>
            </w:r>
          </w:p>
        </w:tc>
      </w:tr>
      <w:tr w:rsidR="003A45BA" w:rsidRPr="00312EE6" w14:paraId="633681DD" w14:textId="77777777" w:rsidTr="00B228BE">
        <w:trPr>
          <w:trHeight w:val="296"/>
        </w:trPr>
        <w:tc>
          <w:tcPr>
            <w:tcW w:w="2126" w:type="dxa"/>
            <w:vAlign w:val="center"/>
          </w:tcPr>
          <w:p w14:paraId="4EC8E238" w14:textId="77777777" w:rsidR="003A45BA" w:rsidRPr="00312EE6" w:rsidRDefault="003A45BA" w:rsidP="00B228BE">
            <w:pPr>
              <w:jc w:val="both"/>
              <w:rPr>
                <w:rFonts w:ascii="Arial" w:hAnsi="Arial" w:cs="Arial"/>
                <w:i/>
                <w:sz w:val="22"/>
                <w:szCs w:val="22"/>
              </w:rPr>
            </w:pPr>
            <w:r w:rsidRPr="00312EE6">
              <w:rPr>
                <w:rFonts w:ascii="Arial" w:hAnsi="Arial" w:cs="Arial"/>
                <w:i/>
                <w:sz w:val="22"/>
                <w:szCs w:val="22"/>
              </w:rPr>
              <w:t>IČ:</w:t>
            </w:r>
          </w:p>
        </w:tc>
        <w:tc>
          <w:tcPr>
            <w:tcW w:w="4819" w:type="dxa"/>
            <w:vAlign w:val="center"/>
          </w:tcPr>
          <w:p w14:paraId="0B9B6320" w14:textId="77777777" w:rsidR="003A45BA" w:rsidRPr="00F356A8" w:rsidRDefault="003A45BA" w:rsidP="00B228BE">
            <w:pPr>
              <w:jc w:val="both"/>
              <w:rPr>
                <w:rFonts w:ascii="Arial" w:hAnsi="Arial"/>
                <w:sz w:val="22"/>
              </w:rPr>
            </w:pPr>
            <w:r w:rsidRPr="00F356A8">
              <w:rPr>
                <w:rFonts w:ascii="Arial" w:hAnsi="Arial"/>
                <w:sz w:val="22"/>
              </w:rPr>
              <w:t>00853020</w:t>
            </w:r>
          </w:p>
        </w:tc>
      </w:tr>
      <w:tr w:rsidR="003A45BA" w:rsidRPr="00312EE6" w14:paraId="67BD09F1" w14:textId="77777777" w:rsidTr="00B228BE">
        <w:trPr>
          <w:trHeight w:val="153"/>
        </w:trPr>
        <w:tc>
          <w:tcPr>
            <w:tcW w:w="2126" w:type="dxa"/>
            <w:vAlign w:val="center"/>
          </w:tcPr>
          <w:p w14:paraId="3D20E0D0" w14:textId="77777777" w:rsidR="003A45BA" w:rsidRPr="00312EE6" w:rsidRDefault="003A45BA" w:rsidP="00B228BE">
            <w:pPr>
              <w:jc w:val="both"/>
              <w:rPr>
                <w:rFonts w:ascii="Arial" w:hAnsi="Arial" w:cs="Arial"/>
                <w:i/>
                <w:sz w:val="22"/>
                <w:szCs w:val="22"/>
              </w:rPr>
            </w:pPr>
            <w:r w:rsidRPr="00312EE6">
              <w:rPr>
                <w:rFonts w:ascii="Arial" w:hAnsi="Arial" w:cs="Arial"/>
                <w:i/>
                <w:sz w:val="22"/>
                <w:szCs w:val="22"/>
              </w:rPr>
              <w:t>DIČ:</w:t>
            </w:r>
          </w:p>
        </w:tc>
        <w:tc>
          <w:tcPr>
            <w:tcW w:w="4819" w:type="dxa"/>
            <w:vAlign w:val="center"/>
          </w:tcPr>
          <w:p w14:paraId="315D6A20" w14:textId="77777777" w:rsidR="003A45BA" w:rsidRPr="00F356A8" w:rsidRDefault="003A45BA" w:rsidP="00B228BE">
            <w:pPr>
              <w:jc w:val="both"/>
              <w:rPr>
                <w:rFonts w:ascii="Arial" w:hAnsi="Arial"/>
                <w:sz w:val="22"/>
              </w:rPr>
            </w:pPr>
            <w:r w:rsidRPr="00F356A8">
              <w:rPr>
                <w:rFonts w:ascii="Arial" w:hAnsi="Arial"/>
                <w:sz w:val="22"/>
              </w:rPr>
              <w:t>CZ00853020</w:t>
            </w:r>
          </w:p>
        </w:tc>
      </w:tr>
      <w:tr w:rsidR="003A45BA" w:rsidRPr="00312EE6" w14:paraId="2B558909" w14:textId="77777777" w:rsidTr="00B228BE">
        <w:trPr>
          <w:trHeight w:val="296"/>
        </w:trPr>
        <w:tc>
          <w:tcPr>
            <w:tcW w:w="2126" w:type="dxa"/>
            <w:vAlign w:val="center"/>
          </w:tcPr>
          <w:p w14:paraId="5A3344DB" w14:textId="77777777" w:rsidR="003A45BA" w:rsidRPr="00312EE6" w:rsidRDefault="003A45BA" w:rsidP="00B228BE">
            <w:pPr>
              <w:jc w:val="both"/>
              <w:rPr>
                <w:rFonts w:ascii="Arial" w:hAnsi="Arial" w:cs="Arial"/>
                <w:i/>
                <w:sz w:val="22"/>
                <w:szCs w:val="22"/>
              </w:rPr>
            </w:pPr>
            <w:r w:rsidRPr="00312EE6">
              <w:rPr>
                <w:rFonts w:ascii="Arial" w:hAnsi="Arial" w:cs="Arial"/>
                <w:i/>
                <w:sz w:val="22"/>
                <w:szCs w:val="22"/>
              </w:rPr>
              <w:t>zastoupení:</w:t>
            </w:r>
          </w:p>
        </w:tc>
        <w:tc>
          <w:tcPr>
            <w:tcW w:w="4819" w:type="dxa"/>
            <w:vAlign w:val="center"/>
          </w:tcPr>
          <w:p w14:paraId="7BE56B62" w14:textId="77777777" w:rsidR="003A45BA" w:rsidRPr="00F356A8" w:rsidRDefault="003A45BA" w:rsidP="00B228BE">
            <w:pPr>
              <w:jc w:val="both"/>
              <w:rPr>
                <w:rFonts w:ascii="Arial" w:hAnsi="Arial"/>
                <w:sz w:val="22"/>
              </w:rPr>
            </w:pPr>
            <w:r w:rsidRPr="00F356A8">
              <w:rPr>
                <w:rFonts w:ascii="Arial" w:hAnsi="Arial"/>
                <w:sz w:val="22"/>
              </w:rPr>
              <w:t>Mgr. Dagmar Tkáčová</w:t>
            </w:r>
          </w:p>
        </w:tc>
      </w:tr>
      <w:tr w:rsidR="003A45BA" w:rsidRPr="00312EE6" w14:paraId="40CCA9CB" w14:textId="77777777" w:rsidTr="00B228BE">
        <w:trPr>
          <w:trHeight w:val="261"/>
        </w:trPr>
        <w:tc>
          <w:tcPr>
            <w:tcW w:w="2126" w:type="dxa"/>
            <w:vAlign w:val="center"/>
          </w:tcPr>
          <w:p w14:paraId="0B76F09F" w14:textId="77777777" w:rsidR="003A45BA" w:rsidRPr="00312EE6" w:rsidRDefault="003A45BA" w:rsidP="00B228BE">
            <w:pPr>
              <w:jc w:val="both"/>
              <w:rPr>
                <w:rFonts w:ascii="Arial" w:hAnsi="Arial" w:cs="Arial"/>
                <w:i/>
                <w:sz w:val="22"/>
                <w:szCs w:val="22"/>
              </w:rPr>
            </w:pPr>
            <w:r w:rsidRPr="00312EE6">
              <w:rPr>
                <w:rFonts w:ascii="Arial" w:hAnsi="Arial" w:cs="Arial"/>
                <w:i/>
                <w:sz w:val="22"/>
                <w:szCs w:val="22"/>
              </w:rPr>
              <w:t>funkce:</w:t>
            </w:r>
          </w:p>
        </w:tc>
        <w:tc>
          <w:tcPr>
            <w:tcW w:w="4819" w:type="dxa"/>
            <w:vAlign w:val="center"/>
          </w:tcPr>
          <w:p w14:paraId="6CF9A8C6" w14:textId="77777777" w:rsidR="003A45BA" w:rsidRPr="00F356A8" w:rsidRDefault="003A45BA" w:rsidP="00B228BE">
            <w:pPr>
              <w:jc w:val="both"/>
              <w:rPr>
                <w:rFonts w:ascii="Arial" w:hAnsi="Arial"/>
                <w:sz w:val="22"/>
              </w:rPr>
            </w:pPr>
            <w:r w:rsidRPr="00F356A8">
              <w:rPr>
                <w:rFonts w:ascii="Arial" w:hAnsi="Arial"/>
                <w:sz w:val="22"/>
              </w:rPr>
              <w:t>ředitelka</w:t>
            </w:r>
          </w:p>
        </w:tc>
      </w:tr>
      <w:tr w:rsidR="003A45BA" w:rsidRPr="00312EE6" w14:paraId="3E107E2C" w14:textId="77777777" w:rsidTr="00B228BE">
        <w:trPr>
          <w:trHeight w:val="163"/>
        </w:trPr>
        <w:tc>
          <w:tcPr>
            <w:tcW w:w="2126" w:type="dxa"/>
            <w:vAlign w:val="center"/>
          </w:tcPr>
          <w:p w14:paraId="069A9FF3" w14:textId="77777777" w:rsidR="003A45BA" w:rsidRPr="00312EE6" w:rsidRDefault="003A45BA" w:rsidP="00B228BE">
            <w:pPr>
              <w:jc w:val="both"/>
              <w:rPr>
                <w:rFonts w:ascii="Arial" w:hAnsi="Arial" w:cs="Arial"/>
                <w:i/>
                <w:sz w:val="22"/>
                <w:szCs w:val="22"/>
              </w:rPr>
            </w:pPr>
            <w:r w:rsidRPr="00312EE6">
              <w:rPr>
                <w:rFonts w:ascii="Arial" w:hAnsi="Arial" w:cs="Arial"/>
                <w:i/>
                <w:sz w:val="22"/>
                <w:szCs w:val="22"/>
              </w:rPr>
              <w:t>číslo účtu:</w:t>
            </w:r>
          </w:p>
        </w:tc>
        <w:tc>
          <w:tcPr>
            <w:tcW w:w="4819" w:type="dxa"/>
            <w:vAlign w:val="center"/>
          </w:tcPr>
          <w:p w14:paraId="74F6E087" w14:textId="77777777" w:rsidR="003A45BA" w:rsidRPr="00F356A8" w:rsidRDefault="003A45BA" w:rsidP="00B228BE">
            <w:pPr>
              <w:jc w:val="both"/>
              <w:rPr>
                <w:rFonts w:ascii="Arial" w:hAnsi="Arial"/>
                <w:sz w:val="22"/>
              </w:rPr>
            </w:pPr>
            <w:r w:rsidRPr="00F356A8">
              <w:rPr>
                <w:rFonts w:ascii="Arial" w:hAnsi="Arial"/>
                <w:sz w:val="22"/>
              </w:rPr>
              <w:t>21038-841/0100</w:t>
            </w:r>
          </w:p>
        </w:tc>
      </w:tr>
      <w:tr w:rsidR="003A45BA" w:rsidRPr="00312EE6" w14:paraId="613F4B2A" w14:textId="77777777" w:rsidTr="00B228BE">
        <w:trPr>
          <w:trHeight w:val="436"/>
        </w:trPr>
        <w:tc>
          <w:tcPr>
            <w:tcW w:w="2126" w:type="dxa"/>
            <w:vAlign w:val="center"/>
          </w:tcPr>
          <w:p w14:paraId="19C543D1" w14:textId="77777777" w:rsidR="003A45BA" w:rsidRPr="00312EE6" w:rsidRDefault="003A45BA" w:rsidP="00B228BE">
            <w:pPr>
              <w:jc w:val="both"/>
              <w:rPr>
                <w:rFonts w:ascii="Arial" w:hAnsi="Arial" w:cs="Arial"/>
                <w:i/>
                <w:sz w:val="22"/>
                <w:szCs w:val="22"/>
              </w:rPr>
            </w:pPr>
            <w:r w:rsidRPr="00312EE6">
              <w:rPr>
                <w:rFonts w:ascii="Arial" w:hAnsi="Arial" w:cs="Arial"/>
                <w:i/>
                <w:sz w:val="22"/>
                <w:szCs w:val="22"/>
              </w:rPr>
              <w:t xml:space="preserve">adresa pro  </w:t>
            </w:r>
          </w:p>
          <w:p w14:paraId="3FC756A2" w14:textId="77777777" w:rsidR="003A45BA" w:rsidRPr="00312EE6" w:rsidRDefault="003A45BA" w:rsidP="00B228BE">
            <w:pPr>
              <w:jc w:val="both"/>
              <w:rPr>
                <w:rFonts w:ascii="Arial" w:hAnsi="Arial" w:cs="Arial"/>
                <w:i/>
                <w:sz w:val="22"/>
                <w:szCs w:val="22"/>
              </w:rPr>
            </w:pPr>
            <w:r w:rsidRPr="00312EE6">
              <w:rPr>
                <w:rFonts w:ascii="Arial" w:hAnsi="Arial" w:cs="Arial"/>
                <w:i/>
                <w:sz w:val="22"/>
                <w:szCs w:val="22"/>
              </w:rPr>
              <w:t>fakturaci:</w:t>
            </w:r>
          </w:p>
        </w:tc>
        <w:tc>
          <w:tcPr>
            <w:tcW w:w="4819" w:type="dxa"/>
            <w:vAlign w:val="center"/>
          </w:tcPr>
          <w:p w14:paraId="5D53570C" w14:textId="77777777" w:rsidR="003A45BA" w:rsidRPr="00F356A8" w:rsidRDefault="003A45BA" w:rsidP="00B228BE">
            <w:pPr>
              <w:jc w:val="both"/>
              <w:rPr>
                <w:rFonts w:ascii="Arial" w:hAnsi="Arial"/>
                <w:sz w:val="22"/>
              </w:rPr>
            </w:pPr>
            <w:r w:rsidRPr="00F356A8">
              <w:rPr>
                <w:rFonts w:ascii="Arial" w:hAnsi="Arial"/>
                <w:sz w:val="22"/>
              </w:rPr>
              <w:t>viz sídlo</w:t>
            </w:r>
          </w:p>
        </w:tc>
      </w:tr>
      <w:tr w:rsidR="003A45BA" w:rsidRPr="00312EE6" w14:paraId="52436860" w14:textId="77777777" w:rsidTr="00B228BE">
        <w:trPr>
          <w:cantSplit/>
          <w:trHeight w:val="296"/>
        </w:trPr>
        <w:tc>
          <w:tcPr>
            <w:tcW w:w="6945" w:type="dxa"/>
            <w:gridSpan w:val="2"/>
            <w:vAlign w:val="center"/>
          </w:tcPr>
          <w:p w14:paraId="543361FF" w14:textId="77777777" w:rsidR="003A45BA" w:rsidRPr="00312EE6" w:rsidRDefault="003A45BA" w:rsidP="00B228BE">
            <w:pPr>
              <w:jc w:val="both"/>
              <w:rPr>
                <w:rFonts w:ascii="Arial" w:hAnsi="Arial" w:cs="Arial"/>
                <w:i/>
                <w:sz w:val="22"/>
                <w:szCs w:val="22"/>
              </w:rPr>
            </w:pPr>
            <w:r w:rsidRPr="00312EE6">
              <w:rPr>
                <w:rFonts w:ascii="Arial" w:hAnsi="Arial" w:cs="Arial"/>
                <w:i/>
                <w:sz w:val="22"/>
                <w:szCs w:val="22"/>
              </w:rPr>
              <w:t>oprávněn jednat za společnost ve věcech obchodních:</w:t>
            </w:r>
          </w:p>
        </w:tc>
      </w:tr>
      <w:tr w:rsidR="003A45BA" w:rsidRPr="00312EE6" w14:paraId="399787C7" w14:textId="77777777" w:rsidTr="00B228BE">
        <w:trPr>
          <w:cantSplit/>
          <w:trHeight w:val="375"/>
        </w:trPr>
        <w:tc>
          <w:tcPr>
            <w:tcW w:w="6945" w:type="dxa"/>
            <w:gridSpan w:val="2"/>
            <w:vAlign w:val="center"/>
          </w:tcPr>
          <w:p w14:paraId="7F080490" w14:textId="77777777" w:rsidR="003A45BA" w:rsidRDefault="003A45BA" w:rsidP="00B228BE">
            <w:pPr>
              <w:pStyle w:val="Normln0"/>
              <w:rPr>
                <w:rFonts w:ascii="Arial" w:hAnsi="Arial" w:cs="Arial"/>
                <w:sz w:val="22"/>
                <w:szCs w:val="22"/>
              </w:rPr>
            </w:pPr>
            <w:r>
              <w:rPr>
                <w:rFonts w:ascii="Arial" w:hAnsi="Arial"/>
                <w:bCs/>
                <w:iCs/>
                <w:sz w:val="22"/>
              </w:rPr>
              <w:t xml:space="preserve">                                  </w:t>
            </w:r>
            <w:r w:rsidRPr="00312EE6">
              <w:rPr>
                <w:rFonts w:ascii="Arial" w:hAnsi="Arial"/>
                <w:bCs/>
                <w:iCs/>
                <w:sz w:val="22"/>
              </w:rPr>
              <w:t>Mgr. Dagmar Tkáčová</w:t>
            </w:r>
            <w:r w:rsidRPr="00312EE6">
              <w:rPr>
                <w:rFonts w:ascii="Arial" w:hAnsi="Arial" w:cs="Arial"/>
                <w:sz w:val="22"/>
                <w:szCs w:val="22"/>
              </w:rPr>
              <w:t xml:space="preserve">, tel.: </w:t>
            </w:r>
            <w:r>
              <w:rPr>
                <w:rFonts w:ascii="Arial" w:hAnsi="Arial" w:cs="Arial"/>
                <w:sz w:val="22"/>
                <w:szCs w:val="22"/>
              </w:rPr>
              <w:t>733 770 295</w:t>
            </w:r>
            <w:r w:rsidRPr="00312EE6">
              <w:rPr>
                <w:rFonts w:ascii="Arial" w:hAnsi="Arial" w:cs="Arial"/>
                <w:sz w:val="22"/>
                <w:szCs w:val="22"/>
              </w:rPr>
              <w:t xml:space="preserve">, </w:t>
            </w:r>
          </w:p>
          <w:p w14:paraId="71A3F269" w14:textId="77777777" w:rsidR="003A45BA" w:rsidRPr="00312EE6" w:rsidRDefault="003A45BA" w:rsidP="00B228BE">
            <w:pPr>
              <w:pStyle w:val="Normln0"/>
              <w:rPr>
                <w:rFonts w:ascii="Arial" w:hAnsi="Arial" w:cs="Arial"/>
                <w:sz w:val="22"/>
                <w:szCs w:val="22"/>
              </w:rPr>
            </w:pPr>
            <w:r>
              <w:rPr>
                <w:rFonts w:ascii="Arial" w:hAnsi="Arial" w:cs="Arial"/>
                <w:sz w:val="22"/>
                <w:szCs w:val="22"/>
              </w:rPr>
              <w:t xml:space="preserve">                                  </w:t>
            </w:r>
            <w:r w:rsidRPr="00312EE6">
              <w:rPr>
                <w:rFonts w:ascii="Arial" w:hAnsi="Arial" w:cs="Arial"/>
                <w:sz w:val="22"/>
                <w:szCs w:val="22"/>
              </w:rPr>
              <w:t>e-mail:</w:t>
            </w:r>
            <w:r>
              <w:rPr>
                <w:rFonts w:ascii="Arial" w:hAnsi="Arial" w:cs="Arial"/>
                <w:sz w:val="22"/>
                <w:szCs w:val="22"/>
              </w:rPr>
              <w:t xml:space="preserve"> ddm.tkacova@rps.cz</w:t>
            </w:r>
            <w:r w:rsidRPr="00312EE6">
              <w:rPr>
                <w:rFonts w:ascii="Arial" w:hAnsi="Arial" w:cs="Arial"/>
                <w:sz w:val="22"/>
                <w:szCs w:val="22"/>
              </w:rPr>
              <w:t xml:space="preserve"> </w:t>
            </w:r>
          </w:p>
        </w:tc>
      </w:tr>
      <w:tr w:rsidR="003A45BA" w:rsidRPr="00312EE6" w14:paraId="1CE6FA3C" w14:textId="77777777" w:rsidTr="00B228BE">
        <w:trPr>
          <w:cantSplit/>
          <w:trHeight w:val="296"/>
        </w:trPr>
        <w:tc>
          <w:tcPr>
            <w:tcW w:w="6945" w:type="dxa"/>
            <w:gridSpan w:val="2"/>
            <w:vAlign w:val="center"/>
          </w:tcPr>
          <w:p w14:paraId="0540AAD9" w14:textId="77777777" w:rsidR="003A45BA" w:rsidRPr="00312EE6" w:rsidRDefault="003A45BA" w:rsidP="00B228BE">
            <w:pPr>
              <w:ind w:right="-828"/>
              <w:jc w:val="both"/>
              <w:rPr>
                <w:rFonts w:ascii="Arial" w:hAnsi="Arial" w:cs="Arial"/>
                <w:i/>
                <w:sz w:val="22"/>
                <w:szCs w:val="22"/>
              </w:rPr>
            </w:pPr>
            <w:r w:rsidRPr="00312EE6">
              <w:rPr>
                <w:rFonts w:ascii="Arial" w:hAnsi="Arial" w:cs="Arial"/>
                <w:i/>
                <w:sz w:val="22"/>
                <w:szCs w:val="22"/>
              </w:rPr>
              <w:t>oprávněn jednat za společnost ve věcech technických:</w:t>
            </w:r>
          </w:p>
        </w:tc>
      </w:tr>
      <w:tr w:rsidR="003A45BA" w:rsidRPr="00312EE6" w14:paraId="5A0E86F0" w14:textId="77777777" w:rsidTr="00B228BE">
        <w:trPr>
          <w:cantSplit/>
          <w:trHeight w:val="320"/>
        </w:trPr>
        <w:tc>
          <w:tcPr>
            <w:tcW w:w="6945" w:type="dxa"/>
            <w:gridSpan w:val="2"/>
            <w:vAlign w:val="center"/>
          </w:tcPr>
          <w:p w14:paraId="641A9A80" w14:textId="77777777" w:rsidR="003A45BA" w:rsidRDefault="003A45BA" w:rsidP="00B228BE">
            <w:pPr>
              <w:pStyle w:val="Normln0"/>
              <w:rPr>
                <w:rFonts w:ascii="Arial" w:hAnsi="Arial" w:cs="Arial"/>
                <w:sz w:val="22"/>
                <w:szCs w:val="22"/>
              </w:rPr>
            </w:pPr>
            <w:r>
              <w:rPr>
                <w:rFonts w:ascii="Arial" w:hAnsi="Arial"/>
                <w:bCs/>
                <w:iCs/>
                <w:sz w:val="22"/>
              </w:rPr>
              <w:t xml:space="preserve">                                  </w:t>
            </w:r>
            <w:r w:rsidRPr="00312EE6">
              <w:rPr>
                <w:rFonts w:ascii="Arial" w:hAnsi="Arial"/>
                <w:bCs/>
                <w:iCs/>
                <w:sz w:val="22"/>
              </w:rPr>
              <w:t>Mgr. Dagmar Tkáčová</w:t>
            </w:r>
            <w:r w:rsidRPr="00312EE6">
              <w:rPr>
                <w:rFonts w:ascii="Arial" w:hAnsi="Arial" w:cs="Arial"/>
                <w:sz w:val="22"/>
                <w:szCs w:val="22"/>
              </w:rPr>
              <w:t xml:space="preserve">, tel.: </w:t>
            </w:r>
            <w:r>
              <w:rPr>
                <w:rFonts w:ascii="Arial" w:hAnsi="Arial" w:cs="Arial"/>
                <w:sz w:val="22"/>
                <w:szCs w:val="22"/>
              </w:rPr>
              <w:t>733 770 295</w:t>
            </w:r>
            <w:r w:rsidRPr="00312EE6">
              <w:rPr>
                <w:rFonts w:ascii="Arial" w:hAnsi="Arial" w:cs="Arial"/>
                <w:sz w:val="22"/>
                <w:szCs w:val="22"/>
              </w:rPr>
              <w:t xml:space="preserve">, </w:t>
            </w:r>
          </w:p>
          <w:p w14:paraId="6BA5FE02" w14:textId="77777777" w:rsidR="003A45BA" w:rsidRPr="00312EE6" w:rsidRDefault="003A45BA" w:rsidP="00B228BE">
            <w:pPr>
              <w:pStyle w:val="Normln0"/>
              <w:rPr>
                <w:rFonts w:ascii="Arial" w:hAnsi="Arial" w:cs="Arial"/>
                <w:sz w:val="22"/>
                <w:szCs w:val="22"/>
              </w:rPr>
            </w:pPr>
            <w:r>
              <w:rPr>
                <w:rFonts w:ascii="Arial" w:hAnsi="Arial" w:cs="Arial"/>
                <w:sz w:val="22"/>
                <w:szCs w:val="22"/>
              </w:rPr>
              <w:t xml:space="preserve">                                  </w:t>
            </w:r>
            <w:r w:rsidRPr="00312EE6">
              <w:rPr>
                <w:rFonts w:ascii="Arial" w:hAnsi="Arial" w:cs="Arial"/>
                <w:sz w:val="22"/>
                <w:szCs w:val="22"/>
              </w:rPr>
              <w:t>e-mail:</w:t>
            </w:r>
            <w:r>
              <w:rPr>
                <w:rFonts w:ascii="Arial" w:hAnsi="Arial" w:cs="Arial"/>
                <w:sz w:val="22"/>
                <w:szCs w:val="22"/>
              </w:rPr>
              <w:t xml:space="preserve"> ddm.tkacova@rps.cz</w:t>
            </w:r>
          </w:p>
        </w:tc>
      </w:tr>
    </w:tbl>
    <w:p w14:paraId="6FBEA9DE" w14:textId="77777777" w:rsidR="00E83A71" w:rsidRDefault="00E83A71"/>
    <w:p w14:paraId="666B0D5C" w14:textId="77777777" w:rsidR="000159C5" w:rsidRDefault="000159C5" w:rsidP="00CD1420">
      <w:pPr>
        <w:ind w:right="141"/>
        <w:jc w:val="both"/>
        <w:rPr>
          <w:rFonts w:ascii="Arial" w:hAnsi="Arial" w:cs="Arial"/>
          <w:sz w:val="22"/>
          <w:szCs w:val="22"/>
        </w:rPr>
      </w:pPr>
    </w:p>
    <w:p w14:paraId="33EC7F7A" w14:textId="5DFBBDCB" w:rsidR="00CD1420" w:rsidRDefault="00CD1420" w:rsidP="00CD1420">
      <w:pPr>
        <w:ind w:right="141"/>
        <w:jc w:val="both"/>
        <w:rPr>
          <w:rFonts w:ascii="Arial" w:hAnsi="Arial" w:cs="Arial"/>
          <w:b/>
          <w:sz w:val="22"/>
          <w:szCs w:val="22"/>
        </w:rPr>
      </w:pPr>
      <w:r w:rsidRPr="00514683">
        <w:rPr>
          <w:rFonts w:ascii="Arial" w:hAnsi="Arial" w:cs="Arial"/>
          <w:sz w:val="22"/>
          <w:szCs w:val="22"/>
        </w:rPr>
        <w:t xml:space="preserve">Smluvní strany po vzájemné dohodě </w:t>
      </w:r>
      <w:r w:rsidR="00FE44AF">
        <w:rPr>
          <w:rFonts w:ascii="Arial" w:hAnsi="Arial" w:cs="Arial"/>
          <w:sz w:val="22"/>
          <w:szCs w:val="22"/>
        </w:rPr>
        <w:t xml:space="preserve">uzavírají </w:t>
      </w:r>
      <w:r w:rsidR="00AF3F59" w:rsidRPr="00514683">
        <w:rPr>
          <w:rFonts w:ascii="Arial" w:hAnsi="Arial" w:cs="Arial"/>
          <w:sz w:val="22"/>
          <w:szCs w:val="22"/>
        </w:rPr>
        <w:t>t</w:t>
      </w:r>
      <w:r w:rsidR="00AF3F59">
        <w:rPr>
          <w:rFonts w:ascii="Arial" w:hAnsi="Arial" w:cs="Arial"/>
          <w:sz w:val="22"/>
          <w:szCs w:val="22"/>
        </w:rPr>
        <w:t>u</w:t>
      </w:r>
      <w:r w:rsidR="00AF3F59" w:rsidRPr="00514683">
        <w:rPr>
          <w:rFonts w:ascii="Arial" w:hAnsi="Arial" w:cs="Arial"/>
          <w:sz w:val="22"/>
          <w:szCs w:val="22"/>
        </w:rPr>
        <w:t xml:space="preserve">to </w:t>
      </w:r>
      <w:r w:rsidR="00AF3F59" w:rsidRPr="00AF3F59">
        <w:rPr>
          <w:rFonts w:ascii="Arial" w:hAnsi="Arial" w:cs="Arial"/>
          <w:sz w:val="22"/>
          <w:szCs w:val="22"/>
        </w:rPr>
        <w:t>Smlouv</w:t>
      </w:r>
      <w:r w:rsidR="00AF3F59">
        <w:rPr>
          <w:rFonts w:ascii="Arial" w:hAnsi="Arial" w:cs="Arial"/>
          <w:sz w:val="22"/>
          <w:szCs w:val="22"/>
        </w:rPr>
        <w:t>u</w:t>
      </w:r>
      <w:r w:rsidR="00AF3F59" w:rsidRPr="00AF3F59">
        <w:rPr>
          <w:rFonts w:ascii="Arial" w:hAnsi="Arial" w:cs="Arial"/>
          <w:sz w:val="22"/>
          <w:szCs w:val="22"/>
        </w:rPr>
        <w:t xml:space="preserve"> na dodávku a odběr tepelné energie </w:t>
      </w:r>
      <w:r w:rsidR="00AF3F59" w:rsidRPr="003A45BA">
        <w:rPr>
          <w:rFonts w:ascii="Arial" w:hAnsi="Arial" w:cs="Arial"/>
          <w:sz w:val="22"/>
          <w:szCs w:val="22"/>
        </w:rPr>
        <w:t xml:space="preserve">číslo </w:t>
      </w:r>
      <w:r w:rsidR="001A26AF" w:rsidRPr="003A45BA">
        <w:rPr>
          <w:rFonts w:ascii="Arial" w:hAnsi="Arial" w:cs="Arial"/>
          <w:sz w:val="22"/>
          <w:szCs w:val="22"/>
        </w:rPr>
        <w:t>184100</w:t>
      </w:r>
      <w:r w:rsidR="003A45BA" w:rsidRPr="003A45BA">
        <w:rPr>
          <w:rFonts w:ascii="Arial" w:hAnsi="Arial" w:cs="Arial"/>
          <w:sz w:val="22"/>
          <w:szCs w:val="22"/>
        </w:rPr>
        <w:t>50</w:t>
      </w:r>
      <w:r w:rsidR="00AF3F59" w:rsidRPr="001A26AF">
        <w:rPr>
          <w:rFonts w:ascii="Arial" w:hAnsi="Arial" w:cs="Arial"/>
          <w:sz w:val="22"/>
          <w:szCs w:val="22"/>
        </w:rPr>
        <w:t xml:space="preserve"> (dále</w:t>
      </w:r>
      <w:r w:rsidR="00AF3F59">
        <w:rPr>
          <w:rFonts w:ascii="Arial" w:hAnsi="Arial" w:cs="Arial"/>
          <w:sz w:val="22"/>
          <w:szCs w:val="22"/>
        </w:rPr>
        <w:t xml:space="preserve"> také </w:t>
      </w:r>
      <w:r w:rsidR="00D055E0">
        <w:rPr>
          <w:rFonts w:ascii="Arial" w:hAnsi="Arial" w:cs="Arial"/>
          <w:sz w:val="22"/>
          <w:szCs w:val="22"/>
        </w:rPr>
        <w:t xml:space="preserve">i </w:t>
      </w:r>
      <w:r w:rsidR="00AF3F59">
        <w:rPr>
          <w:rFonts w:ascii="Arial" w:hAnsi="Arial" w:cs="Arial"/>
          <w:sz w:val="22"/>
          <w:szCs w:val="22"/>
        </w:rPr>
        <w:t>jen „Smlouva“ nebo „smlouva“).</w:t>
      </w:r>
    </w:p>
    <w:p w14:paraId="737D717A" w14:textId="14992CDD" w:rsidR="003A45BA" w:rsidRDefault="003A45BA" w:rsidP="00CD1420">
      <w:pPr>
        <w:pStyle w:val="Normln0"/>
        <w:rPr>
          <w:rFonts w:ascii="Arial" w:hAnsi="Arial" w:cs="Arial"/>
          <w:sz w:val="22"/>
          <w:szCs w:val="22"/>
        </w:rPr>
      </w:pPr>
    </w:p>
    <w:p w14:paraId="34C9DD18" w14:textId="77777777" w:rsidR="00CE39F4" w:rsidRDefault="00CE39F4" w:rsidP="00CD1420">
      <w:pPr>
        <w:pStyle w:val="Normln0"/>
        <w:rPr>
          <w:rFonts w:ascii="Arial" w:hAnsi="Arial" w:cs="Arial"/>
          <w:sz w:val="22"/>
          <w:szCs w:val="22"/>
        </w:rPr>
      </w:pPr>
    </w:p>
    <w:p w14:paraId="3F33A036" w14:textId="77777777" w:rsidR="00AF3F59" w:rsidRPr="00D055E0" w:rsidRDefault="00AF3F59" w:rsidP="00AF3F59">
      <w:pPr>
        <w:pStyle w:val="Normln0"/>
        <w:numPr>
          <w:ilvl w:val="0"/>
          <w:numId w:val="33"/>
        </w:numPr>
        <w:tabs>
          <w:tab w:val="clear" w:pos="720"/>
          <w:tab w:val="num" w:pos="426"/>
        </w:tabs>
        <w:ind w:left="426" w:hanging="426"/>
        <w:jc w:val="both"/>
        <w:rPr>
          <w:rFonts w:ascii="Arial" w:hAnsi="Arial" w:cs="Arial"/>
          <w:b/>
          <w:sz w:val="22"/>
          <w:szCs w:val="22"/>
        </w:rPr>
      </w:pPr>
      <w:r w:rsidRPr="00D055E0">
        <w:rPr>
          <w:rFonts w:ascii="Arial" w:hAnsi="Arial" w:cs="Arial"/>
          <w:b/>
          <w:sz w:val="22"/>
          <w:szCs w:val="22"/>
        </w:rPr>
        <w:t>Základní ustanovení</w:t>
      </w:r>
    </w:p>
    <w:p w14:paraId="3A95FDD3" w14:textId="77777777" w:rsidR="00AF3F59" w:rsidRDefault="00AF3F59" w:rsidP="00AF3F59">
      <w:pPr>
        <w:pStyle w:val="Normln0"/>
        <w:ind w:left="360"/>
        <w:jc w:val="both"/>
        <w:rPr>
          <w:rFonts w:ascii="Arial" w:hAnsi="Arial" w:cs="Arial"/>
          <w:sz w:val="22"/>
          <w:szCs w:val="22"/>
        </w:rPr>
      </w:pPr>
    </w:p>
    <w:p w14:paraId="27376910" w14:textId="77777777" w:rsidR="00AF3F59" w:rsidRPr="00D055E0" w:rsidRDefault="00AF3F59" w:rsidP="00AF3F59">
      <w:pPr>
        <w:pStyle w:val="Normln0"/>
        <w:numPr>
          <w:ilvl w:val="1"/>
          <w:numId w:val="33"/>
        </w:numPr>
        <w:tabs>
          <w:tab w:val="clear" w:pos="1080"/>
          <w:tab w:val="num" w:pos="851"/>
        </w:tabs>
        <w:ind w:left="851" w:hanging="491"/>
        <w:jc w:val="both"/>
        <w:rPr>
          <w:rFonts w:ascii="Arial" w:hAnsi="Arial" w:cs="Arial"/>
          <w:sz w:val="22"/>
          <w:szCs w:val="22"/>
        </w:rPr>
      </w:pPr>
      <w:r w:rsidRPr="00AF3F59">
        <w:rPr>
          <w:rFonts w:ascii="Arial" w:hAnsi="Arial"/>
          <w:sz w:val="22"/>
        </w:rPr>
        <w:t xml:space="preserve">Práva a povinnosti smluvních stran a právní vztahy z nich vzniklé se řídí </w:t>
      </w:r>
      <w:r w:rsidR="00D84C8B">
        <w:rPr>
          <w:rFonts w:ascii="Arial" w:hAnsi="Arial"/>
          <w:sz w:val="22"/>
        </w:rPr>
        <w:t xml:space="preserve">zejména </w:t>
      </w:r>
      <w:r w:rsidRPr="00AF3F59">
        <w:rPr>
          <w:rFonts w:ascii="Arial" w:hAnsi="Arial"/>
          <w:sz w:val="22"/>
        </w:rPr>
        <w:t xml:space="preserve">ustanoveními </w:t>
      </w:r>
      <w:r w:rsidR="00D84C8B">
        <w:rPr>
          <w:rFonts w:ascii="Arial" w:hAnsi="Arial" w:cs="Arial"/>
          <w:sz w:val="22"/>
          <w:szCs w:val="22"/>
        </w:rPr>
        <w:t>zák. č. 458/2000 Sb., energetický zákon, v účinném znění, zák. č. 89/2012 Sb., občanský zákoník, v účinném znění a zák. č. 406/2000 Sb., o hospodaření energií, v účinném znění</w:t>
      </w:r>
      <w:r w:rsidRPr="00AF3F59">
        <w:rPr>
          <w:rFonts w:ascii="Arial" w:hAnsi="Arial"/>
          <w:sz w:val="22"/>
        </w:rPr>
        <w:t>.</w:t>
      </w:r>
    </w:p>
    <w:p w14:paraId="66043614" w14:textId="205832B0" w:rsidR="003A45BA" w:rsidRDefault="003A45BA" w:rsidP="003A45BA">
      <w:pPr>
        <w:pStyle w:val="Normln0"/>
        <w:jc w:val="both"/>
        <w:rPr>
          <w:rFonts w:ascii="Arial" w:hAnsi="Arial" w:cs="Arial"/>
          <w:sz w:val="22"/>
          <w:szCs w:val="22"/>
        </w:rPr>
      </w:pPr>
    </w:p>
    <w:p w14:paraId="3813E5C3" w14:textId="77777777" w:rsidR="00965489" w:rsidRPr="00AF3F59" w:rsidRDefault="00965489" w:rsidP="00D055E0">
      <w:pPr>
        <w:pStyle w:val="Normln0"/>
        <w:ind w:left="360"/>
        <w:jc w:val="both"/>
        <w:rPr>
          <w:rFonts w:ascii="Arial" w:hAnsi="Arial" w:cs="Arial"/>
          <w:sz w:val="22"/>
          <w:szCs w:val="22"/>
        </w:rPr>
      </w:pPr>
    </w:p>
    <w:p w14:paraId="6E62378A" w14:textId="77777777" w:rsidR="00AF3F59" w:rsidRDefault="00D055E0" w:rsidP="00D055E0">
      <w:pPr>
        <w:pStyle w:val="Normln0"/>
        <w:numPr>
          <w:ilvl w:val="0"/>
          <w:numId w:val="33"/>
        </w:numPr>
        <w:tabs>
          <w:tab w:val="clear" w:pos="720"/>
          <w:tab w:val="num" w:pos="426"/>
        </w:tabs>
        <w:ind w:left="426" w:hanging="426"/>
        <w:jc w:val="both"/>
        <w:rPr>
          <w:rFonts w:ascii="Arial" w:hAnsi="Arial" w:cs="Arial"/>
          <w:b/>
          <w:sz w:val="22"/>
          <w:szCs w:val="22"/>
        </w:rPr>
      </w:pPr>
      <w:r w:rsidRPr="00D055E0">
        <w:rPr>
          <w:rFonts w:ascii="Arial" w:hAnsi="Arial" w:cs="Arial"/>
          <w:b/>
          <w:sz w:val="22"/>
          <w:szCs w:val="22"/>
        </w:rPr>
        <w:t>Předmět smlouvy</w:t>
      </w:r>
    </w:p>
    <w:p w14:paraId="48F990D5" w14:textId="77777777" w:rsidR="00D055E0" w:rsidRDefault="00D055E0" w:rsidP="00D055E0">
      <w:pPr>
        <w:pStyle w:val="Normln0"/>
        <w:jc w:val="both"/>
        <w:rPr>
          <w:rFonts w:ascii="Arial" w:hAnsi="Arial" w:cs="Arial"/>
          <w:b/>
          <w:sz w:val="22"/>
          <w:szCs w:val="22"/>
        </w:rPr>
      </w:pPr>
    </w:p>
    <w:p w14:paraId="29362435" w14:textId="03915735" w:rsidR="00D055E0" w:rsidRDefault="00D055E0" w:rsidP="00D055E0">
      <w:pPr>
        <w:pStyle w:val="Normln0"/>
        <w:numPr>
          <w:ilvl w:val="1"/>
          <w:numId w:val="33"/>
        </w:numPr>
        <w:tabs>
          <w:tab w:val="clear" w:pos="1080"/>
          <w:tab w:val="num" w:pos="851"/>
        </w:tabs>
        <w:ind w:left="851" w:hanging="425"/>
        <w:jc w:val="both"/>
        <w:rPr>
          <w:rFonts w:ascii="Arial" w:hAnsi="Arial" w:cs="Arial"/>
          <w:sz w:val="22"/>
        </w:rPr>
      </w:pPr>
      <w:r>
        <w:rPr>
          <w:rFonts w:ascii="Arial" w:hAnsi="Arial" w:cs="Arial"/>
          <w:sz w:val="22"/>
        </w:rPr>
        <w:t>Předmětem této smlouvy je úprava vzájemných poměrů smluvních stran při dodávce a odběru tepelné energie</w:t>
      </w:r>
      <w:r w:rsidR="00D84C8B">
        <w:rPr>
          <w:rFonts w:ascii="Arial" w:hAnsi="Arial" w:cs="Arial"/>
          <w:sz w:val="22"/>
        </w:rPr>
        <w:t>, popř. teplonosné médium</w:t>
      </w:r>
      <w:r>
        <w:rPr>
          <w:rFonts w:ascii="Arial" w:hAnsi="Arial" w:cs="Arial"/>
          <w:sz w:val="22"/>
        </w:rPr>
        <w:t xml:space="preserve"> (dále také i jen „energie“). Podle této smlouvy se dodavatel zavazuje dodávat </w:t>
      </w:r>
      <w:r w:rsidR="00D84C8B">
        <w:rPr>
          <w:rFonts w:ascii="Arial" w:hAnsi="Arial" w:cs="Arial"/>
          <w:sz w:val="22"/>
        </w:rPr>
        <w:t xml:space="preserve">(odevzdávat) </w:t>
      </w:r>
      <w:r>
        <w:rPr>
          <w:rFonts w:ascii="Arial" w:hAnsi="Arial" w:cs="Arial"/>
          <w:sz w:val="22"/>
        </w:rPr>
        <w:t xml:space="preserve">odběrateli tepelnou energii a </w:t>
      </w:r>
      <w:r w:rsidR="00D84C8B">
        <w:rPr>
          <w:rFonts w:ascii="Arial" w:hAnsi="Arial" w:cs="Arial"/>
          <w:sz w:val="22"/>
        </w:rPr>
        <w:t xml:space="preserve">převádět </w:t>
      </w:r>
      <w:r>
        <w:rPr>
          <w:rFonts w:ascii="Arial" w:hAnsi="Arial" w:cs="Arial"/>
          <w:sz w:val="22"/>
        </w:rPr>
        <w:t xml:space="preserve">na něho vlastnické právo k této tepelné energii a odběratel se zavazuje tuto tepelnou energii odebírat </w:t>
      </w:r>
      <w:r w:rsidR="00D84C8B">
        <w:rPr>
          <w:rFonts w:ascii="Arial" w:hAnsi="Arial" w:cs="Arial"/>
          <w:sz w:val="22"/>
        </w:rPr>
        <w:t xml:space="preserve">(přebírat) </w:t>
      </w:r>
      <w:r>
        <w:rPr>
          <w:rFonts w:ascii="Arial" w:hAnsi="Arial" w:cs="Arial"/>
          <w:sz w:val="22"/>
        </w:rPr>
        <w:t>a zaplatit za tuto odebranou tepelnou energii dále sjednanou cenu. Dodávka je splněna a vlastnické právo k předmětné tepelné energii přechází na odběratele předáním, tj. okamžikem přechodu přes uvedená odběrná místa.</w:t>
      </w:r>
      <w:r w:rsidR="001F15E2" w:rsidRPr="001F15E2">
        <w:rPr>
          <w:rFonts w:ascii="Arial" w:hAnsi="Arial"/>
          <w:sz w:val="22"/>
        </w:rPr>
        <w:t xml:space="preserve"> </w:t>
      </w:r>
      <w:r w:rsidR="001F15E2" w:rsidRPr="00356814">
        <w:rPr>
          <w:rFonts w:ascii="Arial" w:hAnsi="Arial"/>
          <w:sz w:val="22"/>
        </w:rPr>
        <w:t>Seznam odběrných míst je uveden v </w:t>
      </w:r>
      <w:r w:rsidR="001F15E2">
        <w:rPr>
          <w:rFonts w:ascii="Arial" w:hAnsi="Arial"/>
          <w:sz w:val="22"/>
        </w:rPr>
        <w:t>P</w:t>
      </w:r>
      <w:r w:rsidR="001F15E2" w:rsidRPr="00356814">
        <w:rPr>
          <w:rFonts w:ascii="Arial" w:hAnsi="Arial"/>
          <w:sz w:val="22"/>
        </w:rPr>
        <w:t>říloze č. 1, která je nedílnou součástí této smlouvy</w:t>
      </w:r>
      <w:r w:rsidR="001F15E2">
        <w:rPr>
          <w:rFonts w:ascii="Arial" w:hAnsi="Arial"/>
          <w:sz w:val="22"/>
        </w:rPr>
        <w:t>.</w:t>
      </w:r>
      <w:r w:rsidR="00F65445">
        <w:rPr>
          <w:rFonts w:ascii="Arial" w:hAnsi="Arial"/>
          <w:sz w:val="22"/>
        </w:rPr>
        <w:t xml:space="preserve"> V případě, že zařízení Odběratele nenavazuje přímo na zařízení Dodavatele, je Odběratel povinen vyžádat si souhlas s uskutečňování</w:t>
      </w:r>
      <w:r w:rsidR="0015049A">
        <w:rPr>
          <w:rFonts w:ascii="Arial" w:hAnsi="Arial"/>
          <w:sz w:val="22"/>
        </w:rPr>
        <w:t>m</w:t>
      </w:r>
      <w:r w:rsidR="00F65445">
        <w:rPr>
          <w:rFonts w:ascii="Arial" w:hAnsi="Arial"/>
          <w:sz w:val="22"/>
        </w:rPr>
        <w:t xml:space="preserve"> dodávky energie od vlastníka tohoto cizího zařízení a doklad o tom předložit Dodavateli jako přílohu smlouvy.</w:t>
      </w:r>
    </w:p>
    <w:p w14:paraId="2DC2CFB0" w14:textId="1D583D8C" w:rsidR="003A45BA" w:rsidRDefault="003A45BA" w:rsidP="00D055E0">
      <w:pPr>
        <w:pStyle w:val="Normln0"/>
        <w:jc w:val="both"/>
        <w:rPr>
          <w:rFonts w:ascii="Arial" w:hAnsi="Arial" w:cs="Arial"/>
          <w:b/>
          <w:sz w:val="22"/>
          <w:szCs w:val="22"/>
        </w:rPr>
      </w:pPr>
    </w:p>
    <w:p w14:paraId="24077307" w14:textId="77777777" w:rsidR="003A45BA" w:rsidRDefault="003A45BA" w:rsidP="00D055E0">
      <w:pPr>
        <w:pStyle w:val="Normln0"/>
        <w:jc w:val="both"/>
        <w:rPr>
          <w:rFonts w:ascii="Arial" w:hAnsi="Arial" w:cs="Arial"/>
          <w:b/>
          <w:sz w:val="22"/>
          <w:szCs w:val="22"/>
        </w:rPr>
      </w:pPr>
    </w:p>
    <w:p w14:paraId="15960E40" w14:textId="77777777" w:rsidR="00D055E0" w:rsidRDefault="001F15E2" w:rsidP="00D055E0">
      <w:pPr>
        <w:pStyle w:val="Normln0"/>
        <w:numPr>
          <w:ilvl w:val="0"/>
          <w:numId w:val="33"/>
        </w:numPr>
        <w:tabs>
          <w:tab w:val="clear" w:pos="720"/>
          <w:tab w:val="num" w:pos="426"/>
        </w:tabs>
        <w:ind w:left="426" w:hanging="426"/>
        <w:jc w:val="both"/>
        <w:rPr>
          <w:rFonts w:ascii="Arial" w:hAnsi="Arial" w:cs="Arial"/>
          <w:b/>
          <w:sz w:val="22"/>
          <w:szCs w:val="22"/>
        </w:rPr>
      </w:pPr>
      <w:r w:rsidRPr="001F15E2">
        <w:rPr>
          <w:rFonts w:ascii="Arial" w:hAnsi="Arial" w:cs="Arial"/>
          <w:b/>
          <w:sz w:val="22"/>
          <w:szCs w:val="22"/>
        </w:rPr>
        <w:t xml:space="preserve">Rozpis objemu plánovaného odběru </w:t>
      </w:r>
      <w:r>
        <w:rPr>
          <w:rFonts w:ascii="Arial" w:hAnsi="Arial" w:cs="Arial"/>
          <w:b/>
          <w:sz w:val="22"/>
          <w:szCs w:val="22"/>
        </w:rPr>
        <w:t>tepelné energie</w:t>
      </w:r>
    </w:p>
    <w:p w14:paraId="38AD6B37" w14:textId="77777777" w:rsidR="001F15E2" w:rsidRDefault="001F15E2" w:rsidP="001F15E2">
      <w:pPr>
        <w:pStyle w:val="Normln0"/>
        <w:jc w:val="both"/>
        <w:rPr>
          <w:rFonts w:ascii="Arial" w:hAnsi="Arial" w:cs="Arial"/>
          <w:sz w:val="22"/>
          <w:szCs w:val="22"/>
        </w:rPr>
      </w:pPr>
    </w:p>
    <w:p w14:paraId="6FF6FF22" w14:textId="19AFE1D2" w:rsidR="00994F7C" w:rsidRDefault="00994F7C" w:rsidP="00994F7C">
      <w:pPr>
        <w:numPr>
          <w:ilvl w:val="1"/>
          <w:numId w:val="33"/>
        </w:numPr>
        <w:tabs>
          <w:tab w:val="clear" w:pos="1080"/>
          <w:tab w:val="num" w:pos="851"/>
        </w:tabs>
        <w:ind w:left="851" w:hanging="491"/>
        <w:jc w:val="both"/>
        <w:rPr>
          <w:rFonts w:ascii="Arial" w:hAnsi="Arial" w:cs="Arial"/>
          <w:sz w:val="22"/>
          <w:szCs w:val="22"/>
        </w:rPr>
      </w:pPr>
      <w:r w:rsidRPr="00356814">
        <w:rPr>
          <w:rFonts w:ascii="Arial" w:hAnsi="Arial" w:cs="Arial"/>
          <w:sz w:val="22"/>
          <w:szCs w:val="22"/>
        </w:rPr>
        <w:t>Plánovaný odběr tep</w:t>
      </w:r>
      <w:r>
        <w:rPr>
          <w:rFonts w:ascii="Arial" w:hAnsi="Arial" w:cs="Arial"/>
          <w:sz w:val="22"/>
          <w:szCs w:val="22"/>
        </w:rPr>
        <w:t xml:space="preserve">elné </w:t>
      </w:r>
      <w:r w:rsidRPr="000662ED">
        <w:rPr>
          <w:rFonts w:ascii="Arial" w:hAnsi="Arial" w:cs="Arial"/>
          <w:sz w:val="22"/>
          <w:szCs w:val="22"/>
        </w:rPr>
        <w:t xml:space="preserve">energie pro rok </w:t>
      </w:r>
      <w:r w:rsidR="00DD0FEA">
        <w:rPr>
          <w:rFonts w:ascii="Arial" w:hAnsi="Arial" w:cs="Arial"/>
          <w:sz w:val="22"/>
          <w:szCs w:val="22"/>
        </w:rPr>
        <w:t>201</w:t>
      </w:r>
      <w:r w:rsidR="00140CDB">
        <w:rPr>
          <w:rFonts w:ascii="Arial" w:hAnsi="Arial" w:cs="Arial"/>
          <w:sz w:val="22"/>
          <w:szCs w:val="22"/>
        </w:rPr>
        <w:t>8</w:t>
      </w:r>
      <w:r w:rsidRPr="000662ED">
        <w:rPr>
          <w:rFonts w:ascii="Arial" w:hAnsi="Arial" w:cs="Arial"/>
          <w:sz w:val="22"/>
          <w:szCs w:val="22"/>
        </w:rPr>
        <w:t xml:space="preserve"> </w:t>
      </w:r>
      <w:r w:rsidRPr="00356814">
        <w:rPr>
          <w:rFonts w:ascii="Arial" w:hAnsi="Arial" w:cs="Arial"/>
          <w:sz w:val="22"/>
          <w:szCs w:val="22"/>
        </w:rPr>
        <w:t>v GJ:</w:t>
      </w:r>
    </w:p>
    <w:p w14:paraId="71A6B99A" w14:textId="77777777" w:rsidR="00994F7C" w:rsidRDefault="00994F7C" w:rsidP="00994F7C">
      <w:pPr>
        <w:ind w:left="360"/>
        <w:jc w:val="both"/>
        <w:rPr>
          <w:rFonts w:ascii="Arial" w:hAnsi="Arial" w:cs="Arial"/>
          <w:sz w:val="22"/>
          <w:szCs w:val="22"/>
        </w:rPr>
      </w:pPr>
    </w:p>
    <w:tbl>
      <w:tblPr>
        <w:tblpPr w:leftFromText="141" w:rightFromText="141" w:vertAnchor="text" w:horzAnchor="margin"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09"/>
        <w:gridCol w:w="2073"/>
        <w:gridCol w:w="2073"/>
        <w:gridCol w:w="2074"/>
      </w:tblGrid>
      <w:tr w:rsidR="003A45BA" w:rsidRPr="00C82604" w14:paraId="14226107" w14:textId="77777777" w:rsidTr="00B228BE">
        <w:tc>
          <w:tcPr>
            <w:tcW w:w="2109" w:type="dxa"/>
          </w:tcPr>
          <w:p w14:paraId="739E48B1"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Období</w:t>
            </w:r>
          </w:p>
        </w:tc>
        <w:tc>
          <w:tcPr>
            <w:tcW w:w="2073" w:type="dxa"/>
          </w:tcPr>
          <w:p w14:paraId="1A57915C"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 xml:space="preserve">Objednané množství       </w:t>
            </w:r>
          </w:p>
        </w:tc>
        <w:tc>
          <w:tcPr>
            <w:tcW w:w="2073" w:type="dxa"/>
          </w:tcPr>
          <w:p w14:paraId="2C702EFF"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Období</w:t>
            </w:r>
          </w:p>
        </w:tc>
        <w:tc>
          <w:tcPr>
            <w:tcW w:w="2074" w:type="dxa"/>
          </w:tcPr>
          <w:p w14:paraId="66C7A56E"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 xml:space="preserve">Objednané množství              </w:t>
            </w:r>
          </w:p>
        </w:tc>
      </w:tr>
      <w:tr w:rsidR="003A45BA" w:rsidRPr="00C82604" w14:paraId="553B861E" w14:textId="77777777" w:rsidTr="00B228BE">
        <w:tc>
          <w:tcPr>
            <w:tcW w:w="2109" w:type="dxa"/>
          </w:tcPr>
          <w:p w14:paraId="05F10AE2"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Leden</w:t>
            </w:r>
          </w:p>
        </w:tc>
        <w:tc>
          <w:tcPr>
            <w:tcW w:w="2073" w:type="dxa"/>
          </w:tcPr>
          <w:p w14:paraId="0B3B4291" w14:textId="77777777" w:rsidR="003A45BA" w:rsidRPr="00C82604" w:rsidRDefault="003A45BA" w:rsidP="00B228BE">
            <w:pPr>
              <w:widowControl w:val="0"/>
              <w:autoSpaceDE w:val="0"/>
              <w:autoSpaceDN w:val="0"/>
              <w:adjustRightInd w:val="0"/>
              <w:jc w:val="right"/>
              <w:rPr>
                <w:rFonts w:ascii="Arial" w:hAnsi="Arial" w:cs="Arial"/>
                <w:sz w:val="22"/>
                <w:szCs w:val="22"/>
              </w:rPr>
            </w:pPr>
            <w:r>
              <w:rPr>
                <w:rFonts w:ascii="Arial" w:hAnsi="Arial" w:cs="Arial"/>
                <w:sz w:val="22"/>
                <w:szCs w:val="22"/>
              </w:rPr>
              <w:t>60</w:t>
            </w:r>
          </w:p>
        </w:tc>
        <w:tc>
          <w:tcPr>
            <w:tcW w:w="2073" w:type="dxa"/>
          </w:tcPr>
          <w:p w14:paraId="7B756C92"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Červenec</w:t>
            </w:r>
          </w:p>
        </w:tc>
        <w:tc>
          <w:tcPr>
            <w:tcW w:w="2074" w:type="dxa"/>
          </w:tcPr>
          <w:p w14:paraId="62D30A35" w14:textId="77777777" w:rsidR="003A45BA" w:rsidRPr="00C82604" w:rsidRDefault="003A45BA" w:rsidP="00B228BE">
            <w:pPr>
              <w:widowControl w:val="0"/>
              <w:autoSpaceDE w:val="0"/>
              <w:autoSpaceDN w:val="0"/>
              <w:adjustRightInd w:val="0"/>
              <w:jc w:val="right"/>
              <w:rPr>
                <w:rFonts w:ascii="Arial" w:hAnsi="Arial" w:cs="Arial"/>
                <w:sz w:val="22"/>
                <w:szCs w:val="22"/>
              </w:rPr>
            </w:pPr>
            <w:r>
              <w:rPr>
                <w:rFonts w:ascii="Arial" w:hAnsi="Arial" w:cs="Arial"/>
                <w:sz w:val="22"/>
                <w:szCs w:val="22"/>
              </w:rPr>
              <w:t>0</w:t>
            </w:r>
          </w:p>
        </w:tc>
      </w:tr>
      <w:tr w:rsidR="003A45BA" w:rsidRPr="00C82604" w14:paraId="1D38DEFA" w14:textId="77777777" w:rsidTr="00B228BE">
        <w:tc>
          <w:tcPr>
            <w:tcW w:w="2109" w:type="dxa"/>
          </w:tcPr>
          <w:p w14:paraId="67951832"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Únor</w:t>
            </w:r>
          </w:p>
        </w:tc>
        <w:tc>
          <w:tcPr>
            <w:tcW w:w="2073" w:type="dxa"/>
          </w:tcPr>
          <w:p w14:paraId="5DCE1433" w14:textId="77777777" w:rsidR="003A45BA" w:rsidRPr="00C82604" w:rsidRDefault="003A45BA" w:rsidP="00B228BE">
            <w:pPr>
              <w:widowControl w:val="0"/>
              <w:autoSpaceDE w:val="0"/>
              <w:autoSpaceDN w:val="0"/>
              <w:adjustRightInd w:val="0"/>
              <w:jc w:val="right"/>
              <w:rPr>
                <w:rFonts w:ascii="Arial" w:hAnsi="Arial" w:cs="Arial"/>
                <w:sz w:val="22"/>
                <w:szCs w:val="22"/>
              </w:rPr>
            </w:pPr>
            <w:r>
              <w:rPr>
                <w:rFonts w:ascii="Arial" w:hAnsi="Arial" w:cs="Arial"/>
                <w:sz w:val="22"/>
                <w:szCs w:val="22"/>
              </w:rPr>
              <w:t>40</w:t>
            </w:r>
          </w:p>
        </w:tc>
        <w:tc>
          <w:tcPr>
            <w:tcW w:w="2073" w:type="dxa"/>
          </w:tcPr>
          <w:p w14:paraId="45E9C0CB"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Srpen</w:t>
            </w:r>
          </w:p>
        </w:tc>
        <w:tc>
          <w:tcPr>
            <w:tcW w:w="2074" w:type="dxa"/>
          </w:tcPr>
          <w:p w14:paraId="3396048A" w14:textId="77777777" w:rsidR="003A45BA" w:rsidRPr="00C82604" w:rsidRDefault="003A45BA" w:rsidP="00B228BE">
            <w:pPr>
              <w:widowControl w:val="0"/>
              <w:autoSpaceDE w:val="0"/>
              <w:autoSpaceDN w:val="0"/>
              <w:adjustRightInd w:val="0"/>
              <w:jc w:val="right"/>
              <w:rPr>
                <w:rFonts w:ascii="Arial" w:hAnsi="Arial" w:cs="Arial"/>
                <w:sz w:val="22"/>
                <w:szCs w:val="22"/>
              </w:rPr>
            </w:pPr>
            <w:r>
              <w:rPr>
                <w:rFonts w:ascii="Arial" w:hAnsi="Arial" w:cs="Arial"/>
                <w:sz w:val="22"/>
                <w:szCs w:val="22"/>
              </w:rPr>
              <w:t>0</w:t>
            </w:r>
          </w:p>
        </w:tc>
      </w:tr>
      <w:tr w:rsidR="003A45BA" w:rsidRPr="00C82604" w14:paraId="4DCEFD32" w14:textId="77777777" w:rsidTr="00B228BE">
        <w:tc>
          <w:tcPr>
            <w:tcW w:w="2109" w:type="dxa"/>
          </w:tcPr>
          <w:p w14:paraId="29CEE32E"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Březen</w:t>
            </w:r>
          </w:p>
        </w:tc>
        <w:tc>
          <w:tcPr>
            <w:tcW w:w="2073" w:type="dxa"/>
          </w:tcPr>
          <w:p w14:paraId="00EE24B2" w14:textId="77777777" w:rsidR="003A45BA" w:rsidRPr="00C82604" w:rsidRDefault="003A45BA" w:rsidP="00B228BE">
            <w:pPr>
              <w:widowControl w:val="0"/>
              <w:autoSpaceDE w:val="0"/>
              <w:autoSpaceDN w:val="0"/>
              <w:adjustRightInd w:val="0"/>
              <w:jc w:val="right"/>
              <w:rPr>
                <w:rFonts w:ascii="Arial" w:hAnsi="Arial" w:cs="Arial"/>
                <w:sz w:val="22"/>
                <w:szCs w:val="22"/>
              </w:rPr>
            </w:pPr>
            <w:r>
              <w:rPr>
                <w:rFonts w:ascii="Arial" w:hAnsi="Arial" w:cs="Arial"/>
                <w:sz w:val="22"/>
                <w:szCs w:val="22"/>
              </w:rPr>
              <w:t>30</w:t>
            </w:r>
          </w:p>
        </w:tc>
        <w:tc>
          <w:tcPr>
            <w:tcW w:w="2073" w:type="dxa"/>
          </w:tcPr>
          <w:p w14:paraId="4B0270FE"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Září</w:t>
            </w:r>
          </w:p>
        </w:tc>
        <w:tc>
          <w:tcPr>
            <w:tcW w:w="2074" w:type="dxa"/>
          </w:tcPr>
          <w:p w14:paraId="37B5A02F" w14:textId="77777777" w:rsidR="003A45BA" w:rsidRPr="00C82604" w:rsidRDefault="003A45BA" w:rsidP="00B228BE">
            <w:pPr>
              <w:widowControl w:val="0"/>
              <w:autoSpaceDE w:val="0"/>
              <w:autoSpaceDN w:val="0"/>
              <w:adjustRightInd w:val="0"/>
              <w:jc w:val="right"/>
              <w:rPr>
                <w:rFonts w:ascii="Arial" w:hAnsi="Arial" w:cs="Arial"/>
                <w:sz w:val="22"/>
                <w:szCs w:val="22"/>
              </w:rPr>
            </w:pPr>
            <w:r>
              <w:rPr>
                <w:rFonts w:ascii="Arial" w:hAnsi="Arial" w:cs="Arial"/>
                <w:sz w:val="22"/>
                <w:szCs w:val="22"/>
              </w:rPr>
              <w:t>0</w:t>
            </w:r>
          </w:p>
        </w:tc>
      </w:tr>
      <w:tr w:rsidR="003A45BA" w:rsidRPr="00C82604" w14:paraId="0D866E47" w14:textId="77777777" w:rsidTr="00B228BE">
        <w:tc>
          <w:tcPr>
            <w:tcW w:w="2109" w:type="dxa"/>
          </w:tcPr>
          <w:p w14:paraId="18D44401"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I. čtvrtletí</w:t>
            </w:r>
          </w:p>
        </w:tc>
        <w:tc>
          <w:tcPr>
            <w:tcW w:w="2073" w:type="dxa"/>
          </w:tcPr>
          <w:p w14:paraId="22418FDD" w14:textId="77777777" w:rsidR="003A45BA" w:rsidRPr="00C82604" w:rsidRDefault="003A45BA" w:rsidP="00B228BE">
            <w:pPr>
              <w:widowControl w:val="0"/>
              <w:autoSpaceDE w:val="0"/>
              <w:autoSpaceDN w:val="0"/>
              <w:adjustRightInd w:val="0"/>
              <w:jc w:val="right"/>
              <w:rPr>
                <w:rFonts w:ascii="Arial" w:hAnsi="Arial" w:cs="Arial"/>
                <w:sz w:val="22"/>
                <w:szCs w:val="22"/>
              </w:rPr>
            </w:pPr>
            <w:r>
              <w:rPr>
                <w:rFonts w:ascii="Arial" w:hAnsi="Arial" w:cs="Arial"/>
                <w:sz w:val="22"/>
                <w:szCs w:val="22"/>
              </w:rPr>
              <w:t>130</w:t>
            </w:r>
          </w:p>
        </w:tc>
        <w:tc>
          <w:tcPr>
            <w:tcW w:w="2073" w:type="dxa"/>
          </w:tcPr>
          <w:p w14:paraId="4838DF49"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III. čtvrtletí</w:t>
            </w:r>
          </w:p>
        </w:tc>
        <w:tc>
          <w:tcPr>
            <w:tcW w:w="2074" w:type="dxa"/>
          </w:tcPr>
          <w:p w14:paraId="48DAD0BB" w14:textId="77777777" w:rsidR="003A45BA" w:rsidRPr="00C82604" w:rsidRDefault="003A45BA" w:rsidP="00B228BE">
            <w:pPr>
              <w:widowControl w:val="0"/>
              <w:autoSpaceDE w:val="0"/>
              <w:autoSpaceDN w:val="0"/>
              <w:adjustRightInd w:val="0"/>
              <w:jc w:val="right"/>
              <w:rPr>
                <w:rFonts w:ascii="Arial" w:hAnsi="Arial" w:cs="Arial"/>
                <w:sz w:val="22"/>
                <w:szCs w:val="22"/>
              </w:rPr>
            </w:pPr>
            <w:r>
              <w:rPr>
                <w:rFonts w:ascii="Arial" w:hAnsi="Arial" w:cs="Arial"/>
                <w:sz w:val="22"/>
                <w:szCs w:val="22"/>
              </w:rPr>
              <w:t>0</w:t>
            </w:r>
          </w:p>
        </w:tc>
      </w:tr>
      <w:tr w:rsidR="003A45BA" w:rsidRPr="00C82604" w14:paraId="21C40713" w14:textId="77777777" w:rsidTr="00B228BE">
        <w:tc>
          <w:tcPr>
            <w:tcW w:w="2109" w:type="dxa"/>
          </w:tcPr>
          <w:p w14:paraId="7941532F"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Duben</w:t>
            </w:r>
          </w:p>
        </w:tc>
        <w:tc>
          <w:tcPr>
            <w:tcW w:w="2073" w:type="dxa"/>
          </w:tcPr>
          <w:p w14:paraId="5A213785" w14:textId="77777777" w:rsidR="003A45BA" w:rsidRPr="00C82604" w:rsidRDefault="003A45BA" w:rsidP="00B228BE">
            <w:pPr>
              <w:widowControl w:val="0"/>
              <w:autoSpaceDE w:val="0"/>
              <w:autoSpaceDN w:val="0"/>
              <w:adjustRightInd w:val="0"/>
              <w:jc w:val="right"/>
              <w:rPr>
                <w:rFonts w:ascii="Arial" w:hAnsi="Arial" w:cs="Arial"/>
                <w:sz w:val="22"/>
                <w:szCs w:val="22"/>
              </w:rPr>
            </w:pPr>
            <w:r>
              <w:rPr>
                <w:rFonts w:ascii="Arial" w:hAnsi="Arial" w:cs="Arial"/>
                <w:sz w:val="22"/>
                <w:szCs w:val="22"/>
              </w:rPr>
              <w:t>25</w:t>
            </w:r>
          </w:p>
        </w:tc>
        <w:tc>
          <w:tcPr>
            <w:tcW w:w="2073" w:type="dxa"/>
          </w:tcPr>
          <w:p w14:paraId="475BD67D"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Říjen</w:t>
            </w:r>
          </w:p>
        </w:tc>
        <w:tc>
          <w:tcPr>
            <w:tcW w:w="2074" w:type="dxa"/>
          </w:tcPr>
          <w:p w14:paraId="294045D7" w14:textId="77777777" w:rsidR="003A45BA" w:rsidRPr="00C82604" w:rsidRDefault="003A45BA" w:rsidP="00B228BE">
            <w:pPr>
              <w:widowControl w:val="0"/>
              <w:autoSpaceDE w:val="0"/>
              <w:autoSpaceDN w:val="0"/>
              <w:adjustRightInd w:val="0"/>
              <w:jc w:val="right"/>
              <w:rPr>
                <w:rFonts w:ascii="Arial" w:hAnsi="Arial" w:cs="Arial"/>
                <w:sz w:val="22"/>
                <w:szCs w:val="22"/>
              </w:rPr>
            </w:pPr>
            <w:r>
              <w:rPr>
                <w:rFonts w:ascii="Arial" w:hAnsi="Arial" w:cs="Arial"/>
                <w:sz w:val="22"/>
                <w:szCs w:val="22"/>
              </w:rPr>
              <w:t>30</w:t>
            </w:r>
          </w:p>
        </w:tc>
      </w:tr>
      <w:tr w:rsidR="003A45BA" w:rsidRPr="00C82604" w14:paraId="15C337BE" w14:textId="77777777" w:rsidTr="00B228BE">
        <w:tc>
          <w:tcPr>
            <w:tcW w:w="2109" w:type="dxa"/>
          </w:tcPr>
          <w:p w14:paraId="78501FB1"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Květen</w:t>
            </w:r>
          </w:p>
        </w:tc>
        <w:tc>
          <w:tcPr>
            <w:tcW w:w="2073" w:type="dxa"/>
          </w:tcPr>
          <w:p w14:paraId="34DCC78E" w14:textId="77777777" w:rsidR="003A45BA" w:rsidRPr="00C82604" w:rsidRDefault="003A45BA" w:rsidP="00B228BE">
            <w:pPr>
              <w:widowControl w:val="0"/>
              <w:autoSpaceDE w:val="0"/>
              <w:autoSpaceDN w:val="0"/>
              <w:adjustRightInd w:val="0"/>
              <w:jc w:val="right"/>
              <w:rPr>
                <w:rFonts w:ascii="Arial" w:hAnsi="Arial" w:cs="Arial"/>
                <w:sz w:val="22"/>
                <w:szCs w:val="22"/>
              </w:rPr>
            </w:pPr>
            <w:r>
              <w:rPr>
                <w:rFonts w:ascii="Arial" w:hAnsi="Arial" w:cs="Arial"/>
                <w:sz w:val="22"/>
                <w:szCs w:val="22"/>
              </w:rPr>
              <w:t>05</w:t>
            </w:r>
          </w:p>
        </w:tc>
        <w:tc>
          <w:tcPr>
            <w:tcW w:w="2073" w:type="dxa"/>
          </w:tcPr>
          <w:p w14:paraId="14E06EFA"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Listopad</w:t>
            </w:r>
          </w:p>
        </w:tc>
        <w:tc>
          <w:tcPr>
            <w:tcW w:w="2074" w:type="dxa"/>
          </w:tcPr>
          <w:p w14:paraId="010E1EE0" w14:textId="77777777" w:rsidR="003A45BA" w:rsidRPr="00C82604" w:rsidRDefault="003A45BA" w:rsidP="00B228BE">
            <w:pPr>
              <w:widowControl w:val="0"/>
              <w:autoSpaceDE w:val="0"/>
              <w:autoSpaceDN w:val="0"/>
              <w:adjustRightInd w:val="0"/>
              <w:jc w:val="right"/>
              <w:rPr>
                <w:rFonts w:ascii="Arial" w:hAnsi="Arial" w:cs="Arial"/>
                <w:sz w:val="22"/>
                <w:szCs w:val="22"/>
              </w:rPr>
            </w:pPr>
            <w:r>
              <w:rPr>
                <w:rFonts w:ascii="Arial" w:hAnsi="Arial" w:cs="Arial"/>
                <w:sz w:val="22"/>
                <w:szCs w:val="22"/>
              </w:rPr>
              <w:t>40</w:t>
            </w:r>
          </w:p>
        </w:tc>
      </w:tr>
      <w:tr w:rsidR="003A45BA" w:rsidRPr="00C82604" w14:paraId="550F62B1" w14:textId="77777777" w:rsidTr="00B228BE">
        <w:tc>
          <w:tcPr>
            <w:tcW w:w="2109" w:type="dxa"/>
          </w:tcPr>
          <w:p w14:paraId="7D3E289F"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Červen</w:t>
            </w:r>
          </w:p>
        </w:tc>
        <w:tc>
          <w:tcPr>
            <w:tcW w:w="2073" w:type="dxa"/>
          </w:tcPr>
          <w:p w14:paraId="54A954BC" w14:textId="77777777" w:rsidR="003A45BA" w:rsidRPr="00C82604" w:rsidRDefault="003A45BA" w:rsidP="00B228BE">
            <w:pPr>
              <w:widowControl w:val="0"/>
              <w:autoSpaceDE w:val="0"/>
              <w:autoSpaceDN w:val="0"/>
              <w:adjustRightInd w:val="0"/>
              <w:jc w:val="right"/>
              <w:rPr>
                <w:rFonts w:ascii="Arial" w:hAnsi="Arial" w:cs="Arial"/>
                <w:sz w:val="22"/>
                <w:szCs w:val="22"/>
              </w:rPr>
            </w:pPr>
            <w:r>
              <w:rPr>
                <w:rFonts w:ascii="Arial" w:hAnsi="Arial" w:cs="Arial"/>
                <w:sz w:val="22"/>
                <w:szCs w:val="22"/>
              </w:rPr>
              <w:t>0</w:t>
            </w:r>
          </w:p>
        </w:tc>
        <w:tc>
          <w:tcPr>
            <w:tcW w:w="2073" w:type="dxa"/>
          </w:tcPr>
          <w:p w14:paraId="7F2480FE"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Prosinec</w:t>
            </w:r>
          </w:p>
        </w:tc>
        <w:tc>
          <w:tcPr>
            <w:tcW w:w="2074" w:type="dxa"/>
          </w:tcPr>
          <w:p w14:paraId="3675822A" w14:textId="77777777" w:rsidR="003A45BA" w:rsidRPr="00C82604" w:rsidRDefault="003A45BA" w:rsidP="00B228BE">
            <w:pPr>
              <w:widowControl w:val="0"/>
              <w:autoSpaceDE w:val="0"/>
              <w:autoSpaceDN w:val="0"/>
              <w:adjustRightInd w:val="0"/>
              <w:jc w:val="right"/>
              <w:rPr>
                <w:rFonts w:ascii="Arial" w:hAnsi="Arial" w:cs="Arial"/>
                <w:sz w:val="22"/>
                <w:szCs w:val="22"/>
              </w:rPr>
            </w:pPr>
            <w:r>
              <w:rPr>
                <w:rFonts w:ascii="Arial" w:hAnsi="Arial" w:cs="Arial"/>
                <w:sz w:val="22"/>
                <w:szCs w:val="22"/>
              </w:rPr>
              <w:t>50</w:t>
            </w:r>
          </w:p>
        </w:tc>
      </w:tr>
      <w:tr w:rsidR="003A45BA" w:rsidRPr="00C82604" w14:paraId="7597E6A8" w14:textId="77777777" w:rsidTr="00B228BE">
        <w:tc>
          <w:tcPr>
            <w:tcW w:w="2109" w:type="dxa"/>
          </w:tcPr>
          <w:p w14:paraId="4A4A0D8C"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II. čtvrtletí</w:t>
            </w:r>
          </w:p>
        </w:tc>
        <w:tc>
          <w:tcPr>
            <w:tcW w:w="2073" w:type="dxa"/>
          </w:tcPr>
          <w:p w14:paraId="15F68742" w14:textId="77777777" w:rsidR="003A45BA" w:rsidRPr="00C82604" w:rsidRDefault="003A45BA" w:rsidP="00B228BE">
            <w:pPr>
              <w:widowControl w:val="0"/>
              <w:autoSpaceDE w:val="0"/>
              <w:autoSpaceDN w:val="0"/>
              <w:adjustRightInd w:val="0"/>
              <w:jc w:val="right"/>
              <w:rPr>
                <w:rFonts w:ascii="Arial" w:hAnsi="Arial" w:cs="Arial"/>
                <w:sz w:val="22"/>
                <w:szCs w:val="22"/>
              </w:rPr>
            </w:pPr>
            <w:r>
              <w:rPr>
                <w:rFonts w:ascii="Arial" w:hAnsi="Arial" w:cs="Arial"/>
                <w:sz w:val="22"/>
                <w:szCs w:val="22"/>
              </w:rPr>
              <w:t>30</w:t>
            </w:r>
          </w:p>
        </w:tc>
        <w:tc>
          <w:tcPr>
            <w:tcW w:w="2073" w:type="dxa"/>
          </w:tcPr>
          <w:p w14:paraId="2DAFA8D3"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IV. čtvrtletí</w:t>
            </w:r>
          </w:p>
        </w:tc>
        <w:tc>
          <w:tcPr>
            <w:tcW w:w="2074" w:type="dxa"/>
          </w:tcPr>
          <w:p w14:paraId="46EC62D2" w14:textId="77777777" w:rsidR="003A45BA" w:rsidRPr="00C82604" w:rsidRDefault="003A45BA" w:rsidP="00B228BE">
            <w:pPr>
              <w:widowControl w:val="0"/>
              <w:autoSpaceDE w:val="0"/>
              <w:autoSpaceDN w:val="0"/>
              <w:adjustRightInd w:val="0"/>
              <w:jc w:val="right"/>
              <w:rPr>
                <w:rFonts w:ascii="Arial" w:hAnsi="Arial" w:cs="Arial"/>
                <w:sz w:val="22"/>
                <w:szCs w:val="22"/>
              </w:rPr>
            </w:pPr>
            <w:r>
              <w:rPr>
                <w:rFonts w:ascii="Arial" w:hAnsi="Arial" w:cs="Arial"/>
                <w:sz w:val="22"/>
                <w:szCs w:val="22"/>
              </w:rPr>
              <w:t>120</w:t>
            </w:r>
          </w:p>
        </w:tc>
      </w:tr>
      <w:tr w:rsidR="003A45BA" w14:paraId="0D11A151" w14:textId="77777777" w:rsidTr="00B228BE">
        <w:trPr>
          <w:cantSplit/>
        </w:trPr>
        <w:tc>
          <w:tcPr>
            <w:tcW w:w="2109" w:type="dxa"/>
          </w:tcPr>
          <w:p w14:paraId="5F78A919" w14:textId="77777777" w:rsidR="003A45BA" w:rsidRPr="00C82604" w:rsidRDefault="003A45BA" w:rsidP="00B228BE">
            <w:pPr>
              <w:widowControl w:val="0"/>
              <w:autoSpaceDE w:val="0"/>
              <w:autoSpaceDN w:val="0"/>
              <w:adjustRightInd w:val="0"/>
              <w:rPr>
                <w:rFonts w:ascii="Arial" w:hAnsi="Arial" w:cs="Arial"/>
                <w:sz w:val="22"/>
                <w:szCs w:val="22"/>
              </w:rPr>
            </w:pPr>
            <w:r w:rsidRPr="00C82604">
              <w:rPr>
                <w:rFonts w:ascii="Arial" w:hAnsi="Arial" w:cs="Arial"/>
                <w:sz w:val="22"/>
                <w:szCs w:val="22"/>
              </w:rPr>
              <w:t>Celkem za rok</w:t>
            </w:r>
          </w:p>
        </w:tc>
        <w:tc>
          <w:tcPr>
            <w:tcW w:w="6220" w:type="dxa"/>
            <w:gridSpan w:val="3"/>
          </w:tcPr>
          <w:p w14:paraId="32FC1DD7" w14:textId="77777777" w:rsidR="003A45BA" w:rsidRPr="00C82604" w:rsidRDefault="003A45BA" w:rsidP="00B228BE">
            <w:pPr>
              <w:widowControl w:val="0"/>
              <w:autoSpaceDE w:val="0"/>
              <w:autoSpaceDN w:val="0"/>
              <w:adjustRightInd w:val="0"/>
              <w:jc w:val="right"/>
              <w:rPr>
                <w:rFonts w:ascii="Arial" w:hAnsi="Arial" w:cs="Arial"/>
                <w:sz w:val="22"/>
                <w:szCs w:val="22"/>
              </w:rPr>
            </w:pPr>
            <w:r>
              <w:rPr>
                <w:rFonts w:ascii="Arial" w:hAnsi="Arial" w:cs="Arial"/>
                <w:sz w:val="22"/>
                <w:szCs w:val="22"/>
              </w:rPr>
              <w:t>280</w:t>
            </w:r>
          </w:p>
        </w:tc>
      </w:tr>
    </w:tbl>
    <w:p w14:paraId="3B471EFE" w14:textId="43384AC8" w:rsidR="00994F7C" w:rsidRDefault="00994F7C" w:rsidP="003A45BA">
      <w:pPr>
        <w:jc w:val="both"/>
        <w:rPr>
          <w:rFonts w:ascii="Arial" w:hAnsi="Arial" w:cs="Arial"/>
          <w:sz w:val="22"/>
          <w:szCs w:val="22"/>
        </w:rPr>
      </w:pPr>
    </w:p>
    <w:p w14:paraId="31F7AD4F" w14:textId="77777777" w:rsidR="002552B1" w:rsidRDefault="002552B1" w:rsidP="00994F7C">
      <w:pPr>
        <w:ind w:left="360"/>
        <w:jc w:val="both"/>
        <w:rPr>
          <w:rFonts w:ascii="Arial" w:hAnsi="Arial" w:cs="Arial"/>
          <w:sz w:val="22"/>
          <w:szCs w:val="22"/>
        </w:rPr>
      </w:pPr>
    </w:p>
    <w:p w14:paraId="600EA2C5" w14:textId="7980CDC4" w:rsidR="00994F7C" w:rsidRDefault="00994F7C" w:rsidP="00994F7C">
      <w:pPr>
        <w:numPr>
          <w:ilvl w:val="1"/>
          <w:numId w:val="33"/>
        </w:numPr>
        <w:tabs>
          <w:tab w:val="clear" w:pos="1080"/>
          <w:tab w:val="num" w:pos="851"/>
        </w:tabs>
        <w:ind w:left="851" w:hanging="491"/>
        <w:jc w:val="both"/>
        <w:rPr>
          <w:rFonts w:ascii="Arial" w:hAnsi="Arial" w:cs="Arial"/>
          <w:sz w:val="22"/>
        </w:rPr>
      </w:pPr>
      <w:r>
        <w:rPr>
          <w:rFonts w:ascii="Arial" w:hAnsi="Arial" w:cs="Arial"/>
          <w:sz w:val="22"/>
        </w:rPr>
        <w:t xml:space="preserve">Odběratel </w:t>
      </w:r>
      <w:r w:rsidR="00B92BD8">
        <w:rPr>
          <w:rFonts w:ascii="Arial" w:hAnsi="Arial" w:cs="Arial"/>
          <w:sz w:val="22"/>
        </w:rPr>
        <w:t xml:space="preserve">se zavazuje písemně doručit dodavateli nejpozději do </w:t>
      </w:r>
      <w:r w:rsidR="00BA5A39">
        <w:rPr>
          <w:rFonts w:ascii="Arial" w:hAnsi="Arial" w:cs="Arial"/>
          <w:sz w:val="22"/>
          <w:u w:val="single"/>
        </w:rPr>
        <w:t>30</w:t>
      </w:r>
      <w:r w:rsidR="00B92BD8">
        <w:rPr>
          <w:rFonts w:ascii="Arial" w:hAnsi="Arial" w:cs="Arial"/>
          <w:sz w:val="22"/>
          <w:u w:val="single"/>
        </w:rPr>
        <w:t xml:space="preserve">. </w:t>
      </w:r>
      <w:r w:rsidR="00BA5A39">
        <w:rPr>
          <w:rFonts w:ascii="Arial" w:hAnsi="Arial" w:cs="Arial"/>
          <w:sz w:val="22"/>
          <w:u w:val="single"/>
        </w:rPr>
        <w:t>září</w:t>
      </w:r>
      <w:r w:rsidR="00B92BD8">
        <w:rPr>
          <w:rFonts w:ascii="Arial" w:hAnsi="Arial" w:cs="Arial"/>
          <w:sz w:val="22"/>
        </w:rPr>
        <w:t xml:space="preserve"> daného kalendářního roku, pokud nebude dodavatelem požadováno jinak, plánovaný objem dodávek tepelné energie na následující kalendářní rok, a to v členění na jednotlivá čtvrtletí a jednotlivé měsíce následujícího roku. Plánovaný objem dodávek tepla slouží k zajištění výroby tepelné energie dodavatelem a ke kalkulaci ceny tepelné energie. Odběratel použije elektronický formulář umístěný </w:t>
      </w:r>
      <w:r w:rsidR="00B92BD8" w:rsidRPr="00500231">
        <w:rPr>
          <w:rFonts w:ascii="Arial" w:hAnsi="Arial" w:cs="Arial"/>
          <w:sz w:val="22"/>
        </w:rPr>
        <w:t>www.cez.cz/cezes/</w:t>
      </w:r>
      <w:r w:rsidR="00B92BD8">
        <w:rPr>
          <w:rFonts w:ascii="Arial" w:hAnsi="Arial" w:cs="Arial"/>
          <w:sz w:val="22"/>
        </w:rPr>
        <w:t xml:space="preserve"> záložka pro zákazníky/dokumenty ke stažení/formuláře/formulář „Požadavek na dodávku energií pro období …“. O tento formulář může požádat dodavatele rovněž telefonicky nebo e-mailem.</w:t>
      </w:r>
    </w:p>
    <w:p w14:paraId="2C87392F" w14:textId="77777777" w:rsidR="00CE39F4" w:rsidRDefault="00CE39F4" w:rsidP="00994F7C">
      <w:pPr>
        <w:ind w:left="360"/>
        <w:jc w:val="both"/>
        <w:rPr>
          <w:rFonts w:ascii="Arial" w:hAnsi="Arial" w:cs="Arial"/>
          <w:sz w:val="22"/>
        </w:rPr>
      </w:pPr>
    </w:p>
    <w:p w14:paraId="007DAA07" w14:textId="73AE40C2" w:rsidR="00994F7C" w:rsidRPr="00140CDB" w:rsidRDefault="00994F7C" w:rsidP="00140CDB">
      <w:pPr>
        <w:numPr>
          <w:ilvl w:val="1"/>
          <w:numId w:val="33"/>
        </w:numPr>
        <w:tabs>
          <w:tab w:val="clear" w:pos="1080"/>
          <w:tab w:val="num" w:pos="851"/>
        </w:tabs>
        <w:ind w:left="851" w:hanging="491"/>
        <w:jc w:val="both"/>
        <w:rPr>
          <w:rFonts w:ascii="Arial" w:hAnsi="Arial" w:cs="Arial"/>
          <w:sz w:val="22"/>
        </w:rPr>
      </w:pPr>
      <w:r w:rsidRPr="00312EE6">
        <w:rPr>
          <w:rFonts w:ascii="Arial" w:hAnsi="Arial" w:cs="Arial"/>
          <w:sz w:val="22"/>
        </w:rPr>
        <w:t>Odběratel s plánovaným ročním odběrem tepelné energie nad 1</w:t>
      </w:r>
      <w:r w:rsidR="0015049A">
        <w:rPr>
          <w:rFonts w:ascii="Arial" w:hAnsi="Arial" w:cs="Arial"/>
          <w:sz w:val="22"/>
        </w:rPr>
        <w:t xml:space="preserve"> </w:t>
      </w:r>
      <w:r w:rsidR="00BA5A39">
        <w:rPr>
          <w:rFonts w:ascii="Arial" w:hAnsi="Arial" w:cs="Arial"/>
          <w:sz w:val="22"/>
        </w:rPr>
        <w:t>5</w:t>
      </w:r>
      <w:r w:rsidRPr="00312EE6">
        <w:rPr>
          <w:rFonts w:ascii="Arial" w:hAnsi="Arial" w:cs="Arial"/>
          <w:sz w:val="22"/>
        </w:rPr>
        <w:t xml:space="preserve">00 GJ se zavazuje písemně doručit dodavateli nejpozději do 40. dne před začátkem každého následujícího čtvrtletí upřesnění odběru tepelné energie na toto čtvrtletí v měsíčním členění. </w:t>
      </w:r>
      <w:r w:rsidRPr="00140CDB">
        <w:rPr>
          <w:rFonts w:ascii="Arial" w:hAnsi="Arial" w:cs="Arial"/>
          <w:sz w:val="22"/>
        </w:rPr>
        <w:t xml:space="preserve">V případě, že odběratel nedoručí písemně dodavateli upřesnění odběru na následující čtvrtletí, </w:t>
      </w:r>
      <w:r w:rsidR="00140CDB">
        <w:rPr>
          <w:rFonts w:ascii="Arial" w:hAnsi="Arial" w:cs="Arial"/>
          <w:sz w:val="22"/>
        </w:rPr>
        <w:t>má se za to, že platí</w:t>
      </w:r>
      <w:r w:rsidRPr="00140CDB">
        <w:rPr>
          <w:rFonts w:ascii="Arial" w:hAnsi="Arial" w:cs="Arial"/>
          <w:sz w:val="22"/>
        </w:rPr>
        <w:t xml:space="preserve"> původně plánovan</w:t>
      </w:r>
      <w:r w:rsidR="00140CDB">
        <w:rPr>
          <w:rFonts w:ascii="Arial" w:hAnsi="Arial" w:cs="Arial"/>
          <w:sz w:val="22"/>
        </w:rPr>
        <w:t>ý roční</w:t>
      </w:r>
      <w:r w:rsidRPr="00140CDB">
        <w:rPr>
          <w:rFonts w:ascii="Arial" w:hAnsi="Arial" w:cs="Arial"/>
          <w:sz w:val="22"/>
        </w:rPr>
        <w:t xml:space="preserve"> odběr</w:t>
      </w:r>
      <w:r w:rsidR="00140CDB">
        <w:rPr>
          <w:rFonts w:ascii="Arial" w:hAnsi="Arial" w:cs="Arial"/>
          <w:sz w:val="22"/>
        </w:rPr>
        <w:t xml:space="preserve"> podle odst. 3.1. této smlouvy</w:t>
      </w:r>
      <w:r w:rsidRPr="00140CDB">
        <w:rPr>
          <w:rFonts w:ascii="Arial" w:hAnsi="Arial" w:cs="Arial"/>
          <w:sz w:val="22"/>
        </w:rPr>
        <w:t>.</w:t>
      </w:r>
    </w:p>
    <w:p w14:paraId="6FF07E7F" w14:textId="64F25B7E" w:rsidR="00994F7C" w:rsidRDefault="00994F7C" w:rsidP="00994F7C">
      <w:pPr>
        <w:pStyle w:val="Normln0"/>
        <w:rPr>
          <w:rFonts w:ascii="Arial" w:hAnsi="Arial" w:cs="Arial"/>
          <w:sz w:val="22"/>
        </w:rPr>
      </w:pPr>
    </w:p>
    <w:p w14:paraId="7831B191" w14:textId="4B50E41B" w:rsidR="00B92BD8" w:rsidRDefault="00B92BD8" w:rsidP="00994F7C">
      <w:pPr>
        <w:pStyle w:val="Normln0"/>
        <w:rPr>
          <w:rFonts w:ascii="Arial" w:hAnsi="Arial" w:cs="Arial"/>
          <w:sz w:val="22"/>
        </w:rPr>
      </w:pPr>
    </w:p>
    <w:p w14:paraId="2575EE8E" w14:textId="77777777" w:rsidR="001F15E2" w:rsidRPr="00D055E0" w:rsidRDefault="00475DB0" w:rsidP="00D055E0">
      <w:pPr>
        <w:pStyle w:val="Normln0"/>
        <w:numPr>
          <w:ilvl w:val="0"/>
          <w:numId w:val="33"/>
        </w:numPr>
        <w:tabs>
          <w:tab w:val="clear" w:pos="720"/>
          <w:tab w:val="num" w:pos="426"/>
        </w:tabs>
        <w:ind w:left="426" w:hanging="426"/>
        <w:jc w:val="both"/>
        <w:rPr>
          <w:rFonts w:ascii="Arial" w:hAnsi="Arial" w:cs="Arial"/>
          <w:b/>
          <w:sz w:val="22"/>
          <w:szCs w:val="22"/>
        </w:rPr>
      </w:pPr>
      <w:r>
        <w:rPr>
          <w:rFonts w:ascii="Arial" w:hAnsi="Arial" w:cs="Arial"/>
          <w:b/>
          <w:sz w:val="22"/>
          <w:szCs w:val="22"/>
        </w:rPr>
        <w:t>Cena tepelné energie</w:t>
      </w:r>
    </w:p>
    <w:p w14:paraId="384D8033" w14:textId="77777777" w:rsidR="00795DCE" w:rsidRDefault="00795DCE" w:rsidP="007A48A8">
      <w:pPr>
        <w:pStyle w:val="Normln0"/>
        <w:ind w:left="567"/>
        <w:jc w:val="both"/>
        <w:rPr>
          <w:rFonts w:ascii="Arial" w:hAnsi="Arial"/>
          <w:b/>
          <w:sz w:val="22"/>
          <w:u w:val="single"/>
        </w:rPr>
      </w:pPr>
    </w:p>
    <w:p w14:paraId="103BEA5D" w14:textId="7F4E95B5" w:rsidR="00475DB0" w:rsidRPr="00475DB0" w:rsidRDefault="00475DB0" w:rsidP="00475DB0">
      <w:pPr>
        <w:numPr>
          <w:ilvl w:val="1"/>
          <w:numId w:val="33"/>
        </w:numPr>
        <w:tabs>
          <w:tab w:val="clear" w:pos="1080"/>
          <w:tab w:val="num" w:pos="851"/>
        </w:tabs>
        <w:ind w:left="851" w:hanging="491"/>
        <w:jc w:val="both"/>
        <w:rPr>
          <w:rFonts w:ascii="Arial" w:hAnsi="Arial" w:cs="Arial"/>
          <w:sz w:val="22"/>
        </w:rPr>
      </w:pPr>
      <w:r w:rsidRPr="00475DB0">
        <w:rPr>
          <w:rFonts w:ascii="Arial" w:hAnsi="Arial" w:cs="Arial"/>
          <w:sz w:val="22"/>
        </w:rPr>
        <w:t xml:space="preserve">V souladu se zákonem č. 526/90 Sb., o cenách, v platném znění, stanoví dodavatel, při respektování systému „jedné cenové lokality“ ceny platné pro období od </w:t>
      </w:r>
      <w:r w:rsidR="00BA5A39">
        <w:rPr>
          <w:rFonts w:ascii="Arial" w:hAnsi="Arial" w:cs="Arial"/>
          <w:sz w:val="22"/>
        </w:rPr>
        <w:t>01</w:t>
      </w:r>
      <w:r w:rsidR="00A62A79">
        <w:rPr>
          <w:rFonts w:ascii="Arial" w:hAnsi="Arial" w:cs="Arial"/>
          <w:sz w:val="22"/>
        </w:rPr>
        <w:t>.</w:t>
      </w:r>
      <w:r w:rsidR="00BA5A39">
        <w:rPr>
          <w:rFonts w:ascii="Arial" w:hAnsi="Arial" w:cs="Arial"/>
          <w:sz w:val="22"/>
        </w:rPr>
        <w:t>01</w:t>
      </w:r>
      <w:r w:rsidR="00A62A79">
        <w:rPr>
          <w:rFonts w:ascii="Arial" w:hAnsi="Arial" w:cs="Arial"/>
          <w:sz w:val="22"/>
        </w:rPr>
        <w:t>.</w:t>
      </w:r>
      <w:r w:rsidR="00BA5A39">
        <w:rPr>
          <w:rFonts w:ascii="Arial" w:hAnsi="Arial" w:cs="Arial"/>
          <w:sz w:val="22"/>
        </w:rPr>
        <w:t>201</w:t>
      </w:r>
      <w:r w:rsidR="00140CDB">
        <w:rPr>
          <w:rFonts w:ascii="Arial" w:hAnsi="Arial" w:cs="Arial"/>
          <w:sz w:val="22"/>
        </w:rPr>
        <w:t>8</w:t>
      </w:r>
      <w:r w:rsidRPr="00475DB0">
        <w:rPr>
          <w:rFonts w:ascii="Arial" w:hAnsi="Arial" w:cs="Arial"/>
          <w:sz w:val="22"/>
        </w:rPr>
        <w:t>:</w:t>
      </w:r>
    </w:p>
    <w:p w14:paraId="659AB059" w14:textId="77777777" w:rsidR="00475DB0" w:rsidRDefault="00475DB0" w:rsidP="00475DB0">
      <w:pPr>
        <w:tabs>
          <w:tab w:val="left" w:pos="851"/>
        </w:tabs>
        <w:ind w:left="851"/>
        <w:jc w:val="both"/>
        <w:rPr>
          <w:rFonts w:ascii="Arial" w:hAnsi="Arial" w:cs="Arial"/>
          <w:sz w:val="22"/>
          <w:szCs w:val="22"/>
        </w:rPr>
      </w:pPr>
    </w:p>
    <w:p w14:paraId="4FBBEFE8" w14:textId="31D7CFEA" w:rsidR="003A45BA" w:rsidRPr="0066151D" w:rsidRDefault="003A45BA" w:rsidP="003A45BA">
      <w:pPr>
        <w:pStyle w:val="Normln0"/>
        <w:ind w:left="426"/>
        <w:rPr>
          <w:rFonts w:ascii="Arial" w:hAnsi="Arial" w:cs="Arial"/>
          <w:b/>
          <w:bCs/>
          <w:sz w:val="22"/>
          <w:szCs w:val="22"/>
        </w:rPr>
      </w:pPr>
      <w:r>
        <w:rPr>
          <w:rFonts w:ascii="Arial" w:hAnsi="Arial" w:cs="Arial"/>
          <w:b/>
          <w:bCs/>
          <w:sz w:val="22"/>
          <w:szCs w:val="22"/>
        </w:rPr>
        <w:t xml:space="preserve">       </w:t>
      </w:r>
      <w:r w:rsidRPr="0066151D">
        <w:rPr>
          <w:rFonts w:ascii="Arial" w:hAnsi="Arial" w:cs="Arial"/>
          <w:b/>
          <w:bCs/>
          <w:sz w:val="22"/>
          <w:szCs w:val="22"/>
        </w:rPr>
        <w:t>variabilní složka ceny:</w:t>
      </w:r>
      <w:r w:rsidRPr="0066151D">
        <w:rPr>
          <w:rFonts w:ascii="Arial" w:hAnsi="Arial" w:cs="Arial"/>
          <w:b/>
          <w:bCs/>
          <w:sz w:val="22"/>
          <w:szCs w:val="22"/>
        </w:rPr>
        <w:tab/>
        <w:t>256,90 Kč/GJ bez DPH, tj. 295,40 Kč/GJ vč. DPH</w:t>
      </w:r>
    </w:p>
    <w:p w14:paraId="0A2E83A4" w14:textId="77777777" w:rsidR="003A45BA" w:rsidRDefault="003A45BA" w:rsidP="003A45BA">
      <w:pPr>
        <w:pStyle w:val="Normln0"/>
        <w:ind w:left="426"/>
        <w:rPr>
          <w:rFonts w:ascii="Arial" w:hAnsi="Arial" w:cs="Arial"/>
          <w:bCs/>
          <w:sz w:val="22"/>
          <w:szCs w:val="22"/>
        </w:rPr>
      </w:pPr>
      <w:r>
        <w:rPr>
          <w:rFonts w:ascii="Arial" w:hAnsi="Arial" w:cs="Arial"/>
          <w:bCs/>
          <w:sz w:val="22"/>
          <w:szCs w:val="22"/>
        </w:rPr>
        <w:t xml:space="preserve">       </w:t>
      </w:r>
      <w:r w:rsidRPr="0066151D">
        <w:rPr>
          <w:rFonts w:ascii="Arial" w:hAnsi="Arial" w:cs="Arial"/>
          <w:bCs/>
          <w:sz w:val="22"/>
          <w:szCs w:val="22"/>
        </w:rPr>
        <w:t xml:space="preserve">měsíčně, tzn. od 01. 01. 2018 je účtováno dle skutečně odebraného množství </w:t>
      </w:r>
      <w:r>
        <w:rPr>
          <w:rFonts w:ascii="Arial" w:hAnsi="Arial" w:cs="Arial"/>
          <w:bCs/>
          <w:sz w:val="22"/>
          <w:szCs w:val="22"/>
        </w:rPr>
        <w:t xml:space="preserve">    </w:t>
      </w:r>
    </w:p>
    <w:p w14:paraId="77EF7AB5" w14:textId="0AE545B6" w:rsidR="003A45BA" w:rsidRPr="0066151D" w:rsidRDefault="003A45BA" w:rsidP="003A45BA">
      <w:pPr>
        <w:pStyle w:val="Normln0"/>
        <w:ind w:left="426"/>
        <w:rPr>
          <w:rFonts w:ascii="Arial" w:hAnsi="Arial" w:cs="Arial"/>
          <w:bCs/>
          <w:sz w:val="22"/>
          <w:szCs w:val="22"/>
        </w:rPr>
      </w:pPr>
      <w:r>
        <w:rPr>
          <w:rFonts w:ascii="Arial" w:hAnsi="Arial" w:cs="Arial"/>
          <w:bCs/>
          <w:sz w:val="22"/>
          <w:szCs w:val="22"/>
        </w:rPr>
        <w:t xml:space="preserve">       </w:t>
      </w:r>
      <w:r w:rsidRPr="0066151D">
        <w:rPr>
          <w:rFonts w:ascii="Arial" w:hAnsi="Arial" w:cs="Arial"/>
          <w:bCs/>
          <w:sz w:val="22"/>
          <w:szCs w:val="22"/>
        </w:rPr>
        <w:t>tepelné energie,</w:t>
      </w:r>
    </w:p>
    <w:p w14:paraId="39437361" w14:textId="77777777" w:rsidR="003A45BA" w:rsidRPr="0066151D" w:rsidRDefault="003A45BA" w:rsidP="003A45BA">
      <w:pPr>
        <w:pStyle w:val="Normln0"/>
        <w:ind w:left="426"/>
        <w:rPr>
          <w:rFonts w:ascii="Arial" w:hAnsi="Arial" w:cs="Arial"/>
          <w:bCs/>
          <w:sz w:val="22"/>
          <w:szCs w:val="22"/>
        </w:rPr>
      </w:pPr>
    </w:p>
    <w:p w14:paraId="34C5597E" w14:textId="77777777" w:rsidR="003A45BA" w:rsidRDefault="003A45BA" w:rsidP="003A45BA">
      <w:pPr>
        <w:pStyle w:val="Normln0"/>
        <w:ind w:left="426"/>
        <w:rPr>
          <w:rFonts w:ascii="Arial" w:hAnsi="Arial" w:cs="Arial"/>
          <w:bCs/>
          <w:sz w:val="22"/>
          <w:szCs w:val="22"/>
        </w:rPr>
      </w:pPr>
      <w:r>
        <w:rPr>
          <w:rFonts w:ascii="Arial" w:hAnsi="Arial" w:cs="Arial"/>
          <w:bCs/>
          <w:sz w:val="22"/>
          <w:szCs w:val="22"/>
        </w:rPr>
        <w:t xml:space="preserve">       </w:t>
      </w:r>
      <w:r w:rsidRPr="0066151D">
        <w:rPr>
          <w:rFonts w:ascii="Arial" w:hAnsi="Arial" w:cs="Arial"/>
          <w:bCs/>
          <w:sz w:val="22"/>
          <w:szCs w:val="22"/>
        </w:rPr>
        <w:t xml:space="preserve">za poskytnutí výrobních a distribučních zařízení zaplatí odběratel dodavateli </w:t>
      </w:r>
      <w:r>
        <w:rPr>
          <w:rFonts w:ascii="Arial" w:hAnsi="Arial" w:cs="Arial"/>
          <w:bCs/>
          <w:sz w:val="22"/>
          <w:szCs w:val="22"/>
        </w:rPr>
        <w:t xml:space="preserve">  </w:t>
      </w:r>
    </w:p>
    <w:p w14:paraId="6BAE335E" w14:textId="5004CE37" w:rsidR="003A45BA" w:rsidRPr="0066151D" w:rsidRDefault="003A45BA" w:rsidP="003A45BA">
      <w:pPr>
        <w:pStyle w:val="Normln0"/>
        <w:ind w:left="426"/>
        <w:rPr>
          <w:rFonts w:ascii="Arial" w:hAnsi="Arial" w:cs="Arial"/>
          <w:bCs/>
          <w:sz w:val="22"/>
          <w:szCs w:val="22"/>
        </w:rPr>
      </w:pPr>
      <w:r>
        <w:rPr>
          <w:rFonts w:ascii="Arial" w:hAnsi="Arial" w:cs="Arial"/>
          <w:bCs/>
          <w:sz w:val="22"/>
          <w:szCs w:val="22"/>
        </w:rPr>
        <w:t xml:space="preserve">       </w:t>
      </w:r>
      <w:r w:rsidRPr="0066151D">
        <w:rPr>
          <w:rFonts w:ascii="Arial" w:hAnsi="Arial" w:cs="Arial"/>
          <w:bCs/>
          <w:sz w:val="22"/>
          <w:szCs w:val="22"/>
        </w:rPr>
        <w:t xml:space="preserve">měsíčně </w:t>
      </w:r>
      <w:r w:rsidRPr="0066151D">
        <w:rPr>
          <w:rFonts w:ascii="Arial" w:hAnsi="Arial" w:cs="Arial"/>
          <w:b/>
          <w:bCs/>
          <w:sz w:val="22"/>
          <w:szCs w:val="22"/>
        </w:rPr>
        <w:t>fixní složku ceny</w:t>
      </w:r>
      <w:r w:rsidRPr="0066151D">
        <w:rPr>
          <w:rFonts w:ascii="Arial" w:hAnsi="Arial" w:cs="Arial"/>
          <w:bCs/>
          <w:sz w:val="22"/>
          <w:szCs w:val="22"/>
        </w:rPr>
        <w:t xml:space="preserve">, která je ve výši: </w:t>
      </w:r>
      <w:r w:rsidRPr="0066151D">
        <w:rPr>
          <w:rFonts w:ascii="Arial" w:hAnsi="Arial" w:cs="Arial"/>
          <w:bCs/>
          <w:sz w:val="22"/>
          <w:szCs w:val="22"/>
        </w:rPr>
        <w:tab/>
      </w:r>
    </w:p>
    <w:p w14:paraId="14F582E7" w14:textId="77777777" w:rsidR="003A45BA" w:rsidRPr="0066151D" w:rsidRDefault="003A45BA" w:rsidP="003A45BA">
      <w:pPr>
        <w:pStyle w:val="Normln0"/>
        <w:ind w:left="426"/>
        <w:rPr>
          <w:rFonts w:ascii="Arial" w:hAnsi="Arial" w:cs="Arial"/>
          <w:b/>
          <w:bCs/>
          <w:sz w:val="22"/>
          <w:szCs w:val="22"/>
        </w:rPr>
      </w:pPr>
      <w:r w:rsidRPr="0066151D">
        <w:rPr>
          <w:rFonts w:ascii="Arial" w:hAnsi="Arial" w:cs="Arial"/>
          <w:bCs/>
          <w:sz w:val="22"/>
          <w:szCs w:val="22"/>
        </w:rPr>
        <w:tab/>
      </w:r>
      <w:r w:rsidRPr="0066151D">
        <w:rPr>
          <w:rFonts w:ascii="Arial" w:hAnsi="Arial" w:cs="Arial"/>
          <w:bCs/>
          <w:sz w:val="22"/>
          <w:szCs w:val="22"/>
        </w:rPr>
        <w:tab/>
      </w:r>
      <w:r w:rsidRPr="0066151D">
        <w:rPr>
          <w:rFonts w:ascii="Arial" w:hAnsi="Arial" w:cs="Arial"/>
          <w:bCs/>
          <w:sz w:val="22"/>
          <w:szCs w:val="22"/>
        </w:rPr>
        <w:tab/>
      </w:r>
      <w:r w:rsidRPr="0066151D">
        <w:rPr>
          <w:rFonts w:ascii="Arial" w:hAnsi="Arial" w:cs="Arial"/>
          <w:bCs/>
          <w:sz w:val="22"/>
          <w:szCs w:val="22"/>
        </w:rPr>
        <w:tab/>
      </w:r>
      <w:r w:rsidRPr="0066151D">
        <w:rPr>
          <w:rFonts w:ascii="Arial" w:hAnsi="Arial" w:cs="Arial"/>
          <w:b/>
          <w:bCs/>
          <w:sz w:val="22"/>
          <w:szCs w:val="22"/>
        </w:rPr>
        <w:t>251,60 Kč/GJ bez DPH, tj. 289,30 Kč/GJ vč. DPH</w:t>
      </w:r>
    </w:p>
    <w:p w14:paraId="29ABA52C" w14:textId="5BF0420F" w:rsidR="003A45BA" w:rsidRPr="0066151D" w:rsidRDefault="003A45BA" w:rsidP="003A45BA">
      <w:pPr>
        <w:pStyle w:val="Normln0"/>
        <w:ind w:left="426"/>
        <w:rPr>
          <w:rFonts w:ascii="Arial" w:hAnsi="Arial" w:cs="Arial"/>
          <w:bCs/>
          <w:sz w:val="22"/>
          <w:szCs w:val="22"/>
        </w:rPr>
      </w:pPr>
      <w:r>
        <w:rPr>
          <w:rFonts w:ascii="Arial" w:hAnsi="Arial" w:cs="Arial"/>
          <w:bCs/>
          <w:sz w:val="22"/>
          <w:szCs w:val="22"/>
        </w:rPr>
        <w:t xml:space="preserve">       </w:t>
      </w:r>
      <w:r w:rsidRPr="0066151D">
        <w:rPr>
          <w:rFonts w:ascii="Arial" w:hAnsi="Arial" w:cs="Arial"/>
          <w:bCs/>
          <w:sz w:val="22"/>
          <w:szCs w:val="22"/>
        </w:rPr>
        <w:t>tj. celkem za rok:</w:t>
      </w:r>
      <w:r w:rsidRPr="0066151D">
        <w:rPr>
          <w:rFonts w:ascii="Arial" w:hAnsi="Arial" w:cs="Arial"/>
          <w:bCs/>
          <w:sz w:val="22"/>
          <w:szCs w:val="22"/>
        </w:rPr>
        <w:tab/>
      </w:r>
      <w:r w:rsidRPr="0066151D">
        <w:rPr>
          <w:rFonts w:ascii="Arial" w:hAnsi="Arial" w:cs="Arial"/>
          <w:bCs/>
          <w:sz w:val="22"/>
          <w:szCs w:val="22"/>
        </w:rPr>
        <w:tab/>
      </w:r>
    </w:p>
    <w:p w14:paraId="38EC46E0" w14:textId="77777777" w:rsidR="003A45BA" w:rsidRPr="0066151D" w:rsidRDefault="003A45BA" w:rsidP="003A45BA">
      <w:pPr>
        <w:pStyle w:val="Normln0"/>
        <w:ind w:left="2550" w:firstLine="282"/>
        <w:rPr>
          <w:rFonts w:ascii="Arial" w:hAnsi="Arial" w:cs="Arial"/>
          <w:b/>
          <w:bCs/>
          <w:sz w:val="22"/>
          <w:szCs w:val="22"/>
        </w:rPr>
      </w:pPr>
      <w:r w:rsidRPr="0066151D">
        <w:rPr>
          <w:rFonts w:ascii="Arial" w:hAnsi="Arial" w:cs="Arial"/>
          <w:b/>
          <w:bCs/>
          <w:sz w:val="22"/>
          <w:szCs w:val="22"/>
        </w:rPr>
        <w:t>70 448,00 Kč bez DPH, tj. 81 015,20 Kč vč. DPH</w:t>
      </w:r>
    </w:p>
    <w:p w14:paraId="5B67DA90" w14:textId="77777777" w:rsidR="003A45BA" w:rsidRPr="0066151D" w:rsidRDefault="003A45BA" w:rsidP="003A45BA">
      <w:pPr>
        <w:pStyle w:val="Normln0"/>
        <w:ind w:left="2268" w:firstLine="564"/>
        <w:rPr>
          <w:rFonts w:ascii="Arial" w:hAnsi="Arial" w:cs="Arial"/>
          <w:bCs/>
          <w:sz w:val="22"/>
          <w:szCs w:val="22"/>
        </w:rPr>
      </w:pPr>
      <w:r w:rsidRPr="0066151D">
        <w:rPr>
          <w:rFonts w:ascii="Arial" w:hAnsi="Arial" w:cs="Arial"/>
          <w:bCs/>
          <w:sz w:val="22"/>
          <w:szCs w:val="22"/>
        </w:rPr>
        <w:t>(= 280 GJ x 251,60 Kč/GJ vč. DPH)</w:t>
      </w:r>
    </w:p>
    <w:p w14:paraId="4D8B37FA" w14:textId="77777777" w:rsidR="003A45BA" w:rsidRDefault="003A45BA" w:rsidP="00140CDB">
      <w:pPr>
        <w:pStyle w:val="Normln0"/>
        <w:ind w:left="851"/>
        <w:rPr>
          <w:rFonts w:ascii="Arial" w:hAnsi="Arial" w:cs="Arial"/>
          <w:bCs/>
          <w:sz w:val="22"/>
          <w:szCs w:val="22"/>
        </w:rPr>
      </w:pPr>
    </w:p>
    <w:p w14:paraId="2BA36929" w14:textId="77777777" w:rsidR="003A45BA" w:rsidRDefault="003A45BA" w:rsidP="00140CDB">
      <w:pPr>
        <w:pStyle w:val="Normln0"/>
        <w:ind w:left="851"/>
        <w:rPr>
          <w:rFonts w:ascii="Arial" w:hAnsi="Arial" w:cs="Arial"/>
          <w:bCs/>
          <w:sz w:val="22"/>
          <w:szCs w:val="22"/>
        </w:rPr>
      </w:pPr>
    </w:p>
    <w:p w14:paraId="170E10AC" w14:textId="26126B19" w:rsidR="00140CDB" w:rsidRPr="00832646" w:rsidRDefault="00140CDB" w:rsidP="00140CDB">
      <w:pPr>
        <w:pStyle w:val="Normln0"/>
        <w:ind w:left="851"/>
        <w:rPr>
          <w:rFonts w:ascii="Arial" w:hAnsi="Arial" w:cs="Arial"/>
          <w:bCs/>
          <w:sz w:val="22"/>
          <w:szCs w:val="22"/>
        </w:rPr>
      </w:pPr>
      <w:r w:rsidRPr="00FF1E2B">
        <w:rPr>
          <w:rFonts w:ascii="Arial" w:hAnsi="Arial" w:cs="Arial"/>
          <w:bCs/>
          <w:sz w:val="22"/>
          <w:szCs w:val="22"/>
        </w:rPr>
        <w:t>tzn. od 01. 01. 2018 do 31. 12. 2018 je vždy měsíčně účtována 1/12 z této celkové fixní složky ceny.</w:t>
      </w:r>
    </w:p>
    <w:p w14:paraId="4D76CE26" w14:textId="77777777" w:rsidR="00475DB0" w:rsidRPr="00475DB0" w:rsidRDefault="00475DB0" w:rsidP="00475DB0">
      <w:pPr>
        <w:ind w:left="709"/>
        <w:jc w:val="both"/>
        <w:rPr>
          <w:rFonts w:ascii="Arial" w:hAnsi="Arial" w:cs="Arial"/>
          <w:sz w:val="22"/>
          <w:szCs w:val="22"/>
        </w:rPr>
      </w:pPr>
    </w:p>
    <w:p w14:paraId="61CF67C9" w14:textId="77777777" w:rsidR="00795DCE" w:rsidRDefault="008D08BB" w:rsidP="008D08BB">
      <w:pPr>
        <w:pStyle w:val="Normln0"/>
        <w:tabs>
          <w:tab w:val="left" w:pos="851"/>
        </w:tabs>
        <w:ind w:left="851" w:hanging="570"/>
        <w:jc w:val="both"/>
        <w:rPr>
          <w:rFonts w:ascii="Arial" w:hAnsi="Arial"/>
          <w:sz w:val="22"/>
        </w:rPr>
      </w:pPr>
      <w:r>
        <w:rPr>
          <w:rFonts w:ascii="Arial" w:hAnsi="Arial" w:cs="Arial"/>
          <w:sz w:val="22"/>
          <w:szCs w:val="22"/>
        </w:rPr>
        <w:tab/>
      </w:r>
      <w:r w:rsidR="00475DB0" w:rsidRPr="00312EE6">
        <w:rPr>
          <w:rFonts w:ascii="Arial" w:hAnsi="Arial" w:cs="Arial"/>
          <w:sz w:val="22"/>
          <w:szCs w:val="22"/>
        </w:rPr>
        <w:t>DPH bude účtován</w:t>
      </w:r>
      <w:r w:rsidR="00475DB0">
        <w:rPr>
          <w:rFonts w:ascii="Arial" w:hAnsi="Arial" w:cs="Arial"/>
          <w:sz w:val="22"/>
          <w:szCs w:val="22"/>
        </w:rPr>
        <w:t>a</w:t>
      </w:r>
      <w:r w:rsidR="00475DB0" w:rsidRPr="00312EE6">
        <w:rPr>
          <w:rFonts w:ascii="Arial" w:hAnsi="Arial" w:cs="Arial"/>
          <w:sz w:val="22"/>
          <w:szCs w:val="22"/>
        </w:rPr>
        <w:t xml:space="preserve"> k těmto cenám </w:t>
      </w:r>
      <w:r w:rsidR="00475DB0">
        <w:rPr>
          <w:rFonts w:ascii="Arial" w:hAnsi="Arial" w:cs="Arial"/>
          <w:sz w:val="22"/>
          <w:szCs w:val="22"/>
        </w:rPr>
        <w:t xml:space="preserve">vždy </w:t>
      </w:r>
      <w:r w:rsidR="00475DB0" w:rsidRPr="00312EE6">
        <w:rPr>
          <w:rFonts w:ascii="Arial" w:hAnsi="Arial" w:cs="Arial"/>
          <w:sz w:val="22"/>
          <w:szCs w:val="22"/>
        </w:rPr>
        <w:t>v zákonem stanovené výši.</w:t>
      </w:r>
      <w:r w:rsidR="00475DB0">
        <w:rPr>
          <w:rFonts w:ascii="Arial" w:hAnsi="Arial" w:cs="Arial"/>
          <w:sz w:val="22"/>
          <w:szCs w:val="22"/>
        </w:rPr>
        <w:t xml:space="preserve"> </w:t>
      </w:r>
      <w:r w:rsidR="00475DB0" w:rsidRPr="00312EE6">
        <w:rPr>
          <w:rFonts w:ascii="Arial" w:hAnsi="Arial" w:cs="Arial"/>
          <w:sz w:val="22"/>
          <w:szCs w:val="22"/>
        </w:rPr>
        <w:t xml:space="preserve">Ceny jsou stanoveny </w:t>
      </w:r>
      <w:r w:rsidR="00475DB0">
        <w:rPr>
          <w:rFonts w:ascii="Arial" w:hAnsi="Arial" w:cs="Arial"/>
          <w:sz w:val="22"/>
          <w:szCs w:val="22"/>
        </w:rPr>
        <w:t xml:space="preserve">jako předběžné </w:t>
      </w:r>
      <w:r w:rsidR="00475DB0" w:rsidRPr="00312EE6">
        <w:rPr>
          <w:rFonts w:ascii="Arial" w:hAnsi="Arial" w:cs="Arial"/>
          <w:sz w:val="22"/>
          <w:szCs w:val="22"/>
        </w:rPr>
        <w:t>v místě předání tepla odběrateli v definovaných odběrných místech.</w:t>
      </w:r>
    </w:p>
    <w:p w14:paraId="6CCD7E02" w14:textId="77777777" w:rsidR="00CE2EFD" w:rsidRDefault="00CE2EFD" w:rsidP="00CE2EFD">
      <w:pPr>
        <w:pStyle w:val="Zkladntext"/>
        <w:ind w:left="709"/>
        <w:rPr>
          <w:rFonts w:ascii="Arial" w:hAnsi="Arial"/>
          <w:sz w:val="22"/>
        </w:rPr>
      </w:pPr>
    </w:p>
    <w:p w14:paraId="2267F376" w14:textId="77777777" w:rsidR="00CE2EFD" w:rsidRPr="008D08BB" w:rsidRDefault="00CE2EFD" w:rsidP="008D08BB">
      <w:pPr>
        <w:numPr>
          <w:ilvl w:val="1"/>
          <w:numId w:val="33"/>
        </w:numPr>
        <w:tabs>
          <w:tab w:val="clear" w:pos="1080"/>
          <w:tab w:val="num" w:pos="851"/>
        </w:tabs>
        <w:ind w:left="851" w:hanging="491"/>
        <w:jc w:val="both"/>
        <w:rPr>
          <w:rFonts w:ascii="Arial" w:hAnsi="Arial" w:cs="Arial"/>
          <w:sz w:val="22"/>
        </w:rPr>
      </w:pPr>
      <w:r w:rsidRPr="008D08BB">
        <w:rPr>
          <w:rFonts w:ascii="Arial" w:hAnsi="Arial" w:cs="Arial"/>
          <w:sz w:val="22"/>
        </w:rPr>
        <w:t>Smluvní strany se výslovně dohodly na tom, že jestliže v průběhu doby platnosti této smlouvy dojde ke změně výše některé z oprávněných nákladových položek kalkulačního vzorce variabilní/fixní složky ceny, v důsledku změny ceny některého z oprávněných nákladových vstupů, je dodavatel oprávněn v důsledku této změny upravit sjednanou variabilní/fixní složku ceny dodávané energie, a to v závislosti na změně ceny příslušného vstupu.</w:t>
      </w:r>
    </w:p>
    <w:p w14:paraId="08F3BC87" w14:textId="77777777" w:rsidR="00933C75" w:rsidRPr="008D08BB" w:rsidRDefault="00933C75" w:rsidP="00933C75">
      <w:pPr>
        <w:ind w:left="851"/>
        <w:jc w:val="both"/>
        <w:rPr>
          <w:rFonts w:ascii="Arial" w:hAnsi="Arial" w:cs="Arial"/>
          <w:sz w:val="22"/>
        </w:rPr>
      </w:pPr>
    </w:p>
    <w:p w14:paraId="2199B8BC" w14:textId="77777777" w:rsidR="003A45BA" w:rsidRDefault="003A45BA" w:rsidP="003A45BA">
      <w:pPr>
        <w:jc w:val="both"/>
        <w:rPr>
          <w:rFonts w:ascii="Arial" w:hAnsi="Arial" w:cs="Arial"/>
          <w:sz w:val="22"/>
        </w:rPr>
      </w:pPr>
      <w:r>
        <w:rPr>
          <w:rFonts w:ascii="Arial" w:hAnsi="Arial" w:cs="Arial"/>
          <w:sz w:val="22"/>
        </w:rPr>
        <w:t xml:space="preserve">             </w:t>
      </w:r>
      <w:r w:rsidR="00CE2EFD" w:rsidRPr="00312EE6">
        <w:rPr>
          <w:rFonts w:ascii="Arial" w:hAnsi="Arial" w:cs="Arial"/>
          <w:sz w:val="22"/>
        </w:rPr>
        <w:t xml:space="preserve">Takovéto změny ceny energie je dodavatel povinen oznámit odběrateli písemně </w:t>
      </w:r>
      <w:r>
        <w:rPr>
          <w:rFonts w:ascii="Arial" w:hAnsi="Arial" w:cs="Arial"/>
          <w:sz w:val="22"/>
        </w:rPr>
        <w:t xml:space="preserve"> </w:t>
      </w:r>
    </w:p>
    <w:p w14:paraId="63289F6A" w14:textId="77777777" w:rsidR="003A45BA" w:rsidRDefault="003A45BA" w:rsidP="003A45BA">
      <w:pPr>
        <w:jc w:val="both"/>
        <w:rPr>
          <w:rFonts w:ascii="Arial" w:hAnsi="Arial" w:cs="Arial"/>
          <w:sz w:val="22"/>
        </w:rPr>
      </w:pPr>
      <w:r>
        <w:rPr>
          <w:rFonts w:ascii="Arial" w:hAnsi="Arial" w:cs="Arial"/>
          <w:sz w:val="22"/>
        </w:rPr>
        <w:t xml:space="preserve">             </w:t>
      </w:r>
      <w:r w:rsidR="00CE2EFD" w:rsidRPr="00312EE6">
        <w:rPr>
          <w:rFonts w:ascii="Arial" w:hAnsi="Arial" w:cs="Arial"/>
          <w:sz w:val="22"/>
        </w:rPr>
        <w:t xml:space="preserve">nejméně 30 dní přede dnem, od kterého bude odběrateli účtovat novou cenu </w:t>
      </w:r>
    </w:p>
    <w:p w14:paraId="303B5601" w14:textId="2435309B" w:rsidR="00CE2EFD" w:rsidRDefault="003A45BA" w:rsidP="003A45BA">
      <w:pPr>
        <w:jc w:val="both"/>
        <w:rPr>
          <w:rFonts w:ascii="Arial" w:hAnsi="Arial" w:cs="Arial"/>
          <w:sz w:val="22"/>
        </w:rPr>
      </w:pPr>
      <w:r>
        <w:rPr>
          <w:rFonts w:ascii="Arial" w:hAnsi="Arial" w:cs="Arial"/>
          <w:sz w:val="22"/>
        </w:rPr>
        <w:t xml:space="preserve">             </w:t>
      </w:r>
      <w:r w:rsidR="00CE2EFD" w:rsidRPr="00312EE6">
        <w:rPr>
          <w:rFonts w:ascii="Arial" w:hAnsi="Arial" w:cs="Arial"/>
          <w:sz w:val="22"/>
        </w:rPr>
        <w:t xml:space="preserve">energie; to neplatí v případě, kdy: </w:t>
      </w:r>
    </w:p>
    <w:p w14:paraId="279665CE" w14:textId="77777777" w:rsidR="003A45BA" w:rsidRPr="00312EE6" w:rsidRDefault="003A45BA" w:rsidP="003A45BA">
      <w:pPr>
        <w:jc w:val="both"/>
        <w:rPr>
          <w:rFonts w:ascii="Arial" w:hAnsi="Arial" w:cs="Arial"/>
          <w:sz w:val="22"/>
        </w:rPr>
      </w:pPr>
    </w:p>
    <w:p w14:paraId="6F5F4385" w14:textId="77777777" w:rsidR="00CE2EFD" w:rsidRPr="00312EE6" w:rsidRDefault="00CE2EFD" w:rsidP="00933C75">
      <w:pPr>
        <w:ind w:left="1406" w:hanging="555"/>
        <w:jc w:val="both"/>
        <w:rPr>
          <w:rFonts w:ascii="Arial" w:hAnsi="Arial" w:cs="Arial"/>
          <w:sz w:val="22"/>
        </w:rPr>
      </w:pPr>
      <w:r w:rsidRPr="00312EE6">
        <w:rPr>
          <w:rFonts w:ascii="Arial" w:hAnsi="Arial" w:cs="Arial"/>
          <w:sz w:val="22"/>
        </w:rPr>
        <w:t xml:space="preserve">(I) </w:t>
      </w:r>
      <w:r w:rsidRPr="00312EE6">
        <w:rPr>
          <w:rFonts w:ascii="Arial" w:hAnsi="Arial" w:cs="Arial"/>
          <w:sz w:val="22"/>
        </w:rPr>
        <w:tab/>
        <w:t>dojde ke změně ceny energie na základě rozhodnutí Energetického regulačního úřadu, jehož platnost a účinnost nastává ke stanovenému dni. V takovémto případě je dodavatel oprávněn účtovat novou cenu energie ode dne platnosti účinnosti takovéhoto rozhodnutí ERÚ,</w:t>
      </w:r>
    </w:p>
    <w:p w14:paraId="34AE3962" w14:textId="57C8C6B3" w:rsidR="00CE2EFD" w:rsidRDefault="00CE2EFD" w:rsidP="00933C75">
      <w:pPr>
        <w:ind w:left="1406" w:hanging="555"/>
        <w:jc w:val="both"/>
        <w:rPr>
          <w:rFonts w:ascii="Arial" w:hAnsi="Arial" w:cs="Arial"/>
          <w:sz w:val="22"/>
        </w:rPr>
      </w:pPr>
      <w:r w:rsidRPr="00312EE6">
        <w:rPr>
          <w:rFonts w:ascii="Arial" w:hAnsi="Arial" w:cs="Arial"/>
          <w:sz w:val="22"/>
        </w:rPr>
        <w:t>(II)</w:t>
      </w:r>
      <w:r w:rsidRPr="00312EE6">
        <w:rPr>
          <w:rFonts w:ascii="Arial" w:hAnsi="Arial" w:cs="Arial"/>
          <w:sz w:val="22"/>
        </w:rPr>
        <w:tab/>
        <w:t>dojde k situaci, kdy subjekt, který dodává energii dodavateli, změní cenu dodávané energie v takovém časovém termínu, že dodavatel není schopen dodržet stanovenou lhůtu 30 dní pro oznámení změny. V takovém případě je dodavatel oprávněn účtovat novou cenu energie ode dne, kdy nastane účinnost změny ceny energie ve vztahu mezi dodavatelem a subjektem, který dodává energii dodavateli,</w:t>
      </w:r>
    </w:p>
    <w:p w14:paraId="1ADC2604" w14:textId="414EFC5D" w:rsidR="00CE2EFD" w:rsidRPr="00312EE6" w:rsidRDefault="00CE2EFD" w:rsidP="00933C75">
      <w:pPr>
        <w:ind w:left="1406" w:hanging="555"/>
        <w:jc w:val="both"/>
        <w:rPr>
          <w:rFonts w:ascii="Arial" w:hAnsi="Arial" w:cs="Arial"/>
          <w:sz w:val="22"/>
        </w:rPr>
      </w:pPr>
      <w:r w:rsidRPr="00312EE6">
        <w:rPr>
          <w:rFonts w:ascii="Arial" w:hAnsi="Arial" w:cs="Arial"/>
          <w:sz w:val="22"/>
        </w:rPr>
        <w:t>(III)</w:t>
      </w:r>
      <w:r w:rsidRPr="00312EE6">
        <w:rPr>
          <w:rFonts w:ascii="Arial" w:hAnsi="Arial" w:cs="Arial"/>
          <w:sz w:val="22"/>
        </w:rPr>
        <w:tab/>
        <w:t>dojde ke změně cen k 1.1. příslušného kalendářního roku. V takovémto případě je dodavatel oprávněn účtovat novou cenu energie vždy od 1.1. příslušného kalendářního roku.</w:t>
      </w:r>
    </w:p>
    <w:p w14:paraId="0AAB30E3" w14:textId="77777777" w:rsidR="00CE39F4" w:rsidRDefault="00CE39F4" w:rsidP="00933C75">
      <w:pPr>
        <w:ind w:left="851"/>
        <w:jc w:val="both"/>
        <w:rPr>
          <w:rFonts w:ascii="Arial" w:hAnsi="Arial" w:cs="Arial"/>
          <w:sz w:val="22"/>
        </w:rPr>
      </w:pPr>
    </w:p>
    <w:p w14:paraId="647F283D" w14:textId="1F8F4DF8" w:rsidR="00CE2EFD" w:rsidRPr="00312EE6" w:rsidRDefault="00F012BA" w:rsidP="00933C75">
      <w:pPr>
        <w:ind w:left="851"/>
        <w:jc w:val="both"/>
        <w:rPr>
          <w:rFonts w:ascii="Arial" w:hAnsi="Arial" w:cs="Arial"/>
          <w:sz w:val="22"/>
        </w:rPr>
      </w:pPr>
      <w:r w:rsidRPr="00312EE6">
        <w:rPr>
          <w:rFonts w:ascii="Arial" w:hAnsi="Arial" w:cs="Arial"/>
          <w:sz w:val="22"/>
        </w:rPr>
        <w:t xml:space="preserve">V případech sub. (I), (II) nebo sub. (III) se dodavatel zavazuje informovat odběratele bez zbytečného odkladu o změně </w:t>
      </w:r>
      <w:r w:rsidRPr="008D08BB">
        <w:rPr>
          <w:rFonts w:ascii="Arial" w:hAnsi="Arial" w:cs="Arial"/>
          <w:sz w:val="22"/>
        </w:rPr>
        <w:t xml:space="preserve">variabilní/fixní složky </w:t>
      </w:r>
      <w:r w:rsidRPr="00E32EC5">
        <w:rPr>
          <w:rFonts w:ascii="Arial" w:hAnsi="Arial" w:cs="Arial"/>
          <w:sz w:val="22"/>
        </w:rPr>
        <w:t>ceny včetně zdůvodnění změny oprávněných nákladových položek, která bude účtována za dodávanou energii</w:t>
      </w:r>
      <w:r>
        <w:rPr>
          <w:rFonts w:ascii="Arial" w:hAnsi="Arial" w:cs="Arial"/>
          <w:sz w:val="22"/>
        </w:rPr>
        <w:t>,</w:t>
      </w:r>
      <w:r w:rsidRPr="00E32EC5">
        <w:rPr>
          <w:rFonts w:ascii="Arial" w:hAnsi="Arial" w:cs="Arial"/>
          <w:sz w:val="22"/>
        </w:rPr>
        <w:t xml:space="preserve"> a to nejpozději do 30 dnů od data změny ceny.</w:t>
      </w:r>
      <w:r w:rsidR="00CE2EFD">
        <w:rPr>
          <w:rFonts w:ascii="Arial" w:hAnsi="Arial" w:cs="Arial"/>
          <w:sz w:val="22"/>
        </w:rPr>
        <w:t xml:space="preserve"> </w:t>
      </w:r>
    </w:p>
    <w:p w14:paraId="7D3799B4" w14:textId="77777777" w:rsidR="001D4EC6" w:rsidRPr="00312EE6" w:rsidRDefault="001D4EC6" w:rsidP="00933C75">
      <w:pPr>
        <w:ind w:left="360"/>
        <w:jc w:val="both"/>
        <w:rPr>
          <w:rFonts w:ascii="Arial" w:hAnsi="Arial" w:cs="Arial"/>
          <w:sz w:val="22"/>
        </w:rPr>
      </w:pPr>
    </w:p>
    <w:p w14:paraId="59107DA8" w14:textId="77777777" w:rsidR="00D32D10" w:rsidRPr="006A7E4B" w:rsidRDefault="00CE2EFD" w:rsidP="008D08BB">
      <w:pPr>
        <w:numPr>
          <w:ilvl w:val="1"/>
          <w:numId w:val="33"/>
        </w:numPr>
        <w:tabs>
          <w:tab w:val="clear" w:pos="1080"/>
          <w:tab w:val="num" w:pos="851"/>
        </w:tabs>
        <w:ind w:left="851" w:hanging="491"/>
        <w:jc w:val="both"/>
        <w:rPr>
          <w:rFonts w:ascii="Arial" w:hAnsi="Arial"/>
          <w:sz w:val="22"/>
        </w:rPr>
      </w:pPr>
      <w:r w:rsidRPr="00312EE6">
        <w:rPr>
          <w:rFonts w:ascii="Arial" w:hAnsi="Arial" w:cs="Arial"/>
          <w:sz w:val="22"/>
        </w:rPr>
        <w:t xml:space="preserve">Smluvní strany </w:t>
      </w:r>
      <w:r w:rsidR="00F65445">
        <w:rPr>
          <w:rFonts w:ascii="Arial" w:hAnsi="Arial" w:cs="Arial"/>
          <w:sz w:val="22"/>
        </w:rPr>
        <w:t xml:space="preserve">ujednávají, že oznámení o změně ceny </w:t>
      </w:r>
      <w:r w:rsidRPr="00312EE6">
        <w:rPr>
          <w:rFonts w:ascii="Arial" w:hAnsi="Arial" w:cs="Arial"/>
          <w:sz w:val="22"/>
        </w:rPr>
        <w:t>se</w:t>
      </w:r>
      <w:r w:rsidR="00F65445">
        <w:rPr>
          <w:rFonts w:ascii="Arial" w:hAnsi="Arial" w:cs="Arial"/>
          <w:sz w:val="22"/>
        </w:rPr>
        <w:t xml:space="preserve"> považuje za návrh změn cen dodávané energie. V takovém případě se smluvní strany</w:t>
      </w:r>
      <w:r w:rsidRPr="00312EE6">
        <w:rPr>
          <w:rFonts w:ascii="Arial" w:hAnsi="Arial" w:cs="Arial"/>
          <w:sz w:val="22"/>
        </w:rPr>
        <w:t xml:space="preserve"> </w:t>
      </w:r>
      <w:r w:rsidR="000D1DC3">
        <w:rPr>
          <w:rFonts w:ascii="Arial" w:hAnsi="Arial" w:cs="Arial"/>
          <w:sz w:val="22"/>
        </w:rPr>
        <w:t>buď</w:t>
      </w:r>
      <w:r w:rsidR="000D1DC3" w:rsidRPr="00312EE6">
        <w:rPr>
          <w:rFonts w:ascii="Arial" w:hAnsi="Arial" w:cs="Arial"/>
          <w:sz w:val="22"/>
        </w:rPr>
        <w:t xml:space="preserve"> uzavř</w:t>
      </w:r>
      <w:r w:rsidR="000D1DC3">
        <w:rPr>
          <w:rFonts w:ascii="Arial" w:hAnsi="Arial" w:cs="Arial"/>
          <w:sz w:val="22"/>
        </w:rPr>
        <w:t>ou</w:t>
      </w:r>
      <w:r w:rsidR="000D1DC3" w:rsidRPr="00312EE6">
        <w:rPr>
          <w:rFonts w:ascii="Arial" w:hAnsi="Arial" w:cs="Arial"/>
          <w:sz w:val="22"/>
        </w:rPr>
        <w:t xml:space="preserve"> </w:t>
      </w:r>
      <w:r w:rsidRPr="00312EE6">
        <w:rPr>
          <w:rFonts w:ascii="Arial" w:hAnsi="Arial" w:cs="Arial"/>
          <w:sz w:val="22"/>
        </w:rPr>
        <w:t xml:space="preserve">do 30 dnů ode dne oznámení změny </w:t>
      </w:r>
      <w:r w:rsidRPr="008D08BB">
        <w:rPr>
          <w:rFonts w:ascii="Arial" w:hAnsi="Arial" w:cs="Arial"/>
          <w:sz w:val="22"/>
        </w:rPr>
        <w:t>variabilní/fixní složky ceny</w:t>
      </w:r>
      <w:r w:rsidRPr="00312EE6">
        <w:rPr>
          <w:rFonts w:ascii="Arial" w:hAnsi="Arial" w:cs="Arial"/>
          <w:sz w:val="22"/>
        </w:rPr>
        <w:t xml:space="preserve"> energie dodatek k této smlouvě, kterým zohlední provedenou změnu ceny energie</w:t>
      </w:r>
      <w:r w:rsidR="000D1DC3">
        <w:rPr>
          <w:rFonts w:ascii="Arial" w:hAnsi="Arial" w:cs="Arial"/>
          <w:sz w:val="22"/>
        </w:rPr>
        <w:t>,</w:t>
      </w:r>
      <w:r w:rsidR="00F65445">
        <w:rPr>
          <w:rFonts w:ascii="Arial" w:hAnsi="Arial" w:cs="Arial"/>
          <w:sz w:val="22"/>
        </w:rPr>
        <w:t xml:space="preserve"> nebo může Odběratel od této smlouvy odstoupit písemným oznámením doručeným Dodavateli</w:t>
      </w:r>
      <w:r w:rsidR="000D1DC3">
        <w:rPr>
          <w:rFonts w:ascii="Arial" w:hAnsi="Arial" w:cs="Arial"/>
          <w:sz w:val="22"/>
        </w:rPr>
        <w:t>, přičemž odstoupení od smlouvy je jedinou možností Odběratele, jak vyjádřit nesouhlas se změnou ceny. Pro vyloučení pochybností se ujednává, že jestliže ve výše uvedené lhůtě nebude ani uzavřen dodatek ke smlouvě, ani nedojde k odstoupení smlouvy, pak platí, že dodatek byl uzavřen faktickou cestou a pokračujícími dodávkami energie. Odběratel je oprávněn od smlouvy odstoupit pouze ve lhůtě 20 dnů od doručení oznámení Dodavatele o změně ceny.</w:t>
      </w:r>
    </w:p>
    <w:p w14:paraId="15A55F3D" w14:textId="77777777" w:rsidR="006A7E4B" w:rsidRPr="006A7E4B" w:rsidRDefault="006A7E4B" w:rsidP="00B336E3">
      <w:pPr>
        <w:ind w:left="851"/>
        <w:jc w:val="both"/>
        <w:rPr>
          <w:rFonts w:ascii="Arial" w:hAnsi="Arial"/>
          <w:sz w:val="22"/>
        </w:rPr>
      </w:pPr>
    </w:p>
    <w:p w14:paraId="2EF00265" w14:textId="7003C8D1" w:rsidR="006A7E4B" w:rsidRPr="002B27C3" w:rsidRDefault="006A7E4B" w:rsidP="006A7E4B">
      <w:pPr>
        <w:pStyle w:val="Normln0"/>
        <w:numPr>
          <w:ilvl w:val="1"/>
          <w:numId w:val="33"/>
        </w:numPr>
        <w:tabs>
          <w:tab w:val="clear" w:pos="1080"/>
          <w:tab w:val="num" w:pos="851"/>
        </w:tabs>
        <w:ind w:left="851" w:hanging="491"/>
        <w:jc w:val="both"/>
        <w:rPr>
          <w:rFonts w:ascii="Arial" w:hAnsi="Arial" w:cs="Arial"/>
          <w:sz w:val="22"/>
          <w:szCs w:val="22"/>
        </w:rPr>
      </w:pPr>
      <w:r>
        <w:rPr>
          <w:rFonts w:ascii="Arial" w:hAnsi="Arial" w:cs="Arial"/>
          <w:sz w:val="22"/>
          <w:szCs w:val="22"/>
        </w:rPr>
        <w:t>Přílohou č. 3</w:t>
      </w:r>
      <w:r w:rsidRPr="00294A53">
        <w:rPr>
          <w:rFonts w:ascii="Arial" w:hAnsi="Arial" w:cs="Arial"/>
          <w:sz w:val="22"/>
          <w:szCs w:val="22"/>
        </w:rPr>
        <w:t xml:space="preserve"> </w:t>
      </w:r>
      <w:r>
        <w:rPr>
          <w:rFonts w:ascii="Arial" w:hAnsi="Arial" w:cs="Arial"/>
          <w:sz w:val="22"/>
          <w:szCs w:val="22"/>
        </w:rPr>
        <w:t>této smlouvy</w:t>
      </w:r>
      <w:r w:rsidRPr="00294A53">
        <w:rPr>
          <w:rFonts w:ascii="Arial" w:hAnsi="Arial" w:cs="Arial"/>
          <w:sz w:val="22"/>
          <w:szCs w:val="22"/>
        </w:rPr>
        <w:t xml:space="preserve"> je předběžná kalkulace cen tepelné energie. Odběratel bere na vědomí, že skutečné ceny tepelné energie závisejí na objemu odběru tepelné energie a cenách komodit potřebných k její výrobě, v souladu s pravidly a postupy regulace cen, zejména věcného usměrňování cen, v platném znění. Dodavatel a Odběratel se dohodli, že Dodavatel bude do kalkulace skutečné ceny tepelné energie v části </w:t>
      </w:r>
      <w:r w:rsidRPr="00294A53">
        <w:rPr>
          <w:rFonts w:ascii="Arial" w:hAnsi="Arial" w:cs="Arial"/>
          <w:i/>
          <w:sz w:val="22"/>
          <w:szCs w:val="22"/>
        </w:rPr>
        <w:t>Proměnné náklady</w:t>
      </w:r>
      <w:r w:rsidRPr="00294A53">
        <w:rPr>
          <w:rFonts w:ascii="Arial" w:hAnsi="Arial" w:cs="Arial"/>
          <w:sz w:val="22"/>
          <w:szCs w:val="22"/>
        </w:rPr>
        <w:t xml:space="preserve"> v položce </w:t>
      </w:r>
      <w:r w:rsidRPr="00294A53">
        <w:rPr>
          <w:rFonts w:ascii="Arial" w:hAnsi="Arial" w:cs="Arial"/>
          <w:i/>
          <w:sz w:val="22"/>
          <w:szCs w:val="22"/>
        </w:rPr>
        <w:t>Cena zemního plynu – komodita</w:t>
      </w:r>
      <w:r w:rsidRPr="00294A53">
        <w:rPr>
          <w:rFonts w:ascii="Arial" w:hAnsi="Arial" w:cs="Arial"/>
          <w:sz w:val="22"/>
          <w:szCs w:val="22"/>
        </w:rPr>
        <w:t xml:space="preserve"> kalkulovat nákupní cenu zemního plynu pro výrobu tepelné energie vždy ve skutečné výši. Počínaje rokem 2020 potom platí, že pokud </w:t>
      </w:r>
      <w:r w:rsidR="00D33D54">
        <w:rPr>
          <w:rFonts w:ascii="Arial" w:hAnsi="Arial" w:cs="Arial"/>
          <w:sz w:val="22"/>
          <w:szCs w:val="22"/>
        </w:rPr>
        <w:t>Město Mohelnice</w:t>
      </w:r>
      <w:r w:rsidRPr="00294A53">
        <w:rPr>
          <w:rFonts w:ascii="Arial" w:hAnsi="Arial" w:cs="Arial"/>
          <w:sz w:val="22"/>
          <w:szCs w:val="22"/>
        </w:rPr>
        <w:t xml:space="preserve"> prokáže Dodavateli, že průměrná jednotková cena zemního plynu - komoditní cena v Kč/MWh bez DPH zaplacená za období předchozích dvou kalendářních let </w:t>
      </w:r>
      <w:r w:rsidR="00D33D54">
        <w:rPr>
          <w:rFonts w:ascii="Arial" w:hAnsi="Arial" w:cs="Arial"/>
          <w:sz w:val="22"/>
          <w:szCs w:val="22"/>
        </w:rPr>
        <w:t>Městem Mohelnice</w:t>
      </w:r>
      <w:r w:rsidRPr="00294A53">
        <w:rPr>
          <w:rFonts w:ascii="Arial" w:hAnsi="Arial" w:cs="Arial"/>
          <w:sz w:val="22"/>
          <w:szCs w:val="22"/>
        </w:rPr>
        <w:t xml:space="preserve"> za zemní plyn nakoupený pro jeho vlastní účely (dále jen „Průměrná cena Odběratele za poslední 2 roky“) je nižší než průměrná jednotková cena zemního plynu - komoditní cena v Kč/MWh bez DPH zaplacená za stejné období Dodavatelem, bude skutečná cena tepelné energie za příslušný kalendářní rok v části </w:t>
      </w:r>
      <w:r w:rsidRPr="00294A53">
        <w:rPr>
          <w:rFonts w:ascii="Arial" w:hAnsi="Arial" w:cs="Arial"/>
          <w:i/>
          <w:sz w:val="22"/>
          <w:szCs w:val="22"/>
        </w:rPr>
        <w:t>Proměnné náklady</w:t>
      </w:r>
      <w:r w:rsidRPr="00294A53">
        <w:rPr>
          <w:rFonts w:ascii="Arial" w:hAnsi="Arial" w:cs="Arial"/>
          <w:sz w:val="22"/>
          <w:szCs w:val="22"/>
        </w:rPr>
        <w:t xml:space="preserve"> v položce </w:t>
      </w:r>
      <w:r w:rsidRPr="00294A53">
        <w:rPr>
          <w:rFonts w:ascii="Arial" w:hAnsi="Arial" w:cs="Arial"/>
          <w:i/>
          <w:sz w:val="22"/>
          <w:szCs w:val="22"/>
        </w:rPr>
        <w:t>Cena zemního plynu – komodita</w:t>
      </w:r>
      <w:r w:rsidRPr="00294A53">
        <w:rPr>
          <w:rFonts w:ascii="Arial" w:hAnsi="Arial" w:cs="Arial"/>
          <w:sz w:val="22"/>
          <w:szCs w:val="22"/>
        </w:rPr>
        <w:t xml:space="preserve"> kalkulována tak, že průměrná jednotková cena nakoupeného zemního plynu - komoditní cena v Kč/MWh bez DPH bude účtována ve výši Průměrné ceny </w:t>
      </w:r>
      <w:r w:rsidR="00D33D54">
        <w:rPr>
          <w:rFonts w:ascii="Arial" w:hAnsi="Arial" w:cs="Arial"/>
          <w:sz w:val="22"/>
          <w:szCs w:val="22"/>
        </w:rPr>
        <w:t>Města Mohelnice</w:t>
      </w:r>
      <w:r w:rsidRPr="00294A53">
        <w:rPr>
          <w:rFonts w:ascii="Arial" w:hAnsi="Arial" w:cs="Arial"/>
          <w:sz w:val="22"/>
          <w:szCs w:val="22"/>
        </w:rPr>
        <w:t xml:space="preserve"> za poslední 2 roky. Za tímto účelem </w:t>
      </w:r>
      <w:r w:rsidR="00D33D54">
        <w:rPr>
          <w:rFonts w:ascii="Arial" w:hAnsi="Arial" w:cs="Arial"/>
          <w:sz w:val="22"/>
          <w:szCs w:val="22"/>
        </w:rPr>
        <w:t>Město Mohelnice</w:t>
      </w:r>
      <w:r w:rsidRPr="00294A53">
        <w:rPr>
          <w:rFonts w:ascii="Arial" w:hAnsi="Arial" w:cs="Arial"/>
          <w:sz w:val="22"/>
          <w:szCs w:val="22"/>
        </w:rPr>
        <w:t xml:space="preserve"> poskytne Dodavateli počínaje rokem 2021, a to vždy nejpozději do 20. 1. příslušného kalendářního roku údaje o výši ceny zaplacené </w:t>
      </w:r>
      <w:r w:rsidR="00D33D54">
        <w:rPr>
          <w:rFonts w:ascii="Arial" w:hAnsi="Arial" w:cs="Arial"/>
          <w:sz w:val="22"/>
          <w:szCs w:val="22"/>
        </w:rPr>
        <w:t>Městem Mohelnice</w:t>
      </w:r>
      <w:r w:rsidRPr="00294A53">
        <w:rPr>
          <w:rFonts w:ascii="Arial" w:hAnsi="Arial" w:cs="Arial"/>
          <w:sz w:val="22"/>
          <w:szCs w:val="22"/>
        </w:rPr>
        <w:t xml:space="preserve"> za jím nakoupený zemní plyn - komoditní ceny v Kč/MWh bez </w:t>
      </w:r>
      <w:r w:rsidRPr="002B27C3">
        <w:rPr>
          <w:rFonts w:ascii="Arial" w:hAnsi="Arial" w:cs="Arial"/>
          <w:sz w:val="22"/>
          <w:szCs w:val="22"/>
        </w:rPr>
        <w:t xml:space="preserve">DPH za období předchozích dvou kalendářních let. Poskytnutí údaje o výši ceny zemního plynu dle předchozí věty spočívá v tom, že </w:t>
      </w:r>
      <w:r w:rsidR="00D33D54">
        <w:rPr>
          <w:rFonts w:ascii="Arial" w:hAnsi="Arial" w:cs="Arial"/>
          <w:sz w:val="22"/>
          <w:szCs w:val="22"/>
        </w:rPr>
        <w:t>Město Mohelnice</w:t>
      </w:r>
      <w:r w:rsidRPr="002B27C3">
        <w:rPr>
          <w:rFonts w:ascii="Arial" w:hAnsi="Arial" w:cs="Arial"/>
          <w:sz w:val="22"/>
          <w:szCs w:val="22"/>
        </w:rPr>
        <w:t xml:space="preserve"> umožní zástupci Dodavatele nahlédnout do všech faktur – daňových dokladů za nákup zemního plynu od obchodníka </w:t>
      </w:r>
      <w:r w:rsidR="00D33D54">
        <w:rPr>
          <w:rFonts w:ascii="Arial" w:hAnsi="Arial" w:cs="Arial"/>
          <w:sz w:val="22"/>
          <w:szCs w:val="22"/>
        </w:rPr>
        <w:t>Města Mohelnice</w:t>
      </w:r>
      <w:r w:rsidRPr="002B27C3">
        <w:rPr>
          <w:rFonts w:ascii="Arial" w:hAnsi="Arial" w:cs="Arial"/>
          <w:sz w:val="22"/>
          <w:szCs w:val="22"/>
        </w:rPr>
        <w:t xml:space="preserve"> za předchozí 2 kalendářní roky a pořídit si poznámky nutné pro výpočet a kalkulaci ceny tepelné energie. Zástupce ve věcech technických dle </w:t>
      </w:r>
      <w:r>
        <w:rPr>
          <w:rFonts w:ascii="Arial" w:hAnsi="Arial" w:cs="Arial"/>
          <w:sz w:val="22"/>
          <w:szCs w:val="22"/>
        </w:rPr>
        <w:t>této s</w:t>
      </w:r>
      <w:r w:rsidRPr="002B27C3">
        <w:rPr>
          <w:rFonts w:ascii="Arial" w:hAnsi="Arial" w:cs="Arial"/>
          <w:sz w:val="22"/>
          <w:szCs w:val="22"/>
        </w:rPr>
        <w:t xml:space="preserve">mlouvy Dodavatele požádá zástupce ve věcech technických dle </w:t>
      </w:r>
      <w:r>
        <w:rPr>
          <w:rFonts w:ascii="Arial" w:hAnsi="Arial" w:cs="Arial"/>
          <w:sz w:val="22"/>
          <w:szCs w:val="22"/>
        </w:rPr>
        <w:t>této s</w:t>
      </w:r>
      <w:r w:rsidRPr="002B27C3">
        <w:rPr>
          <w:rFonts w:ascii="Arial" w:hAnsi="Arial" w:cs="Arial"/>
          <w:sz w:val="22"/>
          <w:szCs w:val="22"/>
        </w:rPr>
        <w:t xml:space="preserve">mlouvy </w:t>
      </w:r>
      <w:r w:rsidR="00D33D54">
        <w:rPr>
          <w:rFonts w:ascii="Arial" w:hAnsi="Arial" w:cs="Arial"/>
          <w:sz w:val="22"/>
          <w:szCs w:val="22"/>
        </w:rPr>
        <w:t>Města Mohelnice</w:t>
      </w:r>
      <w:r w:rsidRPr="002B27C3">
        <w:rPr>
          <w:rFonts w:ascii="Arial" w:hAnsi="Arial" w:cs="Arial"/>
          <w:sz w:val="22"/>
          <w:szCs w:val="22"/>
        </w:rPr>
        <w:t xml:space="preserve"> o nahlédnutí do všech faktur – daňových dokladů nejméně 3 pracovní dny předem, a to emailem nebo telefonicky. </w:t>
      </w:r>
      <w:r w:rsidR="001A26AF" w:rsidRPr="001A26AF">
        <w:rPr>
          <w:rFonts w:ascii="Arial" w:hAnsi="Arial" w:cs="Arial"/>
          <w:sz w:val="22"/>
          <w:szCs w:val="22"/>
        </w:rPr>
        <w:t xml:space="preserve">Skutečnou nákupní cenu zemního plynu na rok 2018 oznámí Dodavatel </w:t>
      </w:r>
      <w:r w:rsidR="001A26AF">
        <w:rPr>
          <w:rFonts w:ascii="Arial" w:hAnsi="Arial" w:cs="Arial"/>
          <w:sz w:val="22"/>
          <w:szCs w:val="22"/>
        </w:rPr>
        <w:t xml:space="preserve">Odběrateli </w:t>
      </w:r>
      <w:r w:rsidR="001A26AF" w:rsidRPr="001A26AF">
        <w:rPr>
          <w:rFonts w:ascii="Arial" w:hAnsi="Arial" w:cs="Arial"/>
          <w:sz w:val="22"/>
          <w:szCs w:val="22"/>
        </w:rPr>
        <w:t>do konce září 2018.</w:t>
      </w:r>
    </w:p>
    <w:p w14:paraId="4898B854" w14:textId="77777777" w:rsidR="006A7E4B" w:rsidRPr="00294A53" w:rsidRDefault="006A7E4B" w:rsidP="006A7E4B">
      <w:pPr>
        <w:pStyle w:val="Normln0"/>
        <w:ind w:left="851"/>
        <w:jc w:val="both"/>
        <w:rPr>
          <w:rFonts w:ascii="Arial" w:hAnsi="Arial" w:cs="Arial"/>
          <w:sz w:val="22"/>
          <w:szCs w:val="22"/>
        </w:rPr>
      </w:pPr>
    </w:p>
    <w:p w14:paraId="25E44DFA" w14:textId="49C7CC25" w:rsidR="006A7E4B" w:rsidRDefault="006A7E4B" w:rsidP="006A7E4B">
      <w:pPr>
        <w:pStyle w:val="Normln0"/>
        <w:numPr>
          <w:ilvl w:val="1"/>
          <w:numId w:val="33"/>
        </w:numPr>
        <w:tabs>
          <w:tab w:val="clear" w:pos="1080"/>
          <w:tab w:val="num" w:pos="851"/>
        </w:tabs>
        <w:ind w:left="851" w:hanging="491"/>
        <w:jc w:val="both"/>
        <w:rPr>
          <w:rFonts w:ascii="Arial" w:hAnsi="Arial" w:cs="Arial"/>
          <w:sz w:val="22"/>
          <w:szCs w:val="22"/>
        </w:rPr>
      </w:pPr>
      <w:r w:rsidRPr="00294A53">
        <w:rPr>
          <w:rFonts w:ascii="Arial" w:hAnsi="Arial" w:cs="Arial"/>
          <w:sz w:val="22"/>
          <w:szCs w:val="22"/>
        </w:rPr>
        <w:t xml:space="preserve">Dodavatel a Odběratel se dále dohodli, že po dobu platnosti </w:t>
      </w:r>
      <w:r>
        <w:rPr>
          <w:rFonts w:ascii="Arial" w:hAnsi="Arial" w:cs="Arial"/>
          <w:sz w:val="22"/>
          <w:szCs w:val="22"/>
        </w:rPr>
        <w:t>této s</w:t>
      </w:r>
      <w:r w:rsidRPr="00294A53">
        <w:rPr>
          <w:rFonts w:ascii="Arial" w:hAnsi="Arial" w:cs="Arial"/>
          <w:sz w:val="22"/>
          <w:szCs w:val="22"/>
        </w:rPr>
        <w:t xml:space="preserve">mlouvy bude Dodavatel rozhodovat o účelně vynaložených investicích ve výši do 1 mil. Kč/rok samostatně bez souhlasu </w:t>
      </w:r>
      <w:r w:rsidR="00D33D54">
        <w:rPr>
          <w:rFonts w:ascii="Arial" w:hAnsi="Arial" w:cs="Arial"/>
          <w:sz w:val="22"/>
          <w:szCs w:val="22"/>
        </w:rPr>
        <w:t>Města Mohelnice</w:t>
      </w:r>
      <w:r w:rsidRPr="00294A53">
        <w:rPr>
          <w:rFonts w:ascii="Arial" w:hAnsi="Arial" w:cs="Arial"/>
          <w:sz w:val="22"/>
          <w:szCs w:val="22"/>
        </w:rPr>
        <w:t xml:space="preserve">, a o účelně vynaložených investicích ve výši nad 1 mil. Kč/rok bude rozhodovat také Dodavatel s tím, že tyto musí být také odsouhlaseny </w:t>
      </w:r>
      <w:r w:rsidR="00D33D54">
        <w:rPr>
          <w:rFonts w:ascii="Arial" w:hAnsi="Arial" w:cs="Arial"/>
          <w:sz w:val="22"/>
          <w:szCs w:val="22"/>
        </w:rPr>
        <w:t>Městem Mohelnice</w:t>
      </w:r>
      <w:r w:rsidRPr="00294A53">
        <w:rPr>
          <w:rFonts w:ascii="Arial" w:hAnsi="Arial" w:cs="Arial"/>
          <w:sz w:val="22"/>
          <w:szCs w:val="22"/>
        </w:rPr>
        <w:t xml:space="preserve">; souhlas </w:t>
      </w:r>
      <w:r w:rsidR="00D33D54">
        <w:rPr>
          <w:rFonts w:ascii="Arial" w:hAnsi="Arial" w:cs="Arial"/>
          <w:sz w:val="22"/>
          <w:szCs w:val="22"/>
        </w:rPr>
        <w:t>Města Mohelnice</w:t>
      </w:r>
      <w:r w:rsidRPr="00294A53">
        <w:rPr>
          <w:rFonts w:ascii="Arial" w:hAnsi="Arial" w:cs="Arial"/>
          <w:sz w:val="22"/>
          <w:szCs w:val="22"/>
        </w:rPr>
        <w:t xml:space="preserve"> bude písemný, bude doručen Dodavateli a podepsán </w:t>
      </w:r>
      <w:r w:rsidR="00A26E99">
        <w:rPr>
          <w:rFonts w:ascii="Arial" w:hAnsi="Arial" w:cs="Arial"/>
          <w:sz w:val="22"/>
          <w:szCs w:val="22"/>
        </w:rPr>
        <w:t xml:space="preserve">statutárním orgánem </w:t>
      </w:r>
      <w:r w:rsidR="00D33D54">
        <w:rPr>
          <w:rFonts w:ascii="Arial" w:hAnsi="Arial" w:cs="Arial"/>
          <w:sz w:val="22"/>
          <w:szCs w:val="22"/>
        </w:rPr>
        <w:t>Města Mohelnice</w:t>
      </w:r>
      <w:r w:rsidR="00A26E99">
        <w:rPr>
          <w:rFonts w:ascii="Arial" w:hAnsi="Arial" w:cs="Arial"/>
          <w:sz w:val="22"/>
          <w:szCs w:val="22"/>
        </w:rPr>
        <w:t xml:space="preserve"> anebo zástupcem </w:t>
      </w:r>
      <w:r w:rsidRPr="00294A53">
        <w:rPr>
          <w:rFonts w:ascii="Arial" w:hAnsi="Arial" w:cs="Arial"/>
          <w:sz w:val="22"/>
          <w:szCs w:val="22"/>
        </w:rPr>
        <w:t>pro věci obchod</w:t>
      </w:r>
      <w:r w:rsidR="00A26E99">
        <w:rPr>
          <w:rFonts w:ascii="Arial" w:hAnsi="Arial" w:cs="Arial"/>
          <w:sz w:val="22"/>
          <w:szCs w:val="22"/>
        </w:rPr>
        <w:t xml:space="preserve">ní </w:t>
      </w:r>
      <w:r w:rsidR="00D33D54">
        <w:rPr>
          <w:rFonts w:ascii="Arial" w:hAnsi="Arial" w:cs="Arial"/>
          <w:sz w:val="22"/>
          <w:szCs w:val="22"/>
        </w:rPr>
        <w:t xml:space="preserve">Města Mohelnice dle uzavřené smlouvy </w:t>
      </w:r>
      <w:r w:rsidR="00D33D54" w:rsidRPr="00D33D54">
        <w:rPr>
          <w:rFonts w:ascii="Arial" w:hAnsi="Arial" w:cs="Arial"/>
          <w:sz w:val="22"/>
          <w:szCs w:val="22"/>
        </w:rPr>
        <w:t>na dodávku a odběr tepelné energie</w:t>
      </w:r>
      <w:r w:rsidR="00D33D54">
        <w:rPr>
          <w:rFonts w:ascii="Arial" w:hAnsi="Arial" w:cs="Arial"/>
          <w:sz w:val="22"/>
          <w:szCs w:val="22"/>
        </w:rPr>
        <w:t xml:space="preserve"> mezi Dodavatelem a Městem Mohelnice</w:t>
      </w:r>
      <w:r w:rsidRPr="00294A53">
        <w:rPr>
          <w:rFonts w:ascii="Arial" w:hAnsi="Arial" w:cs="Arial"/>
          <w:sz w:val="22"/>
          <w:szCs w:val="22"/>
        </w:rPr>
        <w:t>.</w:t>
      </w:r>
    </w:p>
    <w:p w14:paraId="42903308" w14:textId="77777777" w:rsidR="006A7E4B" w:rsidRDefault="006A7E4B" w:rsidP="006A7E4B">
      <w:pPr>
        <w:pStyle w:val="Normln0"/>
        <w:ind w:left="851"/>
        <w:jc w:val="both"/>
        <w:rPr>
          <w:rFonts w:ascii="Arial" w:hAnsi="Arial" w:cs="Arial"/>
          <w:sz w:val="22"/>
          <w:szCs w:val="22"/>
        </w:rPr>
      </w:pPr>
    </w:p>
    <w:p w14:paraId="31029120" w14:textId="37807D38" w:rsidR="006A7E4B" w:rsidRPr="00294A53" w:rsidRDefault="006A7E4B" w:rsidP="006A7E4B">
      <w:pPr>
        <w:pStyle w:val="Normln0"/>
        <w:numPr>
          <w:ilvl w:val="1"/>
          <w:numId w:val="33"/>
        </w:numPr>
        <w:tabs>
          <w:tab w:val="clear" w:pos="1080"/>
          <w:tab w:val="num" w:pos="851"/>
        </w:tabs>
        <w:ind w:left="851" w:hanging="491"/>
        <w:jc w:val="both"/>
        <w:rPr>
          <w:rFonts w:ascii="Arial" w:hAnsi="Arial" w:cs="Arial"/>
          <w:sz w:val="22"/>
          <w:szCs w:val="22"/>
        </w:rPr>
      </w:pPr>
      <w:r w:rsidRPr="00294A53">
        <w:rPr>
          <w:rFonts w:ascii="Arial" w:hAnsi="Arial" w:cs="Arial"/>
          <w:sz w:val="22"/>
          <w:szCs w:val="22"/>
        </w:rPr>
        <w:t xml:space="preserve">Dodavatel a Odběratel se dále dohodli, že po dobu platnosti </w:t>
      </w:r>
      <w:r w:rsidR="00A26E99">
        <w:rPr>
          <w:rFonts w:ascii="Arial" w:hAnsi="Arial" w:cs="Arial"/>
          <w:sz w:val="22"/>
          <w:szCs w:val="22"/>
        </w:rPr>
        <w:t>této s</w:t>
      </w:r>
      <w:r w:rsidRPr="00294A53">
        <w:rPr>
          <w:rFonts w:ascii="Arial" w:hAnsi="Arial" w:cs="Arial"/>
          <w:sz w:val="22"/>
          <w:szCs w:val="22"/>
        </w:rPr>
        <w:t xml:space="preserve">mlouvy bude Dodavatel do kalkulace skutečné ceny tepelné energie v položce </w:t>
      </w:r>
      <w:r>
        <w:rPr>
          <w:rFonts w:ascii="Arial" w:hAnsi="Arial" w:cs="Arial"/>
          <w:sz w:val="22"/>
          <w:szCs w:val="22"/>
        </w:rPr>
        <w:t>„</w:t>
      </w:r>
      <w:r>
        <w:rPr>
          <w:rFonts w:ascii="Arial" w:hAnsi="Arial" w:cs="Arial"/>
          <w:i/>
          <w:sz w:val="22"/>
          <w:szCs w:val="22"/>
        </w:rPr>
        <w:t>Stálé náklady a zisk celkem“</w:t>
      </w:r>
      <w:r w:rsidRPr="00294A53">
        <w:rPr>
          <w:rFonts w:ascii="Arial" w:hAnsi="Arial" w:cs="Arial"/>
          <w:sz w:val="22"/>
          <w:szCs w:val="22"/>
        </w:rPr>
        <w:t xml:space="preserve"> kalkulovat </w:t>
      </w:r>
      <w:r>
        <w:rPr>
          <w:rFonts w:ascii="Arial" w:hAnsi="Arial" w:cs="Arial"/>
          <w:sz w:val="22"/>
          <w:szCs w:val="22"/>
        </w:rPr>
        <w:t xml:space="preserve">náklady v maximální výši, která je uvedena v </w:t>
      </w:r>
      <w:r w:rsidRPr="00294A53">
        <w:rPr>
          <w:rFonts w:ascii="Arial" w:hAnsi="Arial" w:cs="Arial"/>
          <w:sz w:val="22"/>
          <w:szCs w:val="22"/>
        </w:rPr>
        <w:t>Přílo</w:t>
      </w:r>
      <w:r>
        <w:rPr>
          <w:rFonts w:ascii="Arial" w:hAnsi="Arial" w:cs="Arial"/>
          <w:sz w:val="22"/>
          <w:szCs w:val="22"/>
        </w:rPr>
        <w:t>ze</w:t>
      </w:r>
      <w:r w:rsidRPr="00294A53">
        <w:rPr>
          <w:rFonts w:ascii="Arial" w:hAnsi="Arial" w:cs="Arial"/>
          <w:sz w:val="22"/>
          <w:szCs w:val="22"/>
        </w:rPr>
        <w:t xml:space="preserve"> č.</w:t>
      </w:r>
      <w:r>
        <w:rPr>
          <w:rFonts w:ascii="Arial" w:hAnsi="Arial" w:cs="Arial"/>
          <w:sz w:val="22"/>
          <w:szCs w:val="22"/>
        </w:rPr>
        <w:t> </w:t>
      </w:r>
      <w:r w:rsidR="00A26E99">
        <w:rPr>
          <w:rFonts w:ascii="Arial" w:hAnsi="Arial" w:cs="Arial"/>
          <w:sz w:val="22"/>
          <w:szCs w:val="22"/>
        </w:rPr>
        <w:t>3</w:t>
      </w:r>
      <w:r w:rsidRPr="00294A53">
        <w:rPr>
          <w:rFonts w:ascii="Arial" w:hAnsi="Arial" w:cs="Arial"/>
          <w:sz w:val="22"/>
          <w:szCs w:val="22"/>
        </w:rPr>
        <w:t xml:space="preserve"> </w:t>
      </w:r>
      <w:r w:rsidR="00A26E99">
        <w:rPr>
          <w:rFonts w:ascii="Arial" w:hAnsi="Arial" w:cs="Arial"/>
          <w:sz w:val="22"/>
          <w:szCs w:val="22"/>
        </w:rPr>
        <w:t>této smlouvy</w:t>
      </w:r>
      <w:r>
        <w:rPr>
          <w:rFonts w:ascii="Arial" w:hAnsi="Arial" w:cs="Arial"/>
          <w:sz w:val="22"/>
          <w:szCs w:val="22"/>
        </w:rPr>
        <w:t>, vyjma nákladů na poruchy a havárie zařízení a také vyjma investic, resp. odpisů, které jso</w:t>
      </w:r>
      <w:r w:rsidR="00A26E99">
        <w:rPr>
          <w:rFonts w:ascii="Arial" w:hAnsi="Arial" w:cs="Arial"/>
          <w:sz w:val="22"/>
          <w:szCs w:val="22"/>
        </w:rPr>
        <w:t>u řešeny v předchozím odstavci 4</w:t>
      </w:r>
      <w:r>
        <w:rPr>
          <w:rFonts w:ascii="Arial" w:hAnsi="Arial" w:cs="Arial"/>
          <w:sz w:val="22"/>
          <w:szCs w:val="22"/>
        </w:rPr>
        <w:t>.</w:t>
      </w:r>
      <w:r w:rsidR="00A26E99">
        <w:rPr>
          <w:rFonts w:ascii="Arial" w:hAnsi="Arial" w:cs="Arial"/>
          <w:sz w:val="22"/>
          <w:szCs w:val="22"/>
        </w:rPr>
        <w:t>5</w:t>
      </w:r>
      <w:r>
        <w:rPr>
          <w:rFonts w:ascii="Arial" w:hAnsi="Arial" w:cs="Arial"/>
          <w:sz w:val="22"/>
          <w:szCs w:val="22"/>
        </w:rPr>
        <w:t xml:space="preserve">. </w:t>
      </w:r>
      <w:r w:rsidR="00214112">
        <w:rPr>
          <w:rFonts w:ascii="Arial" w:hAnsi="Arial" w:cs="Arial"/>
          <w:sz w:val="22"/>
          <w:szCs w:val="22"/>
        </w:rPr>
        <w:t>tohoto článku</w:t>
      </w:r>
      <w:r w:rsidR="00A26E99">
        <w:rPr>
          <w:rFonts w:ascii="Arial" w:hAnsi="Arial" w:cs="Arial"/>
          <w:sz w:val="22"/>
          <w:szCs w:val="22"/>
        </w:rPr>
        <w:t xml:space="preserve">. </w:t>
      </w:r>
      <w:r>
        <w:rPr>
          <w:rFonts w:ascii="Arial" w:hAnsi="Arial" w:cs="Arial"/>
          <w:sz w:val="22"/>
          <w:szCs w:val="22"/>
        </w:rPr>
        <w:t>S</w:t>
      </w:r>
      <w:r w:rsidRPr="006930FE">
        <w:rPr>
          <w:rFonts w:ascii="Arial" w:hAnsi="Arial" w:cs="Arial"/>
          <w:sz w:val="22"/>
          <w:szCs w:val="22"/>
        </w:rPr>
        <w:t xml:space="preserve">kutečné </w:t>
      </w:r>
      <w:r>
        <w:rPr>
          <w:rFonts w:ascii="Arial" w:hAnsi="Arial" w:cs="Arial"/>
          <w:sz w:val="22"/>
          <w:szCs w:val="22"/>
        </w:rPr>
        <w:t xml:space="preserve">jednotkové ceny </w:t>
      </w:r>
      <w:r w:rsidRPr="006930FE">
        <w:rPr>
          <w:rFonts w:ascii="Arial" w:hAnsi="Arial" w:cs="Arial"/>
          <w:sz w:val="22"/>
          <w:szCs w:val="22"/>
        </w:rPr>
        <w:t>tepelné energie</w:t>
      </w:r>
      <w:r>
        <w:rPr>
          <w:rFonts w:ascii="Arial" w:hAnsi="Arial" w:cs="Arial"/>
          <w:sz w:val="22"/>
          <w:szCs w:val="22"/>
        </w:rPr>
        <w:t xml:space="preserve"> v Kč/GJ</w:t>
      </w:r>
      <w:r w:rsidRPr="006930FE">
        <w:rPr>
          <w:rFonts w:ascii="Arial" w:hAnsi="Arial" w:cs="Arial"/>
          <w:sz w:val="22"/>
          <w:szCs w:val="22"/>
        </w:rPr>
        <w:t xml:space="preserve"> </w:t>
      </w:r>
      <w:r>
        <w:rPr>
          <w:rFonts w:ascii="Arial" w:hAnsi="Arial" w:cs="Arial"/>
          <w:sz w:val="22"/>
          <w:szCs w:val="22"/>
        </w:rPr>
        <w:t xml:space="preserve">však </w:t>
      </w:r>
      <w:r w:rsidRPr="006930FE">
        <w:rPr>
          <w:rFonts w:ascii="Arial" w:hAnsi="Arial" w:cs="Arial"/>
          <w:sz w:val="22"/>
          <w:szCs w:val="22"/>
        </w:rPr>
        <w:t>závis</w:t>
      </w:r>
      <w:r>
        <w:rPr>
          <w:rFonts w:ascii="Arial" w:hAnsi="Arial" w:cs="Arial"/>
          <w:sz w:val="22"/>
          <w:szCs w:val="22"/>
        </w:rPr>
        <w:t>í</w:t>
      </w:r>
      <w:r w:rsidRPr="006930FE">
        <w:rPr>
          <w:rFonts w:ascii="Arial" w:hAnsi="Arial" w:cs="Arial"/>
          <w:sz w:val="22"/>
          <w:szCs w:val="22"/>
        </w:rPr>
        <w:t xml:space="preserve"> na </w:t>
      </w:r>
      <w:r>
        <w:rPr>
          <w:rFonts w:ascii="Arial" w:hAnsi="Arial" w:cs="Arial"/>
          <w:sz w:val="22"/>
          <w:szCs w:val="22"/>
        </w:rPr>
        <w:t xml:space="preserve">ročním </w:t>
      </w:r>
      <w:r w:rsidRPr="006930FE">
        <w:rPr>
          <w:rFonts w:ascii="Arial" w:hAnsi="Arial" w:cs="Arial"/>
          <w:sz w:val="22"/>
          <w:szCs w:val="22"/>
        </w:rPr>
        <w:t xml:space="preserve">objemu odběru tepelné energie a </w:t>
      </w:r>
      <w:r>
        <w:rPr>
          <w:rFonts w:ascii="Arial" w:hAnsi="Arial" w:cs="Arial"/>
          <w:sz w:val="22"/>
          <w:szCs w:val="22"/>
        </w:rPr>
        <w:t xml:space="preserve">také na cenách komodit </w:t>
      </w:r>
      <w:r w:rsidRPr="006930FE">
        <w:rPr>
          <w:rFonts w:ascii="Arial" w:hAnsi="Arial" w:cs="Arial"/>
          <w:sz w:val="22"/>
          <w:szCs w:val="22"/>
        </w:rPr>
        <w:t>potřebných k její výrobě</w:t>
      </w:r>
      <w:r>
        <w:rPr>
          <w:rFonts w:ascii="Arial" w:hAnsi="Arial" w:cs="Arial"/>
          <w:sz w:val="22"/>
          <w:szCs w:val="22"/>
        </w:rPr>
        <w:t>, tj. položky „</w:t>
      </w:r>
      <w:r w:rsidRPr="00381F99">
        <w:rPr>
          <w:rFonts w:ascii="Arial" w:hAnsi="Arial" w:cs="Arial"/>
          <w:i/>
          <w:sz w:val="22"/>
          <w:szCs w:val="22"/>
        </w:rPr>
        <w:t>Proměnné náklady</w:t>
      </w:r>
      <w:r>
        <w:rPr>
          <w:rFonts w:ascii="Arial" w:hAnsi="Arial" w:cs="Arial"/>
          <w:sz w:val="22"/>
          <w:szCs w:val="22"/>
        </w:rPr>
        <w:t xml:space="preserve">“ dle </w:t>
      </w:r>
      <w:r w:rsidRPr="00294A53">
        <w:rPr>
          <w:rFonts w:ascii="Arial" w:hAnsi="Arial" w:cs="Arial"/>
          <w:sz w:val="22"/>
          <w:szCs w:val="22"/>
        </w:rPr>
        <w:t>Přílo</w:t>
      </w:r>
      <w:r>
        <w:rPr>
          <w:rFonts w:ascii="Arial" w:hAnsi="Arial" w:cs="Arial"/>
          <w:sz w:val="22"/>
          <w:szCs w:val="22"/>
        </w:rPr>
        <w:t>hy</w:t>
      </w:r>
      <w:r w:rsidRPr="00294A53">
        <w:rPr>
          <w:rFonts w:ascii="Arial" w:hAnsi="Arial" w:cs="Arial"/>
          <w:sz w:val="22"/>
          <w:szCs w:val="22"/>
        </w:rPr>
        <w:t xml:space="preserve"> č.</w:t>
      </w:r>
      <w:r>
        <w:rPr>
          <w:rFonts w:ascii="Arial" w:hAnsi="Arial" w:cs="Arial"/>
          <w:sz w:val="22"/>
          <w:szCs w:val="22"/>
        </w:rPr>
        <w:t> </w:t>
      </w:r>
      <w:r w:rsidR="00A26E99">
        <w:rPr>
          <w:rFonts w:ascii="Arial" w:hAnsi="Arial" w:cs="Arial"/>
          <w:sz w:val="22"/>
          <w:szCs w:val="22"/>
        </w:rPr>
        <w:t>3</w:t>
      </w:r>
      <w:r w:rsidRPr="00294A53">
        <w:rPr>
          <w:rFonts w:ascii="Arial" w:hAnsi="Arial" w:cs="Arial"/>
          <w:sz w:val="22"/>
          <w:szCs w:val="22"/>
        </w:rPr>
        <w:t xml:space="preserve"> </w:t>
      </w:r>
      <w:r w:rsidR="00A26E99">
        <w:rPr>
          <w:rFonts w:ascii="Arial" w:hAnsi="Arial" w:cs="Arial"/>
          <w:sz w:val="22"/>
          <w:szCs w:val="22"/>
        </w:rPr>
        <w:t>této smlouvy</w:t>
      </w:r>
      <w:r>
        <w:rPr>
          <w:rFonts w:ascii="Arial" w:hAnsi="Arial" w:cs="Arial"/>
          <w:sz w:val="22"/>
          <w:szCs w:val="22"/>
        </w:rPr>
        <w:t xml:space="preserve">. </w:t>
      </w:r>
    </w:p>
    <w:p w14:paraId="4A863C96" w14:textId="77777777" w:rsidR="006A7E4B" w:rsidRPr="00294A53" w:rsidRDefault="006A7E4B" w:rsidP="006A7E4B">
      <w:pPr>
        <w:pStyle w:val="Normln0"/>
        <w:ind w:left="851"/>
        <w:jc w:val="both"/>
        <w:rPr>
          <w:rFonts w:ascii="Arial" w:hAnsi="Arial" w:cs="Arial"/>
          <w:sz w:val="22"/>
          <w:szCs w:val="22"/>
        </w:rPr>
      </w:pPr>
    </w:p>
    <w:p w14:paraId="3D594490" w14:textId="724A7B2E" w:rsidR="002552B1" w:rsidRPr="003A45BA" w:rsidRDefault="006A7E4B" w:rsidP="003A45BA">
      <w:pPr>
        <w:pStyle w:val="Normln0"/>
        <w:numPr>
          <w:ilvl w:val="1"/>
          <w:numId w:val="33"/>
        </w:numPr>
        <w:tabs>
          <w:tab w:val="clear" w:pos="1080"/>
          <w:tab w:val="num" w:pos="851"/>
        </w:tabs>
        <w:ind w:left="851" w:hanging="491"/>
        <w:jc w:val="both"/>
        <w:rPr>
          <w:rFonts w:ascii="Arial" w:hAnsi="Arial" w:cs="Arial"/>
          <w:sz w:val="22"/>
          <w:szCs w:val="22"/>
        </w:rPr>
      </w:pPr>
      <w:r w:rsidRPr="00294A53">
        <w:rPr>
          <w:rFonts w:ascii="Arial" w:hAnsi="Arial" w:cs="Arial"/>
          <w:sz w:val="22"/>
          <w:szCs w:val="22"/>
        </w:rPr>
        <w:t>Předchozími ustanovením</w:t>
      </w:r>
      <w:r w:rsidR="00A26E99">
        <w:rPr>
          <w:rFonts w:ascii="Arial" w:hAnsi="Arial" w:cs="Arial"/>
          <w:sz w:val="22"/>
          <w:szCs w:val="22"/>
        </w:rPr>
        <w:t xml:space="preserve">i </w:t>
      </w:r>
      <w:r w:rsidR="00214112">
        <w:rPr>
          <w:rFonts w:ascii="Arial" w:hAnsi="Arial" w:cs="Arial"/>
          <w:sz w:val="22"/>
          <w:szCs w:val="22"/>
        </w:rPr>
        <w:t xml:space="preserve">odst. </w:t>
      </w:r>
      <w:r w:rsidR="00A26E99">
        <w:rPr>
          <w:rFonts w:ascii="Arial" w:hAnsi="Arial" w:cs="Arial"/>
          <w:sz w:val="22"/>
          <w:szCs w:val="22"/>
        </w:rPr>
        <w:t>4</w:t>
      </w:r>
      <w:r w:rsidRPr="00294A53">
        <w:rPr>
          <w:rFonts w:ascii="Arial" w:hAnsi="Arial" w:cs="Arial"/>
          <w:sz w:val="22"/>
          <w:szCs w:val="22"/>
        </w:rPr>
        <w:t>.4.</w:t>
      </w:r>
      <w:r w:rsidR="00A26E99">
        <w:rPr>
          <w:rFonts w:ascii="Arial" w:hAnsi="Arial" w:cs="Arial"/>
          <w:sz w:val="22"/>
          <w:szCs w:val="22"/>
        </w:rPr>
        <w:t>, 4.</w:t>
      </w:r>
      <w:r>
        <w:rPr>
          <w:rFonts w:ascii="Arial" w:hAnsi="Arial" w:cs="Arial"/>
          <w:sz w:val="22"/>
          <w:szCs w:val="22"/>
        </w:rPr>
        <w:t>5.</w:t>
      </w:r>
      <w:r w:rsidR="00A26E99">
        <w:rPr>
          <w:rFonts w:ascii="Arial" w:hAnsi="Arial" w:cs="Arial"/>
          <w:sz w:val="22"/>
          <w:szCs w:val="22"/>
        </w:rPr>
        <w:t xml:space="preserve"> a 4.6</w:t>
      </w:r>
      <w:r w:rsidRPr="00294A53">
        <w:rPr>
          <w:rFonts w:ascii="Arial" w:hAnsi="Arial" w:cs="Arial"/>
          <w:sz w:val="22"/>
          <w:szCs w:val="22"/>
        </w:rPr>
        <w:t xml:space="preserve"> </w:t>
      </w:r>
      <w:r w:rsidR="00214112">
        <w:rPr>
          <w:rFonts w:ascii="Arial" w:hAnsi="Arial" w:cs="Arial"/>
          <w:sz w:val="22"/>
          <w:szCs w:val="22"/>
        </w:rPr>
        <w:t>tohoto článku</w:t>
      </w:r>
      <w:r w:rsidRPr="00294A53">
        <w:rPr>
          <w:rFonts w:ascii="Arial" w:hAnsi="Arial" w:cs="Arial"/>
          <w:sz w:val="22"/>
          <w:szCs w:val="22"/>
        </w:rPr>
        <w:t xml:space="preserve"> nejsou jakkoli dotčena pravidla kalkulace a vyúčtování ceny tepelné energie dle aplikovatelné platné energetické legislativy, cenového rozhodnutí Energetického regulačního úřadu a dle této </w:t>
      </w:r>
      <w:r w:rsidR="00A26E99">
        <w:rPr>
          <w:rFonts w:ascii="Arial" w:hAnsi="Arial" w:cs="Arial"/>
          <w:sz w:val="22"/>
          <w:szCs w:val="22"/>
        </w:rPr>
        <w:t>s</w:t>
      </w:r>
      <w:r w:rsidRPr="00294A53">
        <w:rPr>
          <w:rFonts w:ascii="Arial" w:hAnsi="Arial" w:cs="Arial"/>
          <w:sz w:val="22"/>
          <w:szCs w:val="22"/>
        </w:rPr>
        <w:t>mlouvy.</w:t>
      </w:r>
    </w:p>
    <w:p w14:paraId="0D930EB5" w14:textId="77777777" w:rsidR="003A45BA" w:rsidRDefault="003A45BA" w:rsidP="00D32D10">
      <w:pPr>
        <w:ind w:left="426"/>
        <w:jc w:val="both"/>
        <w:rPr>
          <w:rFonts w:ascii="Arial" w:hAnsi="Arial" w:cs="Arial"/>
          <w:sz w:val="22"/>
          <w:szCs w:val="22"/>
        </w:rPr>
      </w:pPr>
    </w:p>
    <w:p w14:paraId="7E5C1ECB" w14:textId="1E4B9B09" w:rsidR="00F012BA" w:rsidRPr="00933C75" w:rsidRDefault="00F012BA" w:rsidP="00D32D10">
      <w:pPr>
        <w:ind w:left="426"/>
        <w:jc w:val="both"/>
        <w:rPr>
          <w:rFonts w:ascii="Arial" w:hAnsi="Arial" w:cs="Arial"/>
          <w:sz w:val="22"/>
          <w:szCs w:val="22"/>
        </w:rPr>
      </w:pPr>
    </w:p>
    <w:p w14:paraId="2F1660A3" w14:textId="77777777" w:rsidR="00933C75" w:rsidRDefault="002F6B15" w:rsidP="00933C75">
      <w:pPr>
        <w:pStyle w:val="Normln0"/>
        <w:numPr>
          <w:ilvl w:val="0"/>
          <w:numId w:val="33"/>
        </w:numPr>
        <w:tabs>
          <w:tab w:val="clear" w:pos="720"/>
          <w:tab w:val="num" w:pos="426"/>
        </w:tabs>
        <w:ind w:left="426" w:hanging="426"/>
        <w:jc w:val="both"/>
        <w:rPr>
          <w:rFonts w:ascii="Arial" w:hAnsi="Arial" w:cs="Arial"/>
          <w:b/>
          <w:sz w:val="22"/>
          <w:szCs w:val="22"/>
          <w:u w:val="single"/>
        </w:rPr>
      </w:pPr>
      <w:r w:rsidRPr="00933C75">
        <w:rPr>
          <w:rFonts w:ascii="Arial" w:hAnsi="Arial" w:cs="Arial"/>
          <w:b/>
          <w:sz w:val="22"/>
          <w:szCs w:val="22"/>
          <w:u w:val="single"/>
        </w:rPr>
        <w:t>Fakturace a placení</w:t>
      </w:r>
    </w:p>
    <w:p w14:paraId="08860FAE" w14:textId="77777777" w:rsidR="00A5585F" w:rsidRDefault="00A5585F" w:rsidP="00933C75">
      <w:pPr>
        <w:pStyle w:val="Normln0"/>
        <w:jc w:val="both"/>
        <w:rPr>
          <w:rFonts w:ascii="Arial" w:hAnsi="Arial" w:cs="Arial"/>
          <w:b/>
          <w:sz w:val="22"/>
          <w:szCs w:val="22"/>
          <w:u w:val="single"/>
        </w:rPr>
      </w:pPr>
    </w:p>
    <w:p w14:paraId="1A143E1C" w14:textId="77777777" w:rsidR="00933C75" w:rsidRPr="00933C75" w:rsidRDefault="00A5585F" w:rsidP="00933C75">
      <w:pPr>
        <w:numPr>
          <w:ilvl w:val="1"/>
          <w:numId w:val="33"/>
        </w:numPr>
        <w:tabs>
          <w:tab w:val="clear" w:pos="1080"/>
          <w:tab w:val="num" w:pos="851"/>
        </w:tabs>
        <w:ind w:left="851" w:hanging="491"/>
        <w:jc w:val="both"/>
        <w:rPr>
          <w:rFonts w:ascii="Arial" w:hAnsi="Arial" w:cs="Arial"/>
          <w:sz w:val="22"/>
          <w:szCs w:val="22"/>
        </w:rPr>
      </w:pPr>
      <w:r>
        <w:rPr>
          <w:rFonts w:ascii="Arial" w:hAnsi="Arial" w:cs="Arial"/>
          <w:sz w:val="22"/>
        </w:rPr>
        <w:t xml:space="preserve">Odběratel bude dodavateli provádět úhradu platby za odebranou tepelnou energii jednorázově měsíčně na základě faktury - daňového dokladu (dále také jen „faktura“) vystaveného dodavatelem a odeslaného odběrateli na adresu odběratele </w:t>
      </w:r>
      <w:r w:rsidRPr="00933C75">
        <w:rPr>
          <w:rFonts w:ascii="Arial" w:hAnsi="Arial" w:cs="Arial"/>
          <w:sz w:val="22"/>
          <w:szCs w:val="22"/>
        </w:rPr>
        <w:t>uvedenou v úvodní části (článku) této smlouvy.</w:t>
      </w:r>
    </w:p>
    <w:p w14:paraId="159F7EFB" w14:textId="77777777" w:rsidR="00933C75" w:rsidRPr="00933C75" w:rsidRDefault="00933C75" w:rsidP="00933C75">
      <w:pPr>
        <w:ind w:left="360"/>
        <w:jc w:val="both"/>
        <w:rPr>
          <w:rFonts w:ascii="Arial" w:hAnsi="Arial" w:cs="Arial"/>
          <w:sz w:val="22"/>
          <w:szCs w:val="22"/>
        </w:rPr>
      </w:pPr>
      <w:r w:rsidRPr="00933C75">
        <w:rPr>
          <w:rFonts w:ascii="Arial" w:hAnsi="Arial" w:cs="Arial"/>
          <w:sz w:val="22"/>
          <w:szCs w:val="22"/>
        </w:rPr>
        <w:t xml:space="preserve"> </w:t>
      </w:r>
    </w:p>
    <w:p w14:paraId="22D72F9D" w14:textId="77777777" w:rsidR="00933C75" w:rsidRDefault="00A5585F" w:rsidP="00933C75">
      <w:pPr>
        <w:numPr>
          <w:ilvl w:val="1"/>
          <w:numId w:val="33"/>
        </w:numPr>
        <w:tabs>
          <w:tab w:val="clear" w:pos="1080"/>
          <w:tab w:val="num" w:pos="851"/>
        </w:tabs>
        <w:ind w:left="851" w:hanging="491"/>
        <w:jc w:val="both"/>
        <w:rPr>
          <w:rFonts w:ascii="Arial" w:hAnsi="Arial" w:cs="Arial"/>
          <w:sz w:val="22"/>
          <w:szCs w:val="22"/>
        </w:rPr>
      </w:pPr>
      <w:r w:rsidRPr="00933C75">
        <w:rPr>
          <w:rFonts w:ascii="Arial" w:hAnsi="Arial" w:cs="Arial"/>
          <w:sz w:val="22"/>
          <w:szCs w:val="22"/>
        </w:rPr>
        <w:t>Objem realizovaných dodávek tepelné energie se stanoví dle naměřených hodnot měřicího/ch zařízení v jednotlivých odběrných místech definovaných v Příloze č. 1 této smlouvy.</w:t>
      </w:r>
    </w:p>
    <w:p w14:paraId="344A5800" w14:textId="77777777" w:rsidR="00933C75" w:rsidRPr="00933C75" w:rsidRDefault="00933C75" w:rsidP="00933C75">
      <w:pPr>
        <w:ind w:left="360"/>
        <w:jc w:val="both"/>
        <w:rPr>
          <w:rFonts w:ascii="Arial" w:hAnsi="Arial" w:cs="Arial"/>
          <w:sz w:val="22"/>
          <w:szCs w:val="22"/>
        </w:rPr>
      </w:pPr>
    </w:p>
    <w:p w14:paraId="231EDA28" w14:textId="77777777" w:rsidR="00683FAB" w:rsidRPr="00683FAB" w:rsidRDefault="00A5585F" w:rsidP="00933C75">
      <w:pPr>
        <w:numPr>
          <w:ilvl w:val="1"/>
          <w:numId w:val="33"/>
        </w:numPr>
        <w:tabs>
          <w:tab w:val="clear" w:pos="1080"/>
          <w:tab w:val="num" w:pos="851"/>
        </w:tabs>
        <w:ind w:left="851" w:hanging="491"/>
        <w:jc w:val="both"/>
        <w:rPr>
          <w:rFonts w:ascii="Arial" w:hAnsi="Arial" w:cs="Arial"/>
          <w:sz w:val="22"/>
          <w:szCs w:val="22"/>
        </w:rPr>
      </w:pPr>
      <w:r w:rsidRPr="00933C75">
        <w:rPr>
          <w:rFonts w:ascii="Arial" w:hAnsi="Arial" w:cs="Arial"/>
          <w:sz w:val="22"/>
          <w:szCs w:val="22"/>
        </w:rPr>
        <w:t xml:space="preserve">Odběratel </w:t>
      </w:r>
      <w:r w:rsidR="00F012BA" w:rsidRPr="00933C75">
        <w:rPr>
          <w:rFonts w:ascii="Arial" w:hAnsi="Arial" w:cs="Arial"/>
          <w:sz w:val="22"/>
          <w:szCs w:val="22"/>
        </w:rPr>
        <w:t xml:space="preserve">se zavazuje, že provede uhrazení faktury vždy nejpozději do </w:t>
      </w:r>
      <w:r w:rsidR="00E667CF">
        <w:rPr>
          <w:rFonts w:ascii="Arial" w:hAnsi="Arial" w:cs="Arial"/>
          <w:sz w:val="22"/>
          <w:szCs w:val="22"/>
        </w:rPr>
        <w:t>21</w:t>
      </w:r>
      <w:r w:rsidR="00F012BA" w:rsidRPr="00933C75">
        <w:rPr>
          <w:rFonts w:ascii="Arial" w:hAnsi="Arial" w:cs="Arial"/>
          <w:sz w:val="22"/>
          <w:szCs w:val="22"/>
        </w:rPr>
        <w:t xml:space="preserve"> dnů od </w:t>
      </w:r>
      <w:r w:rsidR="00F012BA" w:rsidRPr="00683FAB">
        <w:rPr>
          <w:rFonts w:ascii="Arial" w:hAnsi="Arial" w:cs="Arial"/>
          <w:sz w:val="22"/>
          <w:szCs w:val="22"/>
        </w:rPr>
        <w:t>jejího vystavení</w:t>
      </w:r>
      <w:r w:rsidR="00F012BA" w:rsidRPr="00E32EC5">
        <w:rPr>
          <w:rFonts w:ascii="Arial" w:hAnsi="Arial" w:cs="Arial"/>
          <w:sz w:val="22"/>
          <w:szCs w:val="22"/>
        </w:rPr>
        <w:t>, nedohodnou – li se obě smluvní strany písemně jinak.</w:t>
      </w:r>
    </w:p>
    <w:p w14:paraId="6C66E71E" w14:textId="31F72AD7" w:rsidR="002552B1" w:rsidRPr="00683FAB" w:rsidRDefault="002552B1" w:rsidP="0097586C">
      <w:pPr>
        <w:jc w:val="both"/>
        <w:rPr>
          <w:rFonts w:ascii="Arial" w:hAnsi="Arial" w:cs="Arial"/>
          <w:sz w:val="22"/>
          <w:szCs w:val="22"/>
        </w:rPr>
      </w:pPr>
    </w:p>
    <w:p w14:paraId="3CE3F38C" w14:textId="77777777" w:rsidR="00A5585F" w:rsidRPr="00683FAB" w:rsidRDefault="00A5585F" w:rsidP="00683FAB">
      <w:pPr>
        <w:numPr>
          <w:ilvl w:val="1"/>
          <w:numId w:val="33"/>
        </w:numPr>
        <w:tabs>
          <w:tab w:val="clear" w:pos="1080"/>
          <w:tab w:val="num" w:pos="851"/>
        </w:tabs>
        <w:ind w:left="851" w:hanging="491"/>
        <w:jc w:val="both"/>
        <w:rPr>
          <w:rFonts w:ascii="Arial" w:hAnsi="Arial" w:cs="Arial"/>
          <w:sz w:val="22"/>
          <w:szCs w:val="22"/>
        </w:rPr>
      </w:pPr>
      <w:r w:rsidRPr="00683FAB">
        <w:rPr>
          <w:rFonts w:ascii="Arial" w:hAnsi="Arial" w:cs="Arial"/>
          <w:sz w:val="22"/>
          <w:szCs w:val="22"/>
        </w:rPr>
        <w:t xml:space="preserve">Budou-li smluvní strany v prodlení s úhradou jakéhokoliv peněžního závazku, činí úrok z prodlení 0,03 % z dlužné částky za každý den prodlení až do </w:t>
      </w:r>
      <w:r w:rsidR="00683FAB">
        <w:rPr>
          <w:rFonts w:ascii="Arial" w:hAnsi="Arial" w:cs="Arial"/>
          <w:sz w:val="22"/>
          <w:szCs w:val="22"/>
        </w:rPr>
        <w:t xml:space="preserve">jeho </w:t>
      </w:r>
      <w:r w:rsidRPr="00683FAB">
        <w:rPr>
          <w:rFonts w:ascii="Arial" w:hAnsi="Arial" w:cs="Arial"/>
          <w:sz w:val="22"/>
          <w:szCs w:val="22"/>
        </w:rPr>
        <w:t>úplného zaplacení.</w:t>
      </w:r>
    </w:p>
    <w:p w14:paraId="6108822F" w14:textId="13616E42" w:rsidR="00D75311" w:rsidRDefault="00D75311" w:rsidP="00A5585F">
      <w:pPr>
        <w:pStyle w:val="Normln0"/>
        <w:tabs>
          <w:tab w:val="left" w:pos="567"/>
        </w:tabs>
        <w:ind w:left="567"/>
        <w:jc w:val="both"/>
        <w:rPr>
          <w:rFonts w:ascii="Arial" w:hAnsi="Arial" w:cs="Arial"/>
          <w:sz w:val="22"/>
          <w:szCs w:val="22"/>
        </w:rPr>
      </w:pPr>
    </w:p>
    <w:p w14:paraId="1E771FAA" w14:textId="77777777" w:rsidR="00A5585F" w:rsidRDefault="00A5585F" w:rsidP="00683FAB">
      <w:pPr>
        <w:numPr>
          <w:ilvl w:val="1"/>
          <w:numId w:val="33"/>
        </w:numPr>
        <w:tabs>
          <w:tab w:val="clear" w:pos="1080"/>
          <w:tab w:val="num" w:pos="851"/>
        </w:tabs>
        <w:ind w:left="851" w:hanging="491"/>
        <w:jc w:val="both"/>
        <w:rPr>
          <w:rFonts w:ascii="Arial" w:hAnsi="Arial" w:cs="Arial"/>
          <w:sz w:val="22"/>
          <w:szCs w:val="22"/>
        </w:rPr>
      </w:pPr>
      <w:r w:rsidRPr="00683FAB">
        <w:rPr>
          <w:rFonts w:ascii="Arial" w:hAnsi="Arial" w:cs="Arial"/>
          <w:sz w:val="22"/>
          <w:szCs w:val="22"/>
        </w:rPr>
        <w:t>Smluvní strany dále ujednávají, že dodavatel je oprávněn přerušit zajišťování dodávek energie, po předchozím písemném upozornění nejméně 14 kalendářních dnů předem, v případech, kdy je odběratel v opakovaném prodlení s úhradou jakékoli platby podle této smlouvy. Pro potřeby této smlouvy se pod pojmem opakovaně rozumí:</w:t>
      </w:r>
    </w:p>
    <w:p w14:paraId="5B068763" w14:textId="24ABB476" w:rsidR="00683FAB" w:rsidRDefault="00683FAB" w:rsidP="00683FAB">
      <w:pPr>
        <w:numPr>
          <w:ilvl w:val="0"/>
          <w:numId w:val="36"/>
        </w:numPr>
        <w:tabs>
          <w:tab w:val="left" w:pos="1134"/>
        </w:tabs>
        <w:ind w:left="1134" w:hanging="283"/>
        <w:jc w:val="both"/>
        <w:rPr>
          <w:rFonts w:ascii="Arial" w:hAnsi="Arial" w:cs="Arial"/>
          <w:sz w:val="22"/>
          <w:szCs w:val="22"/>
        </w:rPr>
      </w:pPr>
      <w:r w:rsidRPr="00683FAB">
        <w:rPr>
          <w:rFonts w:ascii="Arial" w:hAnsi="Arial" w:cs="Arial"/>
          <w:sz w:val="22"/>
          <w:szCs w:val="22"/>
        </w:rPr>
        <w:t>více než dvakrát prodlení s úhradou faktury</w:t>
      </w:r>
      <w:r w:rsidR="000B32C2">
        <w:rPr>
          <w:rFonts w:ascii="Arial" w:hAnsi="Arial" w:cs="Arial"/>
          <w:sz w:val="22"/>
          <w:szCs w:val="22"/>
        </w:rPr>
        <w:t xml:space="preserve"> nebo jakékoliv platby dle této smlouvy</w:t>
      </w:r>
      <w:r w:rsidRPr="00683FAB">
        <w:rPr>
          <w:rFonts w:ascii="Arial" w:hAnsi="Arial" w:cs="Arial"/>
          <w:sz w:val="22"/>
          <w:szCs w:val="22"/>
        </w:rPr>
        <w:t xml:space="preserve"> po její splatnosti v</w:t>
      </w:r>
      <w:r>
        <w:rPr>
          <w:rFonts w:ascii="Arial" w:hAnsi="Arial" w:cs="Arial"/>
          <w:sz w:val="22"/>
          <w:szCs w:val="22"/>
        </w:rPr>
        <w:t> </w:t>
      </w:r>
      <w:r w:rsidRPr="00683FAB">
        <w:rPr>
          <w:rFonts w:ascii="Arial" w:hAnsi="Arial" w:cs="Arial"/>
          <w:sz w:val="22"/>
          <w:szCs w:val="22"/>
        </w:rPr>
        <w:t>průběhu</w:t>
      </w:r>
      <w:r>
        <w:rPr>
          <w:rFonts w:ascii="Arial" w:hAnsi="Arial" w:cs="Arial"/>
          <w:sz w:val="22"/>
          <w:szCs w:val="22"/>
        </w:rPr>
        <w:t xml:space="preserve"> </w:t>
      </w:r>
      <w:r w:rsidRPr="00683FAB">
        <w:rPr>
          <w:rFonts w:ascii="Arial" w:hAnsi="Arial" w:cs="Arial"/>
          <w:sz w:val="22"/>
          <w:szCs w:val="22"/>
        </w:rPr>
        <w:t>kalendářního roku</w:t>
      </w:r>
      <w:r>
        <w:rPr>
          <w:rFonts w:ascii="Arial" w:hAnsi="Arial" w:cs="Arial"/>
          <w:sz w:val="22"/>
          <w:szCs w:val="22"/>
        </w:rPr>
        <w:t>,</w:t>
      </w:r>
    </w:p>
    <w:p w14:paraId="2484B782" w14:textId="35D2D9E4" w:rsidR="00683FAB" w:rsidRDefault="00683FAB" w:rsidP="00683FAB">
      <w:pPr>
        <w:numPr>
          <w:ilvl w:val="0"/>
          <w:numId w:val="36"/>
        </w:numPr>
        <w:tabs>
          <w:tab w:val="left" w:pos="1134"/>
        </w:tabs>
        <w:ind w:left="1134" w:hanging="283"/>
        <w:jc w:val="both"/>
        <w:rPr>
          <w:rFonts w:ascii="Arial" w:hAnsi="Arial" w:cs="Arial"/>
          <w:sz w:val="22"/>
          <w:szCs w:val="22"/>
        </w:rPr>
      </w:pPr>
      <w:r w:rsidRPr="00683FAB">
        <w:rPr>
          <w:rFonts w:ascii="Arial" w:hAnsi="Arial" w:cs="Arial"/>
          <w:sz w:val="22"/>
          <w:szCs w:val="22"/>
        </w:rPr>
        <w:t xml:space="preserve">pouze jednou, pokud je prodlení s úhradou faktury </w:t>
      </w:r>
      <w:r w:rsidR="000B32C2">
        <w:rPr>
          <w:rFonts w:ascii="Arial" w:hAnsi="Arial" w:cs="Arial"/>
          <w:sz w:val="22"/>
          <w:szCs w:val="22"/>
        </w:rPr>
        <w:t>nebo jakékoliv platby dle této smlouvy</w:t>
      </w:r>
      <w:r w:rsidR="000B32C2" w:rsidRPr="00683FAB">
        <w:rPr>
          <w:rFonts w:ascii="Arial" w:hAnsi="Arial" w:cs="Arial"/>
          <w:sz w:val="22"/>
          <w:szCs w:val="22"/>
        </w:rPr>
        <w:t xml:space="preserve"> </w:t>
      </w:r>
      <w:r w:rsidRPr="00683FAB">
        <w:rPr>
          <w:rFonts w:ascii="Arial" w:hAnsi="Arial" w:cs="Arial"/>
          <w:sz w:val="22"/>
          <w:szCs w:val="22"/>
        </w:rPr>
        <w:t xml:space="preserve">delší než </w:t>
      </w:r>
      <w:r w:rsidR="00A62A79">
        <w:rPr>
          <w:rFonts w:ascii="Arial" w:hAnsi="Arial" w:cs="Arial"/>
          <w:sz w:val="22"/>
          <w:szCs w:val="22"/>
        </w:rPr>
        <w:t>60</w:t>
      </w:r>
      <w:r w:rsidRPr="00683FAB">
        <w:rPr>
          <w:rFonts w:ascii="Arial" w:hAnsi="Arial" w:cs="Arial"/>
          <w:sz w:val="22"/>
          <w:szCs w:val="22"/>
        </w:rPr>
        <w:t xml:space="preserve"> dnů po její splatnosti.</w:t>
      </w:r>
    </w:p>
    <w:p w14:paraId="1280C834" w14:textId="77777777" w:rsidR="00A5585F" w:rsidRDefault="00A5585F" w:rsidP="00A5585F">
      <w:pPr>
        <w:pStyle w:val="Normln0"/>
        <w:ind w:left="709"/>
        <w:jc w:val="both"/>
        <w:rPr>
          <w:rFonts w:ascii="Arial" w:hAnsi="Arial" w:cs="Arial"/>
          <w:sz w:val="22"/>
        </w:rPr>
      </w:pPr>
    </w:p>
    <w:p w14:paraId="718D1B6D" w14:textId="0AC8C282" w:rsidR="00A5585F" w:rsidRPr="00D75311" w:rsidRDefault="00A5585F" w:rsidP="00D75311">
      <w:pPr>
        <w:numPr>
          <w:ilvl w:val="1"/>
          <w:numId w:val="33"/>
        </w:numPr>
        <w:tabs>
          <w:tab w:val="clear" w:pos="1080"/>
          <w:tab w:val="num" w:pos="851"/>
        </w:tabs>
        <w:ind w:left="851" w:hanging="491"/>
        <w:jc w:val="both"/>
        <w:rPr>
          <w:rFonts w:ascii="Arial" w:hAnsi="Arial" w:cs="Arial"/>
          <w:sz w:val="22"/>
        </w:rPr>
      </w:pPr>
      <w:r w:rsidRPr="00683FAB">
        <w:rPr>
          <w:rFonts w:ascii="Arial" w:hAnsi="Arial" w:cs="Arial"/>
          <w:sz w:val="22"/>
          <w:szCs w:val="22"/>
        </w:rPr>
        <w:t xml:space="preserve">Nezaplatí-li odběratel opakovaně fakturu nebo jinou platbu podle této smlouvy je dodavatel oprávněn </w:t>
      </w:r>
      <w:r w:rsidR="00147B47">
        <w:rPr>
          <w:rFonts w:ascii="Arial" w:hAnsi="Arial" w:cs="Arial"/>
          <w:sz w:val="22"/>
          <w:szCs w:val="22"/>
        </w:rPr>
        <w:t xml:space="preserve">omezit nebo </w:t>
      </w:r>
      <w:r w:rsidRPr="00683FAB">
        <w:rPr>
          <w:rFonts w:ascii="Arial" w:hAnsi="Arial" w:cs="Arial"/>
          <w:sz w:val="22"/>
          <w:szCs w:val="22"/>
        </w:rPr>
        <w:t xml:space="preserve">přerušit dodávku energie do jednotlivých odběrných míst odběratele, v pořadí, které určí odběratel. Pokud tak odběratel neučiní do 14 kalendářních dnů od data písemného upozornění/výzvy, má dodavatel právo přerušit nebo ukončit dodávku energie do jednotlivých odběrných míst odběratele, v pořadí, podle svého uvážení. Pro stanovení počtu jednotlivých odběrných míst, jež budou odpojena, je rozhodující výše dlužné částky za nezaplacený odběr ze strany odběratele a množství energie, jež těmito odběrnými místy prochází. </w:t>
      </w:r>
      <w:r w:rsidRPr="00D75311">
        <w:rPr>
          <w:rFonts w:ascii="Arial" w:hAnsi="Arial" w:cs="Arial"/>
          <w:sz w:val="22"/>
          <w:szCs w:val="22"/>
        </w:rPr>
        <w:t>Dodavatel nepřebírá zodpovědnost za škody vzniklé odběrateli při přerušení dodávek energie na základě výše uvedených skutečností. Zároveň nezaniká povinnost odběrateli uhradit dodavateli skutečné náklady za odebranou energii až do doby přerušení dodávky této energie.</w:t>
      </w:r>
    </w:p>
    <w:p w14:paraId="4D6208B4" w14:textId="77777777" w:rsidR="00A5585F" w:rsidRDefault="00A5585F" w:rsidP="00A5585F">
      <w:pPr>
        <w:pStyle w:val="Normln0"/>
        <w:ind w:left="709"/>
        <w:jc w:val="both"/>
        <w:rPr>
          <w:rFonts w:ascii="Arial" w:hAnsi="Arial" w:cs="Arial"/>
          <w:sz w:val="22"/>
        </w:rPr>
      </w:pPr>
    </w:p>
    <w:p w14:paraId="44F4AEA4" w14:textId="77777777" w:rsidR="00A5585F" w:rsidRDefault="00A5585F" w:rsidP="00225A54">
      <w:pPr>
        <w:numPr>
          <w:ilvl w:val="1"/>
          <w:numId w:val="33"/>
        </w:numPr>
        <w:tabs>
          <w:tab w:val="clear" w:pos="1080"/>
          <w:tab w:val="num" w:pos="851"/>
        </w:tabs>
        <w:ind w:left="851" w:hanging="491"/>
        <w:jc w:val="both"/>
        <w:rPr>
          <w:rFonts w:ascii="Arial" w:hAnsi="Arial" w:cs="Arial"/>
          <w:sz w:val="22"/>
        </w:rPr>
      </w:pPr>
      <w:r w:rsidRPr="00225A54">
        <w:rPr>
          <w:rFonts w:ascii="Arial" w:hAnsi="Arial" w:cs="Arial"/>
          <w:sz w:val="22"/>
          <w:szCs w:val="22"/>
        </w:rPr>
        <w:t>V případě, kdy odběratel nebude ve lhůtě splatnosti písemně reklamovat u dodavatele vyfakturované množství energie, dle výslovné dohody smluvních stran platí, že odběratel vyúčtované množství energie skutečně odebral.</w:t>
      </w:r>
    </w:p>
    <w:p w14:paraId="79DCADD4" w14:textId="77777777" w:rsidR="00A5585F" w:rsidRDefault="00A5585F" w:rsidP="00A5585F">
      <w:pPr>
        <w:pStyle w:val="Normln0"/>
        <w:ind w:left="709"/>
        <w:jc w:val="both"/>
        <w:rPr>
          <w:rFonts w:ascii="Arial" w:hAnsi="Arial" w:cs="Arial"/>
          <w:sz w:val="22"/>
        </w:rPr>
      </w:pPr>
    </w:p>
    <w:p w14:paraId="22059F92" w14:textId="77777777" w:rsidR="00A5585F" w:rsidRDefault="00A5585F" w:rsidP="00225A54">
      <w:pPr>
        <w:numPr>
          <w:ilvl w:val="1"/>
          <w:numId w:val="33"/>
        </w:numPr>
        <w:tabs>
          <w:tab w:val="clear" w:pos="1080"/>
          <w:tab w:val="num" w:pos="851"/>
        </w:tabs>
        <w:ind w:left="851" w:hanging="491"/>
        <w:jc w:val="both"/>
        <w:rPr>
          <w:rFonts w:ascii="Arial" w:hAnsi="Arial" w:cs="Arial"/>
          <w:sz w:val="22"/>
        </w:rPr>
      </w:pPr>
      <w:r w:rsidRPr="00225A54">
        <w:rPr>
          <w:rFonts w:ascii="Arial" w:hAnsi="Arial" w:cs="Arial"/>
          <w:sz w:val="22"/>
          <w:szCs w:val="22"/>
        </w:rPr>
        <w:t>Odběratel je povinen uhradit prokazatelné náklady, které vzniknou dodavateli v souvislosti s obnovením dodávek tepelné energie přerušených z důvodů vzniklých na straně odběratele (vlastní žádost odběratele, prodlení s placením faktury za dodávku apod.).</w:t>
      </w:r>
    </w:p>
    <w:p w14:paraId="4CC759C3" w14:textId="77777777" w:rsidR="00A5585F" w:rsidRDefault="00A5585F" w:rsidP="00A5585F">
      <w:pPr>
        <w:pStyle w:val="Normln0"/>
        <w:ind w:left="709"/>
        <w:jc w:val="both"/>
        <w:rPr>
          <w:rFonts w:ascii="Arial" w:hAnsi="Arial" w:cs="Arial"/>
          <w:sz w:val="22"/>
        </w:rPr>
      </w:pPr>
    </w:p>
    <w:p w14:paraId="16CB70BF" w14:textId="77777777" w:rsidR="00A5585F" w:rsidRDefault="00A5585F" w:rsidP="00734046">
      <w:pPr>
        <w:numPr>
          <w:ilvl w:val="1"/>
          <w:numId w:val="33"/>
        </w:numPr>
        <w:tabs>
          <w:tab w:val="clear" w:pos="1080"/>
          <w:tab w:val="num" w:pos="851"/>
        </w:tabs>
        <w:ind w:left="851" w:hanging="491"/>
        <w:jc w:val="both"/>
        <w:rPr>
          <w:rFonts w:ascii="Arial" w:hAnsi="Arial" w:cs="Arial"/>
          <w:sz w:val="22"/>
        </w:rPr>
      </w:pPr>
      <w:r w:rsidRPr="00734046">
        <w:rPr>
          <w:rFonts w:ascii="Arial" w:hAnsi="Arial" w:cs="Arial"/>
          <w:sz w:val="22"/>
          <w:szCs w:val="22"/>
        </w:rPr>
        <w:t>V případě poruchy nebo ověřování měřicího zařízení bude odebrané množství pro vyhodnocení dodané tepelné energie stanoveno náhradním způsobem, a to technickým výpočtem z průměrných denních dodávek před poruchou nebo ověřováním měřicího zařízení, se srovnatelným technologickým odběrem v řádně měřeném období, nebo po dohodě obou smluvních stran jiným vhodným způsobem.</w:t>
      </w:r>
    </w:p>
    <w:p w14:paraId="15B1203D" w14:textId="77777777" w:rsidR="00A5585F" w:rsidRDefault="00A5585F" w:rsidP="00A5585F">
      <w:pPr>
        <w:pStyle w:val="Normln0"/>
        <w:tabs>
          <w:tab w:val="left" w:pos="567"/>
        </w:tabs>
        <w:jc w:val="both"/>
        <w:rPr>
          <w:rFonts w:ascii="Arial" w:hAnsi="Arial" w:cs="Arial"/>
          <w:sz w:val="22"/>
        </w:rPr>
      </w:pPr>
    </w:p>
    <w:p w14:paraId="472E7743" w14:textId="77777777" w:rsidR="00D75311" w:rsidRPr="00D75311" w:rsidRDefault="00A5585F" w:rsidP="00734046">
      <w:pPr>
        <w:numPr>
          <w:ilvl w:val="1"/>
          <w:numId w:val="33"/>
        </w:numPr>
        <w:tabs>
          <w:tab w:val="clear" w:pos="1080"/>
          <w:tab w:val="num" w:pos="851"/>
        </w:tabs>
        <w:ind w:left="851" w:hanging="491"/>
        <w:jc w:val="both"/>
        <w:rPr>
          <w:rFonts w:ascii="Arial" w:hAnsi="Arial" w:cs="Arial"/>
          <w:sz w:val="22"/>
        </w:rPr>
      </w:pPr>
      <w:r w:rsidRPr="00734046">
        <w:rPr>
          <w:rFonts w:ascii="Arial" w:hAnsi="Arial" w:cs="Arial"/>
          <w:sz w:val="22"/>
          <w:szCs w:val="22"/>
        </w:rPr>
        <w:t xml:space="preserve">Obě </w:t>
      </w:r>
      <w:r w:rsidR="00F012BA" w:rsidRPr="00734046">
        <w:rPr>
          <w:rFonts w:ascii="Arial" w:hAnsi="Arial" w:cs="Arial"/>
          <w:sz w:val="22"/>
          <w:szCs w:val="22"/>
        </w:rPr>
        <w:t>smluvní strany se výslovně dohodly, pokud nebude mezi nimi dohodnuto písemně jinak, že vždy po ukončení dodávek tepelné energie za období daného kalendářního roku, a to po celou dobu platnosti a účinnosti této smlouvy, bude provedena výsledná kalkulace ceny dodané tepelné energie (tepla) za období tohoto daného kalendářního roku, a to z pohledu skutečně odebrané tepelné energie (tj. energie, jejíž dodávka a odběr je předmětem této smlouvy) a skutečné výše stálých nákladů (fixní složka ceny) a skutečné výše proměnných nákladů (variabilní složka ceny). Na základě takto provedené výsledné kalkulace ceny tepelné energie za období daného</w:t>
      </w:r>
      <w:r w:rsidR="00F012BA">
        <w:rPr>
          <w:rFonts w:ascii="Arial" w:hAnsi="Arial" w:cs="Arial"/>
          <w:sz w:val="22"/>
          <w:szCs w:val="22"/>
        </w:rPr>
        <w:t>, tj.</w:t>
      </w:r>
      <w:r w:rsidR="00F012BA" w:rsidRPr="00734046">
        <w:rPr>
          <w:rFonts w:ascii="Arial" w:hAnsi="Arial" w:cs="Arial"/>
          <w:sz w:val="22"/>
          <w:szCs w:val="22"/>
        </w:rPr>
        <w:t xml:space="preserve"> </w:t>
      </w:r>
      <w:r w:rsidR="00F012BA">
        <w:rPr>
          <w:rFonts w:ascii="Arial" w:hAnsi="Arial" w:cs="Arial"/>
          <w:sz w:val="22"/>
          <w:szCs w:val="22"/>
        </w:rPr>
        <w:t xml:space="preserve">předchozího </w:t>
      </w:r>
      <w:r w:rsidR="00F012BA" w:rsidRPr="00734046">
        <w:rPr>
          <w:rFonts w:ascii="Arial" w:hAnsi="Arial" w:cs="Arial"/>
          <w:sz w:val="22"/>
          <w:szCs w:val="22"/>
        </w:rPr>
        <w:t>kalendářního roku, dojde mezi oběma smluvními stranami k finančnímu vyrovnání</w:t>
      </w:r>
      <w:r w:rsidR="00F012BA">
        <w:rPr>
          <w:rFonts w:ascii="Arial" w:hAnsi="Arial" w:cs="Arial"/>
          <w:sz w:val="22"/>
          <w:szCs w:val="22"/>
        </w:rPr>
        <w:t xml:space="preserve"> </w:t>
      </w:r>
      <w:r w:rsidR="00F012BA" w:rsidRPr="00734046">
        <w:rPr>
          <w:rFonts w:ascii="Arial" w:hAnsi="Arial" w:cs="Arial"/>
          <w:sz w:val="22"/>
          <w:szCs w:val="22"/>
        </w:rPr>
        <w:t>formou dobropisu nebo vrubopisu</w:t>
      </w:r>
      <w:r w:rsidR="00F012BA">
        <w:rPr>
          <w:rFonts w:ascii="Arial" w:hAnsi="Arial" w:cs="Arial"/>
          <w:sz w:val="22"/>
          <w:szCs w:val="22"/>
        </w:rPr>
        <w:t xml:space="preserve"> vystavenému k faktuře – daňovému dokladu za zdanitelné plnění měsíce prosince předchozího kalendářního roku. Dobropis nebo vrubopis bude vystaven nejpozději k 25. lednu následujícího kalendářního roku a bude bez zbytečného odkladu odeslán odběrateli, tak, aby odběratel tento doklad obdržel nejpozději do 30. ledna následujícího kalendářního roku. </w:t>
      </w:r>
    </w:p>
    <w:p w14:paraId="5CA21A88" w14:textId="77777777" w:rsidR="00D75311" w:rsidRDefault="00D75311" w:rsidP="00D75311">
      <w:pPr>
        <w:ind w:left="851"/>
        <w:jc w:val="both"/>
        <w:rPr>
          <w:rFonts w:ascii="Arial" w:hAnsi="Arial" w:cs="Arial"/>
          <w:sz w:val="22"/>
          <w:szCs w:val="22"/>
        </w:rPr>
      </w:pPr>
    </w:p>
    <w:p w14:paraId="51E0C166" w14:textId="0C854D21" w:rsidR="00E51BC7" w:rsidRDefault="00F012BA" w:rsidP="00D75311">
      <w:pPr>
        <w:ind w:left="851"/>
        <w:jc w:val="both"/>
        <w:rPr>
          <w:rFonts w:ascii="Arial" w:hAnsi="Arial" w:cs="Arial"/>
          <w:sz w:val="22"/>
          <w:szCs w:val="22"/>
        </w:rPr>
      </w:pPr>
      <w:r w:rsidRPr="00734046">
        <w:rPr>
          <w:rFonts w:ascii="Arial" w:hAnsi="Arial" w:cs="Arial"/>
          <w:sz w:val="22"/>
          <w:szCs w:val="22"/>
        </w:rPr>
        <w:t>Splatnost dobropisu nebo vrubopisu je vždy shodná se splatností faktury nebo jakékoliv platby dle této smlouvy.</w:t>
      </w:r>
      <w:r>
        <w:rPr>
          <w:rFonts w:ascii="Arial" w:hAnsi="Arial" w:cs="Arial"/>
          <w:sz w:val="22"/>
          <w:szCs w:val="22"/>
        </w:rPr>
        <w:t xml:space="preserve"> Případné přeplatky nebo nedoplatky vzniklé z titulu platné legislativy ČR pro regulační výkaznictví dodavatele za předchozí kalendářní rok vůči Energetickému regulačnímu úřadu, vzniklé ještě po tomto finálním uzavření výsledné kalkulace za daný, tj. předchozí kalendářní rok, budou finančně vyrovnány k datu uskutečnění zdanitelného plnění k poslednímu kalendářnímu dni měsíce února následujícího kalendářního roku, a to vystavením faktury – daňového dokladu nejpozději do 28.02., resp. 29.02. následujícího kalendářního roku.</w:t>
      </w:r>
    </w:p>
    <w:p w14:paraId="366858C5" w14:textId="77777777" w:rsidR="00FE4D28" w:rsidRDefault="00FE4D28" w:rsidP="00D75311">
      <w:pPr>
        <w:ind w:left="851"/>
        <w:jc w:val="both"/>
        <w:rPr>
          <w:rFonts w:ascii="Arial" w:hAnsi="Arial" w:cs="Arial"/>
          <w:sz w:val="22"/>
          <w:szCs w:val="22"/>
        </w:rPr>
      </w:pPr>
    </w:p>
    <w:p w14:paraId="04D86665" w14:textId="79AB8D36" w:rsidR="007474EA" w:rsidRPr="003A45BA" w:rsidRDefault="00FE4D28" w:rsidP="003A45BA">
      <w:pPr>
        <w:numPr>
          <w:ilvl w:val="1"/>
          <w:numId w:val="33"/>
        </w:numPr>
        <w:tabs>
          <w:tab w:val="clear" w:pos="1080"/>
          <w:tab w:val="num" w:pos="851"/>
        </w:tabs>
        <w:ind w:left="851" w:hanging="491"/>
        <w:jc w:val="both"/>
        <w:rPr>
          <w:rFonts w:ascii="Arial" w:hAnsi="Arial" w:cs="Arial"/>
          <w:sz w:val="22"/>
        </w:rPr>
      </w:pPr>
      <w:r w:rsidRPr="00D45C1A">
        <w:rPr>
          <w:rFonts w:ascii="Arial" w:hAnsi="Arial" w:cs="Arial"/>
          <w:sz w:val="22"/>
          <w:szCs w:val="22"/>
        </w:rPr>
        <w:t xml:space="preserve">Obě smluvní strany se rovněž dohodly, </w:t>
      </w:r>
      <w:r>
        <w:rPr>
          <w:rFonts w:ascii="Arial" w:hAnsi="Arial" w:cs="Arial"/>
          <w:sz w:val="22"/>
          <w:szCs w:val="22"/>
        </w:rPr>
        <w:t>že</w:t>
      </w:r>
      <w:r w:rsidRPr="00D45C1A">
        <w:rPr>
          <w:rFonts w:ascii="Arial" w:hAnsi="Arial" w:cs="Arial"/>
          <w:sz w:val="22"/>
          <w:szCs w:val="22"/>
        </w:rPr>
        <w:t xml:space="preserve">, z důvodu, aby bylo možné </w:t>
      </w:r>
      <w:r>
        <w:rPr>
          <w:rFonts w:ascii="Arial" w:hAnsi="Arial" w:cs="Arial"/>
          <w:sz w:val="22"/>
          <w:szCs w:val="22"/>
        </w:rPr>
        <w:t>predikovat</w:t>
      </w:r>
      <w:r w:rsidRPr="00D45C1A">
        <w:rPr>
          <w:rFonts w:ascii="Arial" w:hAnsi="Arial" w:cs="Arial"/>
          <w:sz w:val="22"/>
          <w:szCs w:val="22"/>
        </w:rPr>
        <w:t xml:space="preserve"> </w:t>
      </w:r>
      <w:r>
        <w:rPr>
          <w:rFonts w:ascii="Arial" w:hAnsi="Arial" w:cs="Arial"/>
          <w:sz w:val="22"/>
          <w:szCs w:val="22"/>
        </w:rPr>
        <w:t xml:space="preserve">přesněji </w:t>
      </w:r>
      <w:r w:rsidRPr="00D45C1A">
        <w:rPr>
          <w:rFonts w:ascii="Arial" w:hAnsi="Arial" w:cs="Arial"/>
          <w:sz w:val="22"/>
          <w:szCs w:val="22"/>
        </w:rPr>
        <w:t>finančně významn</w:t>
      </w:r>
      <w:r>
        <w:rPr>
          <w:rFonts w:ascii="Arial" w:hAnsi="Arial" w:cs="Arial"/>
          <w:sz w:val="22"/>
          <w:szCs w:val="22"/>
        </w:rPr>
        <w:t>é</w:t>
      </w:r>
      <w:r w:rsidRPr="00D45C1A">
        <w:rPr>
          <w:rFonts w:ascii="Arial" w:hAnsi="Arial" w:cs="Arial"/>
          <w:sz w:val="22"/>
          <w:szCs w:val="22"/>
        </w:rPr>
        <w:t xml:space="preserve"> přeplatk</w:t>
      </w:r>
      <w:r>
        <w:rPr>
          <w:rFonts w:ascii="Arial" w:hAnsi="Arial" w:cs="Arial"/>
          <w:sz w:val="22"/>
          <w:szCs w:val="22"/>
        </w:rPr>
        <w:t>y</w:t>
      </w:r>
      <w:r w:rsidRPr="00D45C1A">
        <w:rPr>
          <w:rFonts w:ascii="Arial" w:hAnsi="Arial" w:cs="Arial"/>
          <w:sz w:val="22"/>
          <w:szCs w:val="22"/>
        </w:rPr>
        <w:t>/nedoplatk</w:t>
      </w:r>
      <w:r>
        <w:rPr>
          <w:rFonts w:ascii="Arial" w:hAnsi="Arial" w:cs="Arial"/>
          <w:sz w:val="22"/>
          <w:szCs w:val="22"/>
        </w:rPr>
        <w:t>y</w:t>
      </w:r>
      <w:r w:rsidRPr="00D45C1A">
        <w:rPr>
          <w:rFonts w:ascii="Arial" w:hAnsi="Arial" w:cs="Arial"/>
          <w:sz w:val="22"/>
          <w:szCs w:val="22"/>
        </w:rPr>
        <w:t xml:space="preserve"> na základě provedené výsledné kalkulace vyplývající z předchozího bodu </w:t>
      </w:r>
      <w:r>
        <w:rPr>
          <w:rFonts w:ascii="Arial" w:hAnsi="Arial" w:cs="Arial"/>
          <w:sz w:val="22"/>
          <w:szCs w:val="22"/>
        </w:rPr>
        <w:t>5.10.</w:t>
      </w:r>
      <w:r w:rsidRPr="00D45C1A">
        <w:rPr>
          <w:rFonts w:ascii="Arial" w:hAnsi="Arial" w:cs="Arial"/>
          <w:sz w:val="22"/>
          <w:szCs w:val="22"/>
        </w:rPr>
        <w:t xml:space="preserve"> smlouvy, dodavatel provede </w:t>
      </w:r>
      <w:r>
        <w:rPr>
          <w:rFonts w:ascii="Arial" w:hAnsi="Arial" w:cs="Arial"/>
          <w:sz w:val="22"/>
          <w:szCs w:val="22"/>
        </w:rPr>
        <w:t>průběžnou</w:t>
      </w:r>
      <w:r w:rsidRPr="00D45C1A">
        <w:rPr>
          <w:rFonts w:ascii="Arial" w:hAnsi="Arial" w:cs="Arial"/>
          <w:sz w:val="22"/>
          <w:szCs w:val="22"/>
        </w:rPr>
        <w:t xml:space="preserve"> kalkulaci </w:t>
      </w:r>
      <w:r>
        <w:rPr>
          <w:rFonts w:ascii="Arial" w:hAnsi="Arial" w:cs="Arial"/>
          <w:sz w:val="22"/>
          <w:szCs w:val="22"/>
        </w:rPr>
        <w:t xml:space="preserve">také </w:t>
      </w:r>
      <w:r w:rsidRPr="00D45C1A">
        <w:rPr>
          <w:rFonts w:ascii="Arial" w:hAnsi="Arial" w:cs="Arial"/>
          <w:sz w:val="22"/>
          <w:szCs w:val="22"/>
        </w:rPr>
        <w:t xml:space="preserve">za období leden až červen daného roku a předloží ji odběrateli do 31.07. daného roku a potom také za období leden až září daného roku a předloží ji odběrateli do 31.10. daného roku. </w:t>
      </w:r>
      <w:r>
        <w:rPr>
          <w:rFonts w:ascii="Arial" w:hAnsi="Arial" w:cs="Arial"/>
          <w:sz w:val="22"/>
          <w:szCs w:val="22"/>
        </w:rPr>
        <w:t>Tyto kalkulace jsou pouze informativní a nebudou sloužit k jakémukoliv vyúčtování. Tyto kalkulace doručí dodavatel odběrateli formou doporučeného dopisu.</w:t>
      </w:r>
    </w:p>
    <w:p w14:paraId="3D9E5917" w14:textId="08D4B65F" w:rsidR="003A45BA" w:rsidRDefault="003A45BA" w:rsidP="00A5585F">
      <w:pPr>
        <w:pStyle w:val="Normln0"/>
        <w:ind w:left="851"/>
        <w:jc w:val="both"/>
        <w:rPr>
          <w:rFonts w:ascii="Arial" w:hAnsi="Arial" w:cs="Arial"/>
          <w:b/>
          <w:bCs/>
          <w:iCs/>
          <w:sz w:val="22"/>
          <w:szCs w:val="22"/>
        </w:rPr>
      </w:pPr>
    </w:p>
    <w:p w14:paraId="6364FD80" w14:textId="77777777" w:rsidR="003A45BA" w:rsidRDefault="003A45BA" w:rsidP="00A5585F">
      <w:pPr>
        <w:pStyle w:val="Normln0"/>
        <w:ind w:left="851"/>
        <w:jc w:val="both"/>
        <w:rPr>
          <w:rFonts w:ascii="Arial" w:hAnsi="Arial" w:cs="Arial"/>
          <w:b/>
          <w:bCs/>
          <w:iCs/>
          <w:sz w:val="22"/>
          <w:szCs w:val="22"/>
        </w:rPr>
      </w:pPr>
    </w:p>
    <w:p w14:paraId="7CDCEA28" w14:textId="77777777" w:rsidR="00D45C1A" w:rsidRPr="00D45C1A" w:rsidRDefault="00D85499" w:rsidP="00D45C1A">
      <w:pPr>
        <w:pStyle w:val="Normln0"/>
        <w:numPr>
          <w:ilvl w:val="0"/>
          <w:numId w:val="33"/>
        </w:numPr>
        <w:tabs>
          <w:tab w:val="clear" w:pos="720"/>
          <w:tab w:val="num" w:pos="426"/>
        </w:tabs>
        <w:ind w:left="426" w:hanging="426"/>
        <w:jc w:val="both"/>
        <w:rPr>
          <w:rFonts w:ascii="Arial" w:hAnsi="Arial" w:cs="Arial"/>
          <w:b/>
          <w:sz w:val="22"/>
          <w:szCs w:val="22"/>
        </w:rPr>
      </w:pPr>
      <w:r w:rsidRPr="00D45C1A">
        <w:rPr>
          <w:rFonts w:ascii="Arial" w:hAnsi="Arial" w:cs="Arial"/>
          <w:b/>
          <w:sz w:val="22"/>
          <w:szCs w:val="22"/>
          <w:u w:val="single"/>
        </w:rPr>
        <w:t>Závěrečná ustanovení</w:t>
      </w:r>
    </w:p>
    <w:p w14:paraId="42100CF2" w14:textId="77777777" w:rsidR="00D45C1A" w:rsidRDefault="00D45C1A" w:rsidP="00D45C1A">
      <w:pPr>
        <w:pStyle w:val="Normln0"/>
        <w:jc w:val="both"/>
        <w:rPr>
          <w:rFonts w:ascii="Arial" w:hAnsi="Arial" w:cs="Arial"/>
          <w:sz w:val="22"/>
          <w:szCs w:val="22"/>
          <w:u w:val="single"/>
        </w:rPr>
      </w:pPr>
    </w:p>
    <w:p w14:paraId="7CCD8909" w14:textId="77777777" w:rsidR="00D45C1A" w:rsidRDefault="00D45C1A" w:rsidP="00D45C1A">
      <w:pPr>
        <w:numPr>
          <w:ilvl w:val="1"/>
          <w:numId w:val="33"/>
        </w:numPr>
        <w:tabs>
          <w:tab w:val="clear" w:pos="1080"/>
          <w:tab w:val="num" w:pos="851"/>
        </w:tabs>
        <w:ind w:left="851" w:hanging="491"/>
        <w:jc w:val="both"/>
        <w:rPr>
          <w:rFonts w:ascii="Arial" w:hAnsi="Arial" w:cs="Arial"/>
          <w:sz w:val="22"/>
          <w:szCs w:val="22"/>
        </w:rPr>
      </w:pPr>
      <w:r w:rsidRPr="00D45C1A">
        <w:rPr>
          <w:rFonts w:ascii="Arial" w:hAnsi="Arial" w:cs="Arial"/>
          <w:sz w:val="22"/>
          <w:szCs w:val="22"/>
        </w:rPr>
        <w:t>Smluvní strany se zavazují písemně oznámit druhé straně připravované změny a to zejména:</w:t>
      </w:r>
    </w:p>
    <w:p w14:paraId="740F1866" w14:textId="77777777" w:rsidR="00D45C1A" w:rsidRPr="00D45C1A" w:rsidRDefault="00D45C1A" w:rsidP="00D45C1A">
      <w:pPr>
        <w:ind w:left="503" w:firstLine="348"/>
        <w:jc w:val="both"/>
        <w:rPr>
          <w:rFonts w:ascii="Arial" w:hAnsi="Arial" w:cs="Arial"/>
          <w:sz w:val="22"/>
          <w:szCs w:val="22"/>
        </w:rPr>
      </w:pPr>
      <w:r w:rsidRPr="00D45C1A">
        <w:rPr>
          <w:rFonts w:ascii="Arial" w:hAnsi="Arial" w:cs="Arial"/>
          <w:sz w:val="22"/>
          <w:szCs w:val="22"/>
        </w:rPr>
        <w:t>a) o změně identifikačních údajů,</w:t>
      </w:r>
    </w:p>
    <w:p w14:paraId="02280442" w14:textId="77777777" w:rsidR="00D45C1A" w:rsidRPr="00D45C1A" w:rsidRDefault="00D45C1A" w:rsidP="00D45C1A">
      <w:pPr>
        <w:ind w:left="503" w:firstLine="348"/>
        <w:jc w:val="both"/>
        <w:rPr>
          <w:rFonts w:ascii="Arial" w:hAnsi="Arial" w:cs="Arial"/>
          <w:sz w:val="22"/>
          <w:szCs w:val="22"/>
        </w:rPr>
      </w:pPr>
      <w:r w:rsidRPr="00D45C1A">
        <w:rPr>
          <w:rFonts w:ascii="Arial" w:hAnsi="Arial" w:cs="Arial"/>
          <w:sz w:val="22"/>
          <w:szCs w:val="22"/>
        </w:rPr>
        <w:t>b) o případném zániku právního subjektu,</w:t>
      </w:r>
    </w:p>
    <w:p w14:paraId="54380D8D" w14:textId="77777777" w:rsidR="00D45C1A" w:rsidRPr="00D45C1A" w:rsidRDefault="00D45C1A" w:rsidP="00D45C1A">
      <w:pPr>
        <w:ind w:left="503" w:firstLine="348"/>
        <w:jc w:val="both"/>
        <w:rPr>
          <w:rFonts w:ascii="Arial" w:hAnsi="Arial" w:cs="Arial"/>
          <w:sz w:val="22"/>
          <w:szCs w:val="22"/>
        </w:rPr>
      </w:pPr>
      <w:r w:rsidRPr="00D45C1A">
        <w:rPr>
          <w:rFonts w:ascii="Arial" w:hAnsi="Arial" w:cs="Arial"/>
          <w:sz w:val="22"/>
          <w:szCs w:val="22"/>
        </w:rPr>
        <w:t>c) o ukončení činnosti,</w:t>
      </w:r>
    </w:p>
    <w:p w14:paraId="056CAF33" w14:textId="77777777" w:rsidR="00D45C1A" w:rsidRPr="00D45C1A" w:rsidRDefault="00D45C1A" w:rsidP="00D45C1A">
      <w:pPr>
        <w:ind w:left="503" w:firstLine="348"/>
        <w:jc w:val="both"/>
        <w:rPr>
          <w:rFonts w:ascii="Arial" w:hAnsi="Arial" w:cs="Arial"/>
          <w:sz w:val="22"/>
          <w:szCs w:val="22"/>
        </w:rPr>
      </w:pPr>
      <w:r w:rsidRPr="00D45C1A">
        <w:rPr>
          <w:rFonts w:ascii="Arial" w:hAnsi="Arial" w:cs="Arial"/>
          <w:sz w:val="22"/>
          <w:szCs w:val="22"/>
        </w:rPr>
        <w:t>d) o vstupu do likvidace,</w:t>
      </w:r>
    </w:p>
    <w:p w14:paraId="3589DAE5" w14:textId="77777777" w:rsidR="00D45C1A" w:rsidRPr="00D45C1A" w:rsidRDefault="00D45C1A" w:rsidP="00D45C1A">
      <w:pPr>
        <w:ind w:left="503" w:firstLine="348"/>
        <w:jc w:val="both"/>
        <w:rPr>
          <w:rFonts w:ascii="Arial" w:hAnsi="Arial" w:cs="Arial"/>
          <w:sz w:val="22"/>
          <w:szCs w:val="22"/>
        </w:rPr>
      </w:pPr>
      <w:r w:rsidRPr="00D45C1A">
        <w:rPr>
          <w:rFonts w:ascii="Arial" w:hAnsi="Arial" w:cs="Arial"/>
          <w:sz w:val="22"/>
          <w:szCs w:val="22"/>
        </w:rPr>
        <w:t>e) o prohlášení konkursu apod.,</w:t>
      </w:r>
    </w:p>
    <w:p w14:paraId="049F52D8" w14:textId="77777777" w:rsidR="00D45C1A" w:rsidRDefault="00D45C1A" w:rsidP="00D45C1A">
      <w:pPr>
        <w:ind w:left="503" w:firstLine="348"/>
        <w:jc w:val="both"/>
        <w:rPr>
          <w:rFonts w:ascii="Arial" w:hAnsi="Arial" w:cs="Arial"/>
          <w:sz w:val="22"/>
          <w:szCs w:val="22"/>
        </w:rPr>
      </w:pPr>
      <w:r w:rsidRPr="00D45C1A">
        <w:rPr>
          <w:rFonts w:ascii="Arial" w:hAnsi="Arial" w:cs="Arial"/>
          <w:sz w:val="22"/>
          <w:szCs w:val="22"/>
        </w:rPr>
        <w:t>a to nejpozději do 10 dnů od vzniku právní skutečnosti v bodech a) až d).</w:t>
      </w:r>
    </w:p>
    <w:p w14:paraId="6F39DF2A" w14:textId="77777777" w:rsidR="00D45C1A" w:rsidRPr="00D45C1A" w:rsidRDefault="00D45C1A" w:rsidP="00D45C1A">
      <w:pPr>
        <w:ind w:left="503" w:firstLine="348"/>
        <w:jc w:val="both"/>
        <w:rPr>
          <w:rFonts w:ascii="Arial" w:hAnsi="Arial" w:cs="Arial"/>
          <w:sz w:val="22"/>
          <w:szCs w:val="22"/>
          <w:u w:val="single"/>
        </w:rPr>
      </w:pPr>
    </w:p>
    <w:p w14:paraId="1A333F07" w14:textId="77777777" w:rsidR="00D45C1A" w:rsidRPr="00D45C1A" w:rsidRDefault="000D1DC3" w:rsidP="00D45C1A">
      <w:pPr>
        <w:numPr>
          <w:ilvl w:val="1"/>
          <w:numId w:val="33"/>
        </w:numPr>
        <w:tabs>
          <w:tab w:val="clear" w:pos="1080"/>
          <w:tab w:val="num" w:pos="851"/>
        </w:tabs>
        <w:ind w:left="851" w:hanging="491"/>
        <w:jc w:val="both"/>
        <w:rPr>
          <w:rFonts w:ascii="Arial" w:hAnsi="Arial" w:cs="Arial"/>
          <w:sz w:val="22"/>
          <w:szCs w:val="22"/>
          <w:u w:val="single"/>
        </w:rPr>
      </w:pPr>
      <w:r w:rsidRPr="00C6757D">
        <w:rPr>
          <w:rFonts w:ascii="Arial" w:hAnsi="Arial" w:cs="Arial"/>
          <w:sz w:val="22"/>
          <w:szCs w:val="22"/>
        </w:rPr>
        <w:t>Smlouvu lze změnit pouze v písemné podobě. Smluvní strany ujednávají, ž</w:t>
      </w:r>
      <w:r>
        <w:rPr>
          <w:rFonts w:ascii="Arial" w:hAnsi="Arial" w:cs="Arial"/>
          <w:sz w:val="22"/>
          <w:szCs w:val="22"/>
        </w:rPr>
        <w:t xml:space="preserve">e nepoužijí ust. § 582 odst. 2 </w:t>
      </w:r>
      <w:r w:rsidRPr="00C6757D">
        <w:rPr>
          <w:rFonts w:ascii="Arial" w:hAnsi="Arial" w:cs="Arial"/>
          <w:sz w:val="22"/>
          <w:szCs w:val="22"/>
        </w:rPr>
        <w:t>OZ o tom, že neplatnost písemné formy právního jednání sjednané pro změny smlouvy lze namítnout jen tehdy, nebylo-li již plněno. Podle výslovného ujednání smluvního stran má platit, že tuto neplatnost lze namítnout kdykoli.</w:t>
      </w:r>
      <w:r>
        <w:rPr>
          <w:rFonts w:ascii="Arial" w:hAnsi="Arial" w:cs="Arial"/>
          <w:sz w:val="22"/>
          <w:szCs w:val="22"/>
        </w:rPr>
        <w:t xml:space="preserve"> Uvedené ujednání neplatí pro změnu ceny energií, kde lze dodatek ke smlouvě uzavřít i způsobem uvedeným v této smlouvě.</w:t>
      </w:r>
    </w:p>
    <w:p w14:paraId="3B05B141" w14:textId="77777777" w:rsidR="00D45C1A" w:rsidRPr="00D45C1A" w:rsidRDefault="00D45C1A" w:rsidP="00D45C1A">
      <w:pPr>
        <w:ind w:left="360"/>
        <w:jc w:val="both"/>
        <w:rPr>
          <w:rFonts w:ascii="Arial" w:hAnsi="Arial" w:cs="Arial"/>
          <w:sz w:val="22"/>
          <w:szCs w:val="22"/>
          <w:u w:val="single"/>
        </w:rPr>
      </w:pPr>
    </w:p>
    <w:p w14:paraId="32331D3F" w14:textId="7A6E10E6" w:rsidR="002552B1" w:rsidRPr="003A45BA" w:rsidRDefault="00462AD1" w:rsidP="003A45BA">
      <w:pPr>
        <w:numPr>
          <w:ilvl w:val="1"/>
          <w:numId w:val="33"/>
        </w:numPr>
        <w:tabs>
          <w:tab w:val="clear" w:pos="1080"/>
          <w:tab w:val="num" w:pos="851"/>
        </w:tabs>
        <w:ind w:left="851" w:hanging="491"/>
        <w:jc w:val="both"/>
        <w:rPr>
          <w:rFonts w:ascii="Arial" w:hAnsi="Arial" w:cs="Arial"/>
          <w:sz w:val="22"/>
          <w:szCs w:val="22"/>
        </w:rPr>
      </w:pPr>
      <w:r w:rsidRPr="00462AD1">
        <w:rPr>
          <w:rFonts w:ascii="Arial" w:hAnsi="Arial" w:cs="Arial"/>
          <w:sz w:val="22"/>
          <w:szCs w:val="22"/>
        </w:rPr>
        <w:t xml:space="preserve">Tato Smlouva se uzavírá na dobu </w:t>
      </w:r>
      <w:r w:rsidR="001A26AF">
        <w:rPr>
          <w:rFonts w:ascii="Arial" w:hAnsi="Arial" w:cs="Arial"/>
          <w:sz w:val="22"/>
          <w:szCs w:val="22"/>
        </w:rPr>
        <w:t>u</w:t>
      </w:r>
      <w:r w:rsidRPr="00462AD1">
        <w:rPr>
          <w:rFonts w:ascii="Arial" w:hAnsi="Arial" w:cs="Arial"/>
          <w:sz w:val="22"/>
          <w:szCs w:val="22"/>
        </w:rPr>
        <w:t xml:space="preserve">rčitou </w:t>
      </w:r>
      <w:r w:rsidR="001A26AF">
        <w:rPr>
          <w:rFonts w:ascii="Arial" w:hAnsi="Arial" w:cs="Arial"/>
          <w:sz w:val="22"/>
          <w:szCs w:val="22"/>
        </w:rPr>
        <w:t xml:space="preserve">do </w:t>
      </w:r>
      <w:r w:rsidR="001A26AF" w:rsidRPr="00462AD1">
        <w:rPr>
          <w:rFonts w:ascii="Arial" w:hAnsi="Arial" w:cs="Arial"/>
          <w:sz w:val="22"/>
          <w:szCs w:val="22"/>
        </w:rPr>
        <w:t>31. 3. 202</w:t>
      </w:r>
      <w:r w:rsidR="001A26AF">
        <w:rPr>
          <w:rFonts w:ascii="Arial" w:hAnsi="Arial" w:cs="Arial"/>
          <w:sz w:val="22"/>
          <w:szCs w:val="22"/>
        </w:rPr>
        <w:t>3</w:t>
      </w:r>
      <w:r w:rsidR="00147057">
        <w:rPr>
          <w:rFonts w:ascii="Arial" w:hAnsi="Arial" w:cs="Arial"/>
          <w:sz w:val="22"/>
          <w:szCs w:val="22"/>
        </w:rPr>
        <w:t>.</w:t>
      </w:r>
      <w:r w:rsidRPr="00462AD1">
        <w:rPr>
          <w:rFonts w:ascii="Arial" w:hAnsi="Arial" w:cs="Arial"/>
          <w:sz w:val="22"/>
          <w:szCs w:val="22"/>
        </w:rPr>
        <w:t xml:space="preserve"> Smluvní strany mohou tuto Smlouvu ukončit i po vzájemném odsouhlasení písemnou dohodou. </w:t>
      </w:r>
      <w:r w:rsidR="001A26AF" w:rsidRPr="001A26AF">
        <w:rPr>
          <w:rFonts w:ascii="Arial" w:hAnsi="Arial" w:cs="Arial"/>
          <w:sz w:val="22"/>
          <w:szCs w:val="22"/>
        </w:rPr>
        <w:t xml:space="preserve">Dodavatel a Odběratel se </w:t>
      </w:r>
      <w:r w:rsidR="001A26AF">
        <w:rPr>
          <w:rFonts w:ascii="Arial" w:hAnsi="Arial" w:cs="Arial"/>
          <w:sz w:val="22"/>
          <w:szCs w:val="22"/>
        </w:rPr>
        <w:t xml:space="preserve">dále výslovně </w:t>
      </w:r>
      <w:r w:rsidR="001A26AF" w:rsidRPr="001A26AF">
        <w:rPr>
          <w:rFonts w:ascii="Arial" w:hAnsi="Arial" w:cs="Arial"/>
          <w:sz w:val="22"/>
          <w:szCs w:val="22"/>
        </w:rPr>
        <w:t xml:space="preserve">dohodli, že počínaje lednem 2021 zahájí nová jednání o případném uzavření nové smlouvy </w:t>
      </w:r>
      <w:r w:rsidR="000B32C2">
        <w:rPr>
          <w:rFonts w:ascii="Arial" w:hAnsi="Arial" w:cs="Arial"/>
          <w:sz w:val="22"/>
          <w:szCs w:val="22"/>
        </w:rPr>
        <w:t xml:space="preserve">s účinností </w:t>
      </w:r>
      <w:r w:rsidR="001A26AF" w:rsidRPr="001A26AF">
        <w:rPr>
          <w:rFonts w:ascii="Arial" w:hAnsi="Arial" w:cs="Arial"/>
          <w:sz w:val="22"/>
          <w:szCs w:val="22"/>
        </w:rPr>
        <w:t>od 1.</w:t>
      </w:r>
      <w:r w:rsidR="000B32C2">
        <w:rPr>
          <w:rFonts w:ascii="Arial" w:hAnsi="Arial" w:cs="Arial"/>
          <w:sz w:val="22"/>
          <w:szCs w:val="22"/>
        </w:rPr>
        <w:t xml:space="preserve"> </w:t>
      </w:r>
      <w:r w:rsidR="001A26AF" w:rsidRPr="001A26AF">
        <w:rPr>
          <w:rFonts w:ascii="Arial" w:hAnsi="Arial" w:cs="Arial"/>
          <w:sz w:val="22"/>
          <w:szCs w:val="22"/>
        </w:rPr>
        <w:t>4. 2023, ať se stávajícím Dodavatelem nebo mezi sebou. Do této doby nebudou podnikat žádné kroky, které by mohly bránit nebo znesnadnit budoucí uzavření nové smlouvy o dodávkách tepelné energie z</w:t>
      </w:r>
      <w:r w:rsidR="000B32C2">
        <w:rPr>
          <w:rFonts w:ascii="Arial" w:hAnsi="Arial" w:cs="Arial"/>
          <w:sz w:val="22"/>
          <w:szCs w:val="22"/>
        </w:rPr>
        <w:t>e stávajícího zdroje</w:t>
      </w:r>
      <w:r w:rsidR="001A26AF">
        <w:rPr>
          <w:rFonts w:ascii="Arial" w:hAnsi="Arial" w:cs="Arial"/>
          <w:sz w:val="22"/>
          <w:szCs w:val="22"/>
        </w:rPr>
        <w:t> </w:t>
      </w:r>
      <w:r w:rsidR="001A26AF" w:rsidRPr="001A26AF">
        <w:rPr>
          <w:rFonts w:ascii="Arial" w:hAnsi="Arial" w:cs="Arial"/>
          <w:sz w:val="22"/>
          <w:szCs w:val="22"/>
        </w:rPr>
        <w:t>CZT</w:t>
      </w:r>
      <w:r w:rsidR="001A26AF">
        <w:rPr>
          <w:rFonts w:ascii="Arial" w:hAnsi="Arial" w:cs="Arial"/>
          <w:sz w:val="22"/>
          <w:szCs w:val="22"/>
        </w:rPr>
        <w:t>.</w:t>
      </w:r>
    </w:p>
    <w:p w14:paraId="1D1B7A3C" w14:textId="77777777" w:rsidR="002552B1" w:rsidRPr="00462AD1" w:rsidRDefault="002552B1" w:rsidP="00462AD1">
      <w:pPr>
        <w:ind w:left="851"/>
        <w:jc w:val="both"/>
        <w:rPr>
          <w:rFonts w:ascii="Arial" w:hAnsi="Arial"/>
          <w:sz w:val="22"/>
        </w:rPr>
      </w:pPr>
    </w:p>
    <w:p w14:paraId="54937D37" w14:textId="3DD87EE1" w:rsidR="00FB5829" w:rsidRPr="00294A53" w:rsidRDefault="00FB5829" w:rsidP="00FB5829">
      <w:pPr>
        <w:pStyle w:val="Normln0"/>
        <w:numPr>
          <w:ilvl w:val="1"/>
          <w:numId w:val="33"/>
        </w:numPr>
        <w:tabs>
          <w:tab w:val="clear" w:pos="1080"/>
          <w:tab w:val="num" w:pos="851"/>
        </w:tabs>
        <w:ind w:left="851" w:hanging="491"/>
        <w:jc w:val="both"/>
        <w:rPr>
          <w:rFonts w:ascii="Arial" w:hAnsi="Arial" w:cs="Arial"/>
          <w:sz w:val="22"/>
          <w:szCs w:val="22"/>
        </w:rPr>
      </w:pPr>
      <w:r w:rsidRPr="00294A53">
        <w:rPr>
          <w:rFonts w:ascii="Arial" w:hAnsi="Arial" w:cs="Arial"/>
          <w:sz w:val="22"/>
          <w:szCs w:val="22"/>
        </w:rPr>
        <w:t>Smluvní strany se</w:t>
      </w:r>
      <w:r>
        <w:rPr>
          <w:rFonts w:ascii="Arial" w:hAnsi="Arial" w:cs="Arial"/>
          <w:sz w:val="22"/>
          <w:szCs w:val="22"/>
        </w:rPr>
        <w:t xml:space="preserve"> dohodly, že tato smlouva je vzájemně </w:t>
      </w:r>
      <w:r w:rsidRPr="00294A53">
        <w:rPr>
          <w:rFonts w:ascii="Arial" w:hAnsi="Arial" w:cs="Arial"/>
          <w:sz w:val="22"/>
          <w:szCs w:val="22"/>
        </w:rPr>
        <w:t>závisl</w:t>
      </w:r>
      <w:r>
        <w:rPr>
          <w:rFonts w:ascii="Arial" w:hAnsi="Arial" w:cs="Arial"/>
          <w:sz w:val="22"/>
          <w:szCs w:val="22"/>
        </w:rPr>
        <w:t>á</w:t>
      </w:r>
      <w:r w:rsidRPr="00294A53">
        <w:rPr>
          <w:rFonts w:ascii="Arial" w:hAnsi="Arial" w:cs="Arial"/>
          <w:sz w:val="22"/>
          <w:szCs w:val="22"/>
        </w:rPr>
        <w:t xml:space="preserve"> na existenci smluvního vztahu dle Smlouvy o nájmu movitých a nemovitých věcí uzavřené mezi </w:t>
      </w:r>
      <w:r>
        <w:rPr>
          <w:rFonts w:ascii="Arial" w:hAnsi="Arial" w:cs="Arial"/>
          <w:sz w:val="22"/>
          <w:szCs w:val="22"/>
        </w:rPr>
        <w:t>Dodavatelem a městem Mohelnice, se sídlem U Brány 916/2, 789 85 Mohelnice, IČ 003 03 038,</w:t>
      </w:r>
      <w:r w:rsidRPr="00294A53">
        <w:rPr>
          <w:rFonts w:ascii="Arial" w:hAnsi="Arial" w:cs="Arial"/>
          <w:sz w:val="22"/>
          <w:szCs w:val="22"/>
        </w:rPr>
        <w:t xml:space="preserve"> dne 29. 11. 2004 (dále jen „</w:t>
      </w:r>
      <w:r w:rsidRPr="00FB5829">
        <w:rPr>
          <w:rFonts w:ascii="Arial" w:hAnsi="Arial" w:cs="Arial"/>
          <w:sz w:val="22"/>
          <w:szCs w:val="22"/>
        </w:rPr>
        <w:t>Smlouva o nájmu</w:t>
      </w:r>
      <w:r w:rsidRPr="00294A53">
        <w:rPr>
          <w:rFonts w:ascii="Arial" w:hAnsi="Arial" w:cs="Arial"/>
          <w:sz w:val="22"/>
          <w:szCs w:val="22"/>
        </w:rPr>
        <w:t>“)</w:t>
      </w:r>
      <w:r w:rsidR="006A7E4B">
        <w:rPr>
          <w:rFonts w:ascii="Arial" w:hAnsi="Arial" w:cs="Arial"/>
          <w:sz w:val="22"/>
          <w:szCs w:val="22"/>
        </w:rPr>
        <w:t>, tj. v případě ukončení Smlouvy o nájmu dojde k automatickému ukončení této smlouvy</w:t>
      </w:r>
      <w:r w:rsidRPr="00294A53">
        <w:rPr>
          <w:rFonts w:ascii="Arial" w:hAnsi="Arial" w:cs="Arial"/>
          <w:sz w:val="22"/>
          <w:szCs w:val="22"/>
        </w:rPr>
        <w:t xml:space="preserve">. Dodavatel však bude oprávněn automatické ukončení </w:t>
      </w:r>
      <w:r w:rsidR="006A7E4B">
        <w:rPr>
          <w:rFonts w:ascii="Arial" w:hAnsi="Arial" w:cs="Arial"/>
          <w:sz w:val="22"/>
          <w:szCs w:val="22"/>
        </w:rPr>
        <w:t>této smlouvy</w:t>
      </w:r>
      <w:r w:rsidRPr="00294A53">
        <w:rPr>
          <w:rFonts w:ascii="Arial" w:hAnsi="Arial" w:cs="Arial"/>
          <w:sz w:val="22"/>
          <w:szCs w:val="22"/>
        </w:rPr>
        <w:t xml:space="preserve"> dle předchozí věty vyloučit jednostranným písemným sdělením doručeným Odběrateli nejpozději 5 dnů před ukončením smluvního vztahu dle Smlouvy o nájmu. Bude-li tedy Smlouva o nájmu ukončena, končí k témuž o</w:t>
      </w:r>
      <w:r w:rsidR="006A7E4B">
        <w:rPr>
          <w:rFonts w:ascii="Arial" w:hAnsi="Arial" w:cs="Arial"/>
          <w:sz w:val="22"/>
          <w:szCs w:val="22"/>
        </w:rPr>
        <w:t>kamžiku platnost a účinnost této s</w:t>
      </w:r>
      <w:r w:rsidRPr="00294A53">
        <w:rPr>
          <w:rFonts w:ascii="Arial" w:hAnsi="Arial" w:cs="Arial"/>
          <w:sz w:val="22"/>
          <w:szCs w:val="22"/>
        </w:rPr>
        <w:t xml:space="preserve">mlouvy, nedoručí-li Dodavatel Odběrateli nejpozději 5 dnů před ukončením smluvního vztahu dle Smlouvy o nájmu písemné sdělení o tom, že přes ukončení Smlouvy o nájmu trvá na další existenci smluvního vztahu dle </w:t>
      </w:r>
      <w:r w:rsidR="006A7E4B">
        <w:rPr>
          <w:rFonts w:ascii="Arial" w:hAnsi="Arial" w:cs="Arial"/>
          <w:sz w:val="22"/>
          <w:szCs w:val="22"/>
        </w:rPr>
        <w:t>této s</w:t>
      </w:r>
      <w:r w:rsidRPr="00294A53">
        <w:rPr>
          <w:rFonts w:ascii="Arial" w:hAnsi="Arial" w:cs="Arial"/>
          <w:sz w:val="22"/>
          <w:szCs w:val="22"/>
        </w:rPr>
        <w:t>mlouvy.</w:t>
      </w:r>
    </w:p>
    <w:p w14:paraId="36B33C84" w14:textId="77777777" w:rsidR="00FB5829" w:rsidRPr="00B336E3" w:rsidRDefault="00FB5829" w:rsidP="00B336E3">
      <w:pPr>
        <w:ind w:left="851"/>
        <w:jc w:val="both"/>
        <w:rPr>
          <w:rFonts w:ascii="Arial" w:hAnsi="Arial" w:cs="Arial"/>
          <w:sz w:val="22"/>
          <w:szCs w:val="22"/>
          <w:u w:val="single"/>
        </w:rPr>
      </w:pPr>
    </w:p>
    <w:p w14:paraId="7067D939" w14:textId="77777777" w:rsidR="00D45C1A" w:rsidRPr="00D45C1A" w:rsidRDefault="00D45C1A" w:rsidP="00D45C1A">
      <w:pPr>
        <w:numPr>
          <w:ilvl w:val="1"/>
          <w:numId w:val="33"/>
        </w:numPr>
        <w:tabs>
          <w:tab w:val="clear" w:pos="1080"/>
          <w:tab w:val="num" w:pos="851"/>
        </w:tabs>
        <w:ind w:left="851" w:hanging="491"/>
        <w:jc w:val="both"/>
        <w:rPr>
          <w:rFonts w:ascii="Arial" w:hAnsi="Arial" w:cs="Arial"/>
          <w:sz w:val="22"/>
          <w:szCs w:val="22"/>
          <w:u w:val="single"/>
        </w:rPr>
      </w:pPr>
      <w:r w:rsidRPr="00312EE6">
        <w:rPr>
          <w:rFonts w:ascii="Arial" w:hAnsi="Arial"/>
          <w:sz w:val="22"/>
        </w:rPr>
        <w:t>Nedílnou součástí této smlouvy je Příloha č. 2 - Dodací a technické podmínky (také jen „DaTP“). V případě, že některá ujednání ve smlouvě jsou v rozporu s ujednáním v DaTP, mají vždy přednost ujednání ve smlouvě.</w:t>
      </w:r>
    </w:p>
    <w:p w14:paraId="621DD918" w14:textId="77777777" w:rsidR="00A16158" w:rsidRDefault="00A16158" w:rsidP="00D45C1A">
      <w:pPr>
        <w:jc w:val="both"/>
        <w:rPr>
          <w:rFonts w:ascii="Arial" w:hAnsi="Arial" w:cs="Arial"/>
          <w:sz w:val="22"/>
          <w:szCs w:val="22"/>
          <w:u w:val="single"/>
        </w:rPr>
      </w:pPr>
    </w:p>
    <w:p w14:paraId="2E1E605C" w14:textId="77777777" w:rsidR="00D45C1A" w:rsidRPr="00A16158" w:rsidRDefault="00D45C1A" w:rsidP="00A16158">
      <w:pPr>
        <w:numPr>
          <w:ilvl w:val="1"/>
          <w:numId w:val="33"/>
        </w:numPr>
        <w:tabs>
          <w:tab w:val="clear" w:pos="1080"/>
          <w:tab w:val="num" w:pos="851"/>
        </w:tabs>
        <w:ind w:left="851" w:hanging="491"/>
        <w:jc w:val="both"/>
        <w:rPr>
          <w:rFonts w:ascii="Arial" w:hAnsi="Arial" w:cs="Arial"/>
          <w:sz w:val="22"/>
          <w:szCs w:val="22"/>
          <w:u w:val="single"/>
        </w:rPr>
      </w:pPr>
      <w:r w:rsidRPr="00312EE6">
        <w:rPr>
          <w:rFonts w:ascii="Arial" w:hAnsi="Arial" w:cs="Arial"/>
          <w:sz w:val="22"/>
        </w:rPr>
        <w:t>Obě smluvní strany ujednávají, že práva a povinnosti vyplývající z této smlouvy se okamžikem vzniku právních nástupců obou smluvních stran, stávají společnými právy a povinnostmi těchto právních nástupců a stávajících smluvních stran. Pro účely této smlouvy se pod pojmem právní nástupce rozumí jakýkoli subjekt, který získá vlastnické nebo užívací právo k podniku, nebo i jen k části podniku odběratele nebo dodavatele, nebo i jen některým jednotlivým věcem, které v současné době podnik odběratele nebo dodavatele /nebo jeho části/ tvoří, a jsou v současné době zásobovány, nebo budou na základě této smlouvy zásobovány tepelnou energií, přičemž není rozhodující, na základě jakého právního titulu, nebo jaké právní skutečnosti k právnímu nástupnictví (tak, jak je charakteriz</w:t>
      </w:r>
      <w:r w:rsidR="00D75311">
        <w:rPr>
          <w:rFonts w:ascii="Arial" w:hAnsi="Arial" w:cs="Arial"/>
          <w:sz w:val="22"/>
        </w:rPr>
        <w:t>ováno tímto ustanovením) dojde.</w:t>
      </w:r>
      <w:r w:rsidR="00A16158">
        <w:rPr>
          <w:rFonts w:ascii="Arial" w:hAnsi="Arial" w:cs="Arial"/>
          <w:sz w:val="22"/>
        </w:rPr>
        <w:t xml:space="preserve"> </w:t>
      </w:r>
      <w:r w:rsidRPr="00A16158">
        <w:rPr>
          <w:rFonts w:ascii="Arial" w:hAnsi="Arial" w:cs="Arial"/>
          <w:sz w:val="22"/>
        </w:rPr>
        <w:t>Může jít např. o vklad podniku nebo jeho části do jiné společnosti, o prodej podniku nebo jeho části, prodej aktiv bez současného přechodu závazků, smlouvu o nájmu apod.</w:t>
      </w:r>
    </w:p>
    <w:p w14:paraId="5E637FD0" w14:textId="77777777" w:rsidR="00D45C1A" w:rsidRDefault="00D45C1A" w:rsidP="00D45C1A">
      <w:pPr>
        <w:jc w:val="both"/>
        <w:rPr>
          <w:rFonts w:ascii="Arial" w:hAnsi="Arial" w:cs="Arial"/>
          <w:sz w:val="22"/>
          <w:szCs w:val="22"/>
          <w:u w:val="single"/>
        </w:rPr>
      </w:pPr>
    </w:p>
    <w:p w14:paraId="2A2B38F6" w14:textId="77777777" w:rsidR="00D45C1A" w:rsidRPr="00D45C1A" w:rsidRDefault="00D45C1A" w:rsidP="00D45C1A">
      <w:pPr>
        <w:numPr>
          <w:ilvl w:val="1"/>
          <w:numId w:val="33"/>
        </w:numPr>
        <w:tabs>
          <w:tab w:val="clear" w:pos="1080"/>
          <w:tab w:val="num" w:pos="851"/>
        </w:tabs>
        <w:ind w:left="851" w:hanging="491"/>
        <w:jc w:val="both"/>
        <w:rPr>
          <w:rFonts w:ascii="Arial" w:hAnsi="Arial" w:cs="Arial"/>
          <w:sz w:val="22"/>
          <w:szCs w:val="22"/>
          <w:u w:val="single"/>
        </w:rPr>
      </w:pPr>
      <w:r w:rsidRPr="00312EE6">
        <w:rPr>
          <w:rFonts w:ascii="Arial" w:hAnsi="Arial" w:cs="Arial"/>
          <w:sz w:val="22"/>
        </w:rPr>
        <w:t>Odběratel se zavazuje umožnit pověřeným zaměstnancům dodavatele, ve smyslu zákona č. 158/2009 Sb., kterým se mění zákon č. 458/2000 Sb., energetický zákon, v platném znění, § 76, přístup k zařízením dodavatele, jakož i navazujícím zařízením dodavatele, pokud se nacházejí v objektech a areálech spravovaných odběratelem, a to za účelem provozování, montáže, údržby, odstraňování havarijních stavů, kontroly aj. těchto zařízení.</w:t>
      </w:r>
    </w:p>
    <w:p w14:paraId="57350C82" w14:textId="77777777" w:rsidR="007474EA" w:rsidRDefault="007474EA" w:rsidP="007474EA">
      <w:pPr>
        <w:jc w:val="both"/>
        <w:rPr>
          <w:rFonts w:ascii="Arial" w:hAnsi="Arial" w:cs="Arial"/>
          <w:sz w:val="22"/>
          <w:szCs w:val="22"/>
          <w:u w:val="single"/>
        </w:rPr>
      </w:pPr>
    </w:p>
    <w:p w14:paraId="292DBA95" w14:textId="77777777" w:rsidR="00D45C1A" w:rsidRPr="00D45C1A" w:rsidRDefault="00D45C1A" w:rsidP="00D45C1A">
      <w:pPr>
        <w:numPr>
          <w:ilvl w:val="1"/>
          <w:numId w:val="33"/>
        </w:numPr>
        <w:tabs>
          <w:tab w:val="clear" w:pos="1080"/>
          <w:tab w:val="num" w:pos="851"/>
        </w:tabs>
        <w:ind w:left="851" w:hanging="491"/>
        <w:jc w:val="both"/>
        <w:rPr>
          <w:rFonts w:ascii="Arial" w:hAnsi="Arial" w:cs="Arial"/>
          <w:sz w:val="22"/>
          <w:szCs w:val="22"/>
          <w:u w:val="single"/>
        </w:rPr>
      </w:pPr>
      <w:r w:rsidRPr="00312EE6">
        <w:rPr>
          <w:rFonts w:ascii="Arial" w:hAnsi="Arial" w:cs="Arial"/>
          <w:sz w:val="22"/>
        </w:rPr>
        <w:t>Smluvní strany se dohodly na následujícím způsobu vzájemného doručování písemností. Jakékoliv sdělení či jiný dokument, jenž má nebo může být doručen podle této smlouvy, lze doručit osobně nebo doporučeným dopisem na adresu té které smluvní strany uvedenou v úvodní části této smlouvy nebo jinou adresu, která bude po uzavření této smlouvy písemně sdělena druhé smluvní straně.</w:t>
      </w:r>
    </w:p>
    <w:p w14:paraId="5A5BBA6C" w14:textId="77777777" w:rsidR="00A62A79" w:rsidRDefault="00A62A79" w:rsidP="00D45C1A">
      <w:pPr>
        <w:jc w:val="both"/>
        <w:rPr>
          <w:rFonts w:ascii="Arial" w:hAnsi="Arial" w:cs="Arial"/>
          <w:sz w:val="22"/>
          <w:szCs w:val="22"/>
          <w:u w:val="single"/>
        </w:rPr>
      </w:pPr>
    </w:p>
    <w:p w14:paraId="0C0BA857" w14:textId="77777777" w:rsidR="00D45C1A" w:rsidRPr="00312EE6" w:rsidRDefault="00D45C1A" w:rsidP="00D45C1A">
      <w:pPr>
        <w:numPr>
          <w:ilvl w:val="1"/>
          <w:numId w:val="33"/>
        </w:numPr>
        <w:tabs>
          <w:tab w:val="clear" w:pos="1080"/>
          <w:tab w:val="num" w:pos="851"/>
        </w:tabs>
        <w:ind w:left="851" w:hanging="491"/>
        <w:jc w:val="both"/>
        <w:rPr>
          <w:rFonts w:ascii="Arial" w:hAnsi="Arial" w:cs="Arial"/>
          <w:sz w:val="22"/>
        </w:rPr>
      </w:pPr>
      <w:r w:rsidRPr="00312EE6">
        <w:rPr>
          <w:rFonts w:ascii="Arial" w:hAnsi="Arial" w:cs="Arial"/>
          <w:sz w:val="22"/>
        </w:rPr>
        <w:t>Jakékoliv sdělení, oznámení nebo jiný dokument bude považován za doručený druhé smluvní straně, pokud je doručováno:</w:t>
      </w:r>
    </w:p>
    <w:p w14:paraId="3645C2AF" w14:textId="77777777" w:rsidR="00D45C1A" w:rsidRDefault="00D45C1A" w:rsidP="00D45C1A">
      <w:pPr>
        <w:pStyle w:val="Zkladntext2"/>
        <w:tabs>
          <w:tab w:val="left" w:pos="426"/>
        </w:tabs>
        <w:ind w:left="851"/>
        <w:rPr>
          <w:rFonts w:cs="Arial"/>
          <w:szCs w:val="22"/>
        </w:rPr>
      </w:pPr>
      <w:r w:rsidRPr="00312EE6">
        <w:rPr>
          <w:rFonts w:cs="Arial"/>
          <w:szCs w:val="22"/>
          <w:u w:val="single"/>
        </w:rPr>
        <w:t>osobně</w:t>
      </w:r>
      <w:r w:rsidRPr="00312EE6">
        <w:rPr>
          <w:rFonts w:cs="Arial"/>
          <w:szCs w:val="22"/>
        </w:rPr>
        <w:t xml:space="preserve"> - v okamžiku doručení, s potvrzením druhé smluvní strany o doručení,</w:t>
      </w:r>
    </w:p>
    <w:p w14:paraId="00705C14" w14:textId="7AB98256" w:rsidR="002552B1" w:rsidRDefault="00D45C1A" w:rsidP="003A45BA">
      <w:pPr>
        <w:pStyle w:val="Zkladntext2"/>
        <w:tabs>
          <w:tab w:val="left" w:pos="426"/>
        </w:tabs>
        <w:ind w:left="851"/>
        <w:rPr>
          <w:rFonts w:cs="Arial"/>
          <w:szCs w:val="22"/>
        </w:rPr>
      </w:pPr>
      <w:r w:rsidRPr="00D45C1A">
        <w:rPr>
          <w:rFonts w:cs="Arial"/>
          <w:szCs w:val="22"/>
          <w:u w:val="single"/>
        </w:rPr>
        <w:t>doporučenou poštou</w:t>
      </w:r>
      <w:r w:rsidRPr="00D45C1A">
        <w:rPr>
          <w:rFonts w:cs="Arial"/>
          <w:szCs w:val="22"/>
        </w:rPr>
        <w:t xml:space="preserve"> - pět pracovních dnů poté, co bylo poš</w:t>
      </w:r>
      <w:r>
        <w:rPr>
          <w:rFonts w:cs="Arial"/>
          <w:szCs w:val="22"/>
        </w:rPr>
        <w:t xml:space="preserve">tovním úřadem </w:t>
      </w:r>
      <w:r w:rsidRPr="00D45C1A">
        <w:rPr>
          <w:rFonts w:cs="Arial"/>
          <w:szCs w:val="22"/>
        </w:rPr>
        <w:t>vystaveno potvrzení o odeslání.</w:t>
      </w:r>
    </w:p>
    <w:p w14:paraId="53FB60EC" w14:textId="5779E551" w:rsidR="002552B1" w:rsidRPr="00D45C1A" w:rsidRDefault="002552B1" w:rsidP="003A45BA">
      <w:pPr>
        <w:pStyle w:val="Zkladntext2"/>
        <w:tabs>
          <w:tab w:val="left" w:pos="426"/>
        </w:tabs>
        <w:rPr>
          <w:rFonts w:cs="Arial"/>
          <w:szCs w:val="22"/>
        </w:rPr>
      </w:pPr>
    </w:p>
    <w:p w14:paraId="6A477685" w14:textId="77777777" w:rsidR="00D45C1A" w:rsidRPr="00D45C1A" w:rsidRDefault="00D45C1A" w:rsidP="00D45C1A">
      <w:pPr>
        <w:numPr>
          <w:ilvl w:val="1"/>
          <w:numId w:val="33"/>
        </w:numPr>
        <w:tabs>
          <w:tab w:val="clear" w:pos="1080"/>
          <w:tab w:val="num" w:pos="851"/>
        </w:tabs>
        <w:ind w:left="851" w:hanging="491"/>
        <w:jc w:val="both"/>
        <w:rPr>
          <w:rFonts w:ascii="Arial" w:hAnsi="Arial" w:cs="Arial"/>
          <w:sz w:val="22"/>
          <w:szCs w:val="22"/>
          <w:u w:val="single"/>
        </w:rPr>
      </w:pPr>
      <w:r w:rsidRPr="00312EE6">
        <w:rPr>
          <w:rFonts w:ascii="Arial" w:hAnsi="Arial" w:cs="Arial"/>
          <w:sz w:val="22"/>
        </w:rPr>
        <w:t>Stane-li se kterékoli ujednání této smlouvy neplatným, nebo nevykonatelným, platnost či vykonatelnost ostatních ustanovení smlouvy tím není dotčena. Pro takový případ se smluvní strany zavazují nahradit bez zbytečného odkladu neplatná nebo nevykonatelná ujednání novými ujednáními tak, aby bylo v nejvyšší možné míře dosaženo účelu, který sledovalo neplatné nebo nevykonatelné ustanovení.</w:t>
      </w:r>
    </w:p>
    <w:p w14:paraId="529ABC09" w14:textId="77777777" w:rsidR="00D45C1A" w:rsidRPr="00D45C1A" w:rsidRDefault="00D45C1A" w:rsidP="00D45C1A">
      <w:pPr>
        <w:ind w:left="360"/>
        <w:jc w:val="both"/>
        <w:rPr>
          <w:rFonts w:ascii="Arial" w:hAnsi="Arial" w:cs="Arial"/>
          <w:sz w:val="22"/>
          <w:szCs w:val="22"/>
          <w:u w:val="single"/>
        </w:rPr>
      </w:pPr>
    </w:p>
    <w:p w14:paraId="4A09930E" w14:textId="7C880E5D" w:rsidR="000F513A" w:rsidRPr="0097586C" w:rsidRDefault="00D45C1A" w:rsidP="00D45C1A">
      <w:pPr>
        <w:numPr>
          <w:ilvl w:val="1"/>
          <w:numId w:val="33"/>
        </w:numPr>
        <w:tabs>
          <w:tab w:val="clear" w:pos="1080"/>
          <w:tab w:val="num" w:pos="851"/>
        </w:tabs>
        <w:ind w:left="851" w:hanging="491"/>
        <w:jc w:val="both"/>
        <w:rPr>
          <w:rFonts w:ascii="Arial" w:hAnsi="Arial" w:cs="Arial"/>
          <w:sz w:val="22"/>
          <w:szCs w:val="22"/>
          <w:u w:val="single"/>
        </w:rPr>
      </w:pPr>
      <w:r w:rsidRPr="00312EE6">
        <w:rPr>
          <w:rFonts w:ascii="Arial" w:hAnsi="Arial" w:cs="Arial"/>
          <w:sz w:val="22"/>
        </w:rPr>
        <w:t xml:space="preserve">Pokud tato smlouva nestanoví jinak, řídí se právní vztahy z ní vzniklé </w:t>
      </w:r>
      <w:r w:rsidR="000D1DC3">
        <w:rPr>
          <w:rFonts w:ascii="Arial" w:hAnsi="Arial" w:cs="Arial"/>
          <w:sz w:val="22"/>
        </w:rPr>
        <w:t>občanským zákoníkem</w:t>
      </w:r>
      <w:r w:rsidRPr="00312EE6">
        <w:rPr>
          <w:rFonts w:ascii="Arial" w:hAnsi="Arial" w:cs="Arial"/>
          <w:sz w:val="22"/>
        </w:rPr>
        <w:t xml:space="preserve"> a ostatními právními předpisy uvedenými v Článku I. t</w:t>
      </w:r>
      <w:r w:rsidR="00264AD1">
        <w:rPr>
          <w:rFonts w:ascii="Arial" w:hAnsi="Arial" w:cs="Arial"/>
          <w:sz w:val="22"/>
        </w:rPr>
        <w:t>éto smlouvy</w:t>
      </w:r>
      <w:r w:rsidRPr="00312EE6">
        <w:rPr>
          <w:rFonts w:ascii="Arial" w:hAnsi="Arial" w:cs="Arial"/>
          <w:sz w:val="22"/>
        </w:rPr>
        <w:t>. Pokud se smluvní strany oboustranně nedohodnou, řeší se veškeré spory smluvních stran vyplývající z této smlouvy u místně příslušného obecného soudu ČR dle sídla dodavatele</w:t>
      </w:r>
      <w:r w:rsidR="000D1DC3">
        <w:rPr>
          <w:rFonts w:ascii="Arial" w:hAnsi="Arial" w:cs="Arial"/>
          <w:sz w:val="22"/>
        </w:rPr>
        <w:t>.</w:t>
      </w:r>
    </w:p>
    <w:p w14:paraId="533AB640" w14:textId="77777777" w:rsidR="000F513A" w:rsidRDefault="000F513A" w:rsidP="00D45C1A">
      <w:pPr>
        <w:jc w:val="both"/>
        <w:rPr>
          <w:rFonts w:ascii="Arial" w:hAnsi="Arial" w:cs="Arial"/>
          <w:sz w:val="22"/>
          <w:szCs w:val="22"/>
          <w:u w:val="single"/>
        </w:rPr>
      </w:pPr>
    </w:p>
    <w:p w14:paraId="5B053596" w14:textId="77777777" w:rsidR="00A16158" w:rsidRPr="00A16158" w:rsidRDefault="00D45C1A" w:rsidP="00D45C1A">
      <w:pPr>
        <w:numPr>
          <w:ilvl w:val="1"/>
          <w:numId w:val="33"/>
        </w:numPr>
        <w:tabs>
          <w:tab w:val="clear" w:pos="1080"/>
          <w:tab w:val="num" w:pos="851"/>
        </w:tabs>
        <w:ind w:left="851" w:hanging="491"/>
        <w:jc w:val="both"/>
        <w:rPr>
          <w:rFonts w:ascii="Arial" w:hAnsi="Arial" w:cs="Arial"/>
          <w:sz w:val="22"/>
          <w:szCs w:val="22"/>
          <w:u w:val="single"/>
        </w:rPr>
      </w:pPr>
      <w:r w:rsidRPr="00312EE6">
        <w:rPr>
          <w:rFonts w:ascii="Arial" w:hAnsi="Arial" w:cs="Arial"/>
          <w:sz w:val="22"/>
        </w:rPr>
        <w:t>Smluvní strany považují obsah této smlouvy, stejně jako všechny skutečnosti jejich vzájemného vztahu a spolupráce, pokud se nejedná o skutečnosti nebo informace běžně dostupné ve veřejných informačních zdrojích (např. obchodní rejstřík, katastr nemovitostí</w:t>
      </w:r>
      <w:r>
        <w:rPr>
          <w:rFonts w:ascii="Arial" w:hAnsi="Arial" w:cs="Arial"/>
          <w:sz w:val="22"/>
        </w:rPr>
        <w:t xml:space="preserve"> apod.)</w:t>
      </w:r>
      <w:r w:rsidRPr="00312EE6">
        <w:rPr>
          <w:rFonts w:ascii="Arial" w:hAnsi="Arial" w:cs="Arial"/>
          <w:sz w:val="22"/>
        </w:rPr>
        <w:t xml:space="preserve"> za důvěrné informace a zavazují se zachovávat o nich mlčenlivost a učinit vše nezbytné pro jejich ochranu a zamezení jejich zneužití. Smluvní strany se dohodly na tom, že jakékoli důvěrné informace mohou být kteroukoli ze smluvní</w:t>
      </w:r>
      <w:r w:rsidR="005B588A">
        <w:rPr>
          <w:rFonts w:ascii="Arial" w:hAnsi="Arial" w:cs="Arial"/>
          <w:sz w:val="22"/>
        </w:rPr>
        <w:t>ch</w:t>
      </w:r>
      <w:r w:rsidRPr="00312EE6">
        <w:rPr>
          <w:rFonts w:ascii="Arial" w:hAnsi="Arial" w:cs="Arial"/>
          <w:sz w:val="22"/>
        </w:rPr>
        <w:t xml:space="preserve"> stran zveřejněny nebo sděleny kterémukoli třetímu subjektu pouze s předchozím písemným souhlasem druhé smluvní strany. </w:t>
      </w:r>
    </w:p>
    <w:p w14:paraId="71E5B519" w14:textId="77777777" w:rsidR="00A16158" w:rsidRDefault="00A16158" w:rsidP="00A16158">
      <w:pPr>
        <w:pStyle w:val="Odstavecseseznamem"/>
        <w:rPr>
          <w:rFonts w:ascii="Arial" w:hAnsi="Arial" w:cs="Arial"/>
          <w:sz w:val="22"/>
        </w:rPr>
      </w:pPr>
    </w:p>
    <w:p w14:paraId="146178B8" w14:textId="77777777" w:rsidR="00D45C1A" w:rsidRPr="00D45C1A" w:rsidRDefault="00D45C1A" w:rsidP="00A16158">
      <w:pPr>
        <w:ind w:left="851"/>
        <w:jc w:val="both"/>
        <w:rPr>
          <w:rFonts w:ascii="Arial" w:hAnsi="Arial" w:cs="Arial"/>
          <w:sz w:val="22"/>
          <w:szCs w:val="22"/>
          <w:u w:val="single"/>
        </w:rPr>
      </w:pPr>
      <w:r w:rsidRPr="00312EE6">
        <w:rPr>
          <w:rFonts w:ascii="Arial" w:hAnsi="Arial" w:cs="Arial"/>
          <w:sz w:val="22"/>
        </w:rPr>
        <w:t>Smluvní strany se dohodly na tom, že toto ujednání neplatí tehdy, pokud povinnost zpřístupnění informací vyplývajících z této smlouvy třetímu subjektu vyplývá ze zákona nebo z pravomocného rozhodnutí příslušného orgánu. V případě, kdy některá ze smluvních stran poskytla ve smyslu tohoto ujednání třetímu subjektu jakékoli důvěrné informace, je povinna o tom bez zbytečného odkladu písemně informovat druhou smluvní stranu.</w:t>
      </w:r>
    </w:p>
    <w:p w14:paraId="7A60EF66" w14:textId="77777777" w:rsidR="00D75311" w:rsidRPr="005861D1" w:rsidRDefault="00D75311" w:rsidP="005861D1">
      <w:pPr>
        <w:pStyle w:val="Normln0"/>
        <w:ind w:left="360" w:hanging="360"/>
        <w:jc w:val="both"/>
        <w:rPr>
          <w:rFonts w:ascii="Arial" w:hAnsi="Arial" w:cs="Arial"/>
          <w:noProof/>
          <w:sz w:val="22"/>
          <w:szCs w:val="22"/>
        </w:rPr>
      </w:pPr>
    </w:p>
    <w:p w14:paraId="73CD23F9" w14:textId="77777777" w:rsidR="00A5585F" w:rsidRPr="007647BF" w:rsidRDefault="00A5585F" w:rsidP="007647BF">
      <w:pPr>
        <w:numPr>
          <w:ilvl w:val="1"/>
          <w:numId w:val="33"/>
        </w:numPr>
        <w:tabs>
          <w:tab w:val="clear" w:pos="1080"/>
          <w:tab w:val="num" w:pos="851"/>
        </w:tabs>
        <w:ind w:left="851" w:hanging="491"/>
        <w:jc w:val="both"/>
        <w:rPr>
          <w:rFonts w:ascii="Arial" w:hAnsi="Arial" w:cs="Arial"/>
          <w:sz w:val="22"/>
        </w:rPr>
      </w:pPr>
      <w:r w:rsidRPr="007647BF">
        <w:rPr>
          <w:rFonts w:ascii="Arial" w:hAnsi="Arial" w:cs="Arial"/>
          <w:sz w:val="22"/>
        </w:rPr>
        <w:t>Smluvní strany t</w:t>
      </w:r>
      <w:r w:rsidR="00264AD1">
        <w:rPr>
          <w:rFonts w:ascii="Arial" w:hAnsi="Arial" w:cs="Arial"/>
          <w:sz w:val="22"/>
        </w:rPr>
        <w:t>éto smlouvy</w:t>
      </w:r>
      <w:r w:rsidRPr="007647BF">
        <w:rPr>
          <w:rFonts w:ascii="Arial" w:hAnsi="Arial" w:cs="Arial"/>
          <w:sz w:val="22"/>
        </w:rPr>
        <w:t xml:space="preserve"> prohlašují a stvrzují svými podpisy, že mají plnou způsobilost k právním úkonům, a že </w:t>
      </w:r>
      <w:r w:rsidR="007647BF" w:rsidRPr="007647BF">
        <w:rPr>
          <w:rFonts w:ascii="Arial" w:hAnsi="Arial" w:cs="Arial"/>
          <w:sz w:val="22"/>
        </w:rPr>
        <w:t>t</w:t>
      </w:r>
      <w:r w:rsidR="007647BF">
        <w:rPr>
          <w:rFonts w:ascii="Arial" w:hAnsi="Arial" w:cs="Arial"/>
          <w:sz w:val="22"/>
        </w:rPr>
        <w:t>uto</w:t>
      </w:r>
      <w:r w:rsidR="007647BF" w:rsidRPr="007647BF">
        <w:rPr>
          <w:rFonts w:ascii="Arial" w:hAnsi="Arial" w:cs="Arial"/>
          <w:sz w:val="22"/>
        </w:rPr>
        <w:t xml:space="preserve"> </w:t>
      </w:r>
      <w:r w:rsidR="007647BF">
        <w:rPr>
          <w:rFonts w:ascii="Arial" w:hAnsi="Arial" w:cs="Arial"/>
          <w:sz w:val="22"/>
        </w:rPr>
        <w:t>smlouvu</w:t>
      </w:r>
      <w:r w:rsidR="007647BF" w:rsidRPr="007647BF">
        <w:rPr>
          <w:rFonts w:ascii="Arial" w:hAnsi="Arial" w:cs="Arial"/>
          <w:sz w:val="22"/>
        </w:rPr>
        <w:t xml:space="preserve"> </w:t>
      </w:r>
      <w:r w:rsidRPr="007647BF">
        <w:rPr>
          <w:rFonts w:ascii="Arial" w:hAnsi="Arial" w:cs="Arial"/>
          <w:sz w:val="22"/>
        </w:rPr>
        <w:t xml:space="preserve">uzavírají ze své vůle, svobodně a vážně, že si </w:t>
      </w:r>
      <w:r w:rsidR="007647BF" w:rsidRPr="007647BF">
        <w:rPr>
          <w:rFonts w:ascii="Arial" w:hAnsi="Arial" w:cs="Arial"/>
          <w:sz w:val="22"/>
        </w:rPr>
        <w:t>j</w:t>
      </w:r>
      <w:r w:rsidR="007647BF">
        <w:rPr>
          <w:rFonts w:ascii="Arial" w:hAnsi="Arial" w:cs="Arial"/>
          <w:sz w:val="22"/>
        </w:rPr>
        <w:t>i</w:t>
      </w:r>
      <w:r w:rsidR="007647BF" w:rsidRPr="007647BF">
        <w:rPr>
          <w:rFonts w:ascii="Arial" w:hAnsi="Arial" w:cs="Arial"/>
          <w:sz w:val="22"/>
        </w:rPr>
        <w:t xml:space="preserve"> </w:t>
      </w:r>
      <w:r w:rsidRPr="007647BF">
        <w:rPr>
          <w:rFonts w:ascii="Arial" w:hAnsi="Arial" w:cs="Arial"/>
          <w:sz w:val="22"/>
        </w:rPr>
        <w:t xml:space="preserve">řádně před podpisem přečetly a jsou srozuměny s </w:t>
      </w:r>
      <w:r w:rsidR="007647BF" w:rsidRPr="007647BF">
        <w:rPr>
          <w:rFonts w:ascii="Arial" w:hAnsi="Arial" w:cs="Arial"/>
          <w:sz w:val="22"/>
        </w:rPr>
        <w:t>je</w:t>
      </w:r>
      <w:r w:rsidR="007647BF">
        <w:rPr>
          <w:rFonts w:ascii="Arial" w:hAnsi="Arial" w:cs="Arial"/>
          <w:sz w:val="22"/>
        </w:rPr>
        <w:t>jím</w:t>
      </w:r>
      <w:r w:rsidR="007647BF" w:rsidRPr="007647BF">
        <w:rPr>
          <w:rFonts w:ascii="Arial" w:hAnsi="Arial" w:cs="Arial"/>
          <w:sz w:val="22"/>
        </w:rPr>
        <w:t xml:space="preserve"> </w:t>
      </w:r>
      <w:r w:rsidRPr="007647BF">
        <w:rPr>
          <w:rFonts w:ascii="Arial" w:hAnsi="Arial" w:cs="Arial"/>
          <w:sz w:val="22"/>
        </w:rPr>
        <w:t xml:space="preserve">obsahem. </w:t>
      </w:r>
    </w:p>
    <w:p w14:paraId="1FE9F47B" w14:textId="77777777" w:rsidR="00A5585F" w:rsidRDefault="00A5585F" w:rsidP="007647BF">
      <w:pPr>
        <w:ind w:left="360"/>
        <w:jc w:val="both"/>
        <w:rPr>
          <w:rFonts w:ascii="Arial" w:hAnsi="Arial" w:cs="Arial"/>
          <w:sz w:val="22"/>
        </w:rPr>
      </w:pPr>
    </w:p>
    <w:p w14:paraId="6D54D13F" w14:textId="46F7C9CE" w:rsidR="00A5585F" w:rsidRPr="000F513A" w:rsidRDefault="007647BF" w:rsidP="007647BF">
      <w:pPr>
        <w:numPr>
          <w:ilvl w:val="1"/>
          <w:numId w:val="33"/>
        </w:numPr>
        <w:tabs>
          <w:tab w:val="clear" w:pos="1080"/>
          <w:tab w:val="num" w:pos="851"/>
        </w:tabs>
        <w:ind w:left="851" w:hanging="491"/>
        <w:jc w:val="both"/>
        <w:rPr>
          <w:rFonts w:ascii="Arial" w:hAnsi="Arial" w:cs="Arial"/>
          <w:sz w:val="22"/>
        </w:rPr>
      </w:pPr>
      <w:r w:rsidRPr="007647BF">
        <w:rPr>
          <w:rFonts w:ascii="Arial" w:hAnsi="Arial" w:cs="Arial"/>
          <w:sz w:val="22"/>
        </w:rPr>
        <w:t>T</w:t>
      </w:r>
      <w:r>
        <w:rPr>
          <w:rFonts w:ascii="Arial" w:hAnsi="Arial" w:cs="Arial"/>
          <w:sz w:val="22"/>
        </w:rPr>
        <w:t>ato</w:t>
      </w:r>
      <w:r w:rsidRPr="007647BF">
        <w:rPr>
          <w:rFonts w:ascii="Arial" w:hAnsi="Arial" w:cs="Arial"/>
          <w:sz w:val="22"/>
        </w:rPr>
        <w:t xml:space="preserve"> </w:t>
      </w:r>
      <w:r>
        <w:rPr>
          <w:rFonts w:ascii="Arial" w:hAnsi="Arial" w:cs="Arial"/>
          <w:sz w:val="22"/>
        </w:rPr>
        <w:t>smlouva</w:t>
      </w:r>
      <w:r w:rsidRPr="007647BF">
        <w:rPr>
          <w:rFonts w:ascii="Arial" w:hAnsi="Arial" w:cs="Arial"/>
          <w:sz w:val="22"/>
        </w:rPr>
        <w:t xml:space="preserve"> </w:t>
      </w:r>
      <w:r w:rsidR="00A5585F" w:rsidRPr="007647BF">
        <w:rPr>
          <w:rFonts w:ascii="Arial" w:hAnsi="Arial" w:cs="Arial"/>
          <w:sz w:val="22"/>
        </w:rPr>
        <w:t>nabývá platnosti dnem je</w:t>
      </w:r>
      <w:r>
        <w:rPr>
          <w:rFonts w:ascii="Arial" w:hAnsi="Arial" w:cs="Arial"/>
          <w:sz w:val="22"/>
        </w:rPr>
        <w:t>jí</w:t>
      </w:r>
      <w:r w:rsidR="00A5585F" w:rsidRPr="007647BF">
        <w:rPr>
          <w:rFonts w:ascii="Arial" w:hAnsi="Arial" w:cs="Arial"/>
          <w:sz w:val="22"/>
        </w:rPr>
        <w:t xml:space="preserve">ho podpisu oběma smluvními stranami (podpisem </w:t>
      </w:r>
      <w:r w:rsidR="00A5585F" w:rsidRPr="000F513A">
        <w:rPr>
          <w:rFonts w:ascii="Arial" w:hAnsi="Arial" w:cs="Arial"/>
          <w:sz w:val="22"/>
        </w:rPr>
        <w:t>poslední smluvní stranou) a je vyhotoven</w:t>
      </w:r>
      <w:r w:rsidRPr="000F513A">
        <w:rPr>
          <w:rFonts w:ascii="Arial" w:hAnsi="Arial" w:cs="Arial"/>
          <w:sz w:val="22"/>
        </w:rPr>
        <w:t>a</w:t>
      </w:r>
      <w:r w:rsidR="00A5585F" w:rsidRPr="000F513A">
        <w:rPr>
          <w:rFonts w:ascii="Arial" w:hAnsi="Arial" w:cs="Arial"/>
          <w:sz w:val="22"/>
        </w:rPr>
        <w:t xml:space="preserve"> ve dvou stejnopisech, kdy každá ze smluvních stran obdrží po jednom oboustranně podepsaném stejnopise. </w:t>
      </w:r>
      <w:r w:rsidR="00CE3B98" w:rsidRPr="000F513A">
        <w:rPr>
          <w:rFonts w:ascii="Arial" w:hAnsi="Arial"/>
          <w:sz w:val="22"/>
        </w:rPr>
        <w:t xml:space="preserve">Smluvní strany prohlašují a vzájemně si potvrzují, že tato smlouva v plném rozsahu nahrazuje </w:t>
      </w:r>
      <w:r w:rsidR="001542B4" w:rsidRPr="000F513A">
        <w:rPr>
          <w:rFonts w:ascii="Arial" w:hAnsi="Arial"/>
          <w:sz w:val="22"/>
        </w:rPr>
        <w:t xml:space="preserve">Smlouvu na dodávku a odběr tepelné energie č. </w:t>
      </w:r>
      <w:r w:rsidR="0015049A" w:rsidRPr="000F513A">
        <w:rPr>
          <w:rFonts w:ascii="Arial" w:hAnsi="Arial"/>
          <w:sz w:val="22"/>
        </w:rPr>
        <w:t>M</w:t>
      </w:r>
      <w:r w:rsidR="00AE564D">
        <w:rPr>
          <w:rFonts w:ascii="Arial" w:hAnsi="Arial"/>
          <w:sz w:val="22"/>
        </w:rPr>
        <w:t>/</w:t>
      </w:r>
      <w:r w:rsidR="0015049A" w:rsidRPr="000F513A">
        <w:rPr>
          <w:rFonts w:ascii="Arial" w:hAnsi="Arial"/>
          <w:sz w:val="22"/>
        </w:rPr>
        <w:t>09</w:t>
      </w:r>
      <w:r w:rsidR="000F513A" w:rsidRPr="000F513A">
        <w:rPr>
          <w:rFonts w:ascii="Arial" w:hAnsi="Arial"/>
          <w:sz w:val="22"/>
        </w:rPr>
        <w:t>/</w:t>
      </w:r>
      <w:r w:rsidR="00AE564D">
        <w:rPr>
          <w:rFonts w:ascii="Arial" w:hAnsi="Arial"/>
          <w:sz w:val="22"/>
        </w:rPr>
        <w:t>10</w:t>
      </w:r>
      <w:r w:rsidR="001542B4" w:rsidRPr="000F513A">
        <w:rPr>
          <w:rFonts w:ascii="Arial" w:hAnsi="Arial"/>
          <w:sz w:val="22"/>
        </w:rPr>
        <w:t xml:space="preserve">, uzavřenou mezi smluvními stranami dne </w:t>
      </w:r>
      <w:r w:rsidR="000F513A" w:rsidRPr="000F513A">
        <w:rPr>
          <w:rFonts w:ascii="Arial" w:hAnsi="Arial"/>
          <w:sz w:val="22"/>
        </w:rPr>
        <w:t>17</w:t>
      </w:r>
      <w:r w:rsidR="0015049A" w:rsidRPr="000F513A">
        <w:rPr>
          <w:rFonts w:ascii="Arial" w:hAnsi="Arial"/>
          <w:sz w:val="22"/>
        </w:rPr>
        <w:t>.</w:t>
      </w:r>
      <w:r w:rsidR="000F513A" w:rsidRPr="000F513A">
        <w:rPr>
          <w:rFonts w:ascii="Arial" w:hAnsi="Arial"/>
          <w:sz w:val="22"/>
        </w:rPr>
        <w:t>03</w:t>
      </w:r>
      <w:r w:rsidR="0015049A" w:rsidRPr="000F513A">
        <w:rPr>
          <w:rFonts w:ascii="Arial" w:hAnsi="Arial"/>
          <w:sz w:val="22"/>
        </w:rPr>
        <w:t>.20</w:t>
      </w:r>
      <w:r w:rsidR="005310E2" w:rsidRPr="000F513A">
        <w:rPr>
          <w:rFonts w:ascii="Arial" w:hAnsi="Arial"/>
          <w:sz w:val="22"/>
        </w:rPr>
        <w:t>05</w:t>
      </w:r>
      <w:r w:rsidR="001542B4" w:rsidRPr="000F513A">
        <w:rPr>
          <w:rFonts w:ascii="Arial" w:hAnsi="Arial"/>
          <w:sz w:val="22"/>
        </w:rPr>
        <w:t>, která v plném rozsahu zaniká účinností této smlouvy dle odst. 6.15. tohoto článku</w:t>
      </w:r>
      <w:r w:rsidR="00CE3B98" w:rsidRPr="000F513A">
        <w:rPr>
          <w:rFonts w:ascii="Arial" w:hAnsi="Arial"/>
          <w:sz w:val="22"/>
        </w:rPr>
        <w:t>.</w:t>
      </w:r>
    </w:p>
    <w:p w14:paraId="5199113E" w14:textId="77777777" w:rsidR="00214112" w:rsidRDefault="00214112" w:rsidP="00214112">
      <w:pPr>
        <w:tabs>
          <w:tab w:val="num" w:pos="1080"/>
        </w:tabs>
        <w:jc w:val="both"/>
        <w:rPr>
          <w:rFonts w:ascii="Arial" w:hAnsi="Arial" w:cs="Arial"/>
          <w:sz w:val="22"/>
        </w:rPr>
      </w:pPr>
    </w:p>
    <w:p w14:paraId="5749236A" w14:textId="77777777" w:rsidR="005310E2" w:rsidRPr="005310E2" w:rsidRDefault="00214112" w:rsidP="00214112">
      <w:pPr>
        <w:numPr>
          <w:ilvl w:val="1"/>
          <w:numId w:val="33"/>
        </w:numPr>
        <w:tabs>
          <w:tab w:val="clear" w:pos="1080"/>
          <w:tab w:val="num" w:pos="851"/>
        </w:tabs>
        <w:ind w:left="851" w:hanging="491"/>
        <w:jc w:val="both"/>
        <w:rPr>
          <w:rFonts w:ascii="Arial" w:hAnsi="Arial" w:cs="Arial"/>
          <w:sz w:val="22"/>
          <w:szCs w:val="22"/>
          <w:u w:val="single"/>
        </w:rPr>
      </w:pPr>
      <w:r>
        <w:rPr>
          <w:rFonts w:ascii="Arial" w:hAnsi="Arial" w:cs="Arial"/>
          <w:sz w:val="22"/>
          <w:szCs w:val="22"/>
        </w:rPr>
        <w:t xml:space="preserve">Odběratel bere na vědomí, že </w:t>
      </w:r>
      <w:r w:rsidRPr="00294A53">
        <w:rPr>
          <w:rFonts w:ascii="Arial" w:hAnsi="Arial" w:cs="Arial"/>
          <w:sz w:val="22"/>
          <w:szCs w:val="22"/>
        </w:rPr>
        <w:t xml:space="preserve">Dodavatel </w:t>
      </w:r>
      <w:r>
        <w:rPr>
          <w:rFonts w:ascii="Arial" w:hAnsi="Arial" w:cs="Arial"/>
          <w:sz w:val="22"/>
          <w:szCs w:val="22"/>
        </w:rPr>
        <w:t xml:space="preserve">uzavírá dodatky ke smlouvám na dodávku a odběr tepelné energie ve znění odpovídajícímu této smlouvě nebo nové smlouvy o dodávce tepelné energie ve znění odpovídajícímu této smlouvě též s dalšími odběrateli tepelné energie v lokalitě Mohelnice, přičemž seznam všech odběratelů tepelné energie v této lokalitě tvoří Přílohu č. 4 této smlouvy. Smluvní strany se dohodly, že tato smlouva nabývá účinnosti okamžikem uzavření všech takovýchto dodatků ke smlouvám na dodávku a odběr tepelné energie či nových smluv o dodávce tepelné energie se všemi odběrateli tepelné energie v lokalitě Mohelnice. </w:t>
      </w:r>
    </w:p>
    <w:p w14:paraId="5AEEABF6" w14:textId="77777777" w:rsidR="005310E2" w:rsidRDefault="005310E2" w:rsidP="005310E2">
      <w:pPr>
        <w:pStyle w:val="Odstavecseseznamem"/>
        <w:rPr>
          <w:rFonts w:ascii="Arial" w:hAnsi="Arial" w:cs="Arial"/>
          <w:sz w:val="22"/>
          <w:szCs w:val="22"/>
        </w:rPr>
      </w:pPr>
    </w:p>
    <w:p w14:paraId="1D7621D5" w14:textId="77777777" w:rsidR="000F513A" w:rsidRDefault="000F513A" w:rsidP="003A45BA">
      <w:pPr>
        <w:jc w:val="both"/>
        <w:rPr>
          <w:rFonts w:ascii="Arial" w:hAnsi="Arial" w:cs="Arial"/>
          <w:sz w:val="22"/>
          <w:szCs w:val="22"/>
        </w:rPr>
      </w:pPr>
      <w:r>
        <w:rPr>
          <w:rFonts w:ascii="Arial" w:hAnsi="Arial" w:cs="Arial"/>
          <w:sz w:val="22"/>
          <w:szCs w:val="22"/>
        </w:rPr>
        <w:t xml:space="preserve">              </w:t>
      </w:r>
      <w:r w:rsidR="00214112">
        <w:rPr>
          <w:rFonts w:ascii="Arial" w:hAnsi="Arial" w:cs="Arial"/>
          <w:sz w:val="22"/>
          <w:szCs w:val="22"/>
        </w:rPr>
        <w:t xml:space="preserve">V případě, že k uzavření dodatků ke smlouvám na dodávku a odběr tepelné energie </w:t>
      </w:r>
      <w:r>
        <w:rPr>
          <w:rFonts w:ascii="Arial" w:hAnsi="Arial" w:cs="Arial"/>
          <w:sz w:val="22"/>
          <w:szCs w:val="22"/>
        </w:rPr>
        <w:t xml:space="preserve">    </w:t>
      </w:r>
    </w:p>
    <w:p w14:paraId="138ED8FA" w14:textId="77777777" w:rsidR="000F513A" w:rsidRDefault="000F513A" w:rsidP="003A45BA">
      <w:pPr>
        <w:jc w:val="both"/>
        <w:rPr>
          <w:rFonts w:ascii="Arial" w:hAnsi="Arial" w:cs="Arial"/>
          <w:sz w:val="22"/>
          <w:szCs w:val="22"/>
        </w:rPr>
      </w:pPr>
      <w:r>
        <w:rPr>
          <w:rFonts w:ascii="Arial" w:hAnsi="Arial" w:cs="Arial"/>
          <w:sz w:val="22"/>
          <w:szCs w:val="22"/>
        </w:rPr>
        <w:t xml:space="preserve">              </w:t>
      </w:r>
      <w:r w:rsidR="00214112">
        <w:rPr>
          <w:rFonts w:ascii="Arial" w:hAnsi="Arial" w:cs="Arial"/>
          <w:sz w:val="22"/>
          <w:szCs w:val="22"/>
        </w:rPr>
        <w:t xml:space="preserve">nebo k uzavření případných nových smluv na dodávku a odběr tepelné energie se </w:t>
      </w:r>
    </w:p>
    <w:p w14:paraId="5A45D908" w14:textId="77777777" w:rsidR="000F513A" w:rsidRDefault="000F513A" w:rsidP="003A45BA">
      <w:pPr>
        <w:jc w:val="both"/>
        <w:rPr>
          <w:rFonts w:ascii="Arial" w:hAnsi="Arial" w:cs="Arial"/>
          <w:sz w:val="22"/>
          <w:szCs w:val="22"/>
        </w:rPr>
      </w:pPr>
      <w:r>
        <w:rPr>
          <w:rFonts w:ascii="Arial" w:hAnsi="Arial" w:cs="Arial"/>
          <w:sz w:val="22"/>
          <w:szCs w:val="22"/>
        </w:rPr>
        <w:t xml:space="preserve">              </w:t>
      </w:r>
      <w:r w:rsidR="00214112">
        <w:rPr>
          <w:rFonts w:ascii="Arial" w:hAnsi="Arial" w:cs="Arial"/>
          <w:sz w:val="22"/>
          <w:szCs w:val="22"/>
        </w:rPr>
        <w:t xml:space="preserve">všemi odběrateli tepelné energie v lokalitě Mohelnice nedojde nejpozději do </w:t>
      </w:r>
    </w:p>
    <w:p w14:paraId="6594DC96" w14:textId="77777777" w:rsidR="000F513A" w:rsidRDefault="000F513A" w:rsidP="003A45BA">
      <w:pPr>
        <w:jc w:val="both"/>
        <w:rPr>
          <w:rFonts w:ascii="Arial" w:hAnsi="Arial" w:cs="Arial"/>
          <w:sz w:val="22"/>
          <w:szCs w:val="22"/>
        </w:rPr>
      </w:pPr>
      <w:r>
        <w:rPr>
          <w:rFonts w:ascii="Arial" w:hAnsi="Arial" w:cs="Arial"/>
          <w:sz w:val="22"/>
          <w:szCs w:val="22"/>
        </w:rPr>
        <w:t xml:space="preserve">              </w:t>
      </w:r>
      <w:r w:rsidR="00214112">
        <w:rPr>
          <w:rFonts w:ascii="Arial" w:hAnsi="Arial" w:cs="Arial"/>
          <w:sz w:val="22"/>
          <w:szCs w:val="22"/>
        </w:rPr>
        <w:t>31. 10. 201</w:t>
      </w:r>
      <w:r w:rsidR="005310E2">
        <w:rPr>
          <w:rFonts w:ascii="Arial" w:hAnsi="Arial" w:cs="Arial"/>
          <w:sz w:val="22"/>
          <w:szCs w:val="22"/>
        </w:rPr>
        <w:t>8</w:t>
      </w:r>
      <w:r w:rsidR="00214112">
        <w:rPr>
          <w:rFonts w:ascii="Arial" w:hAnsi="Arial" w:cs="Arial"/>
          <w:sz w:val="22"/>
          <w:szCs w:val="22"/>
        </w:rPr>
        <w:t xml:space="preserve">, tato smlouva bez dalšího zaniká, tedy pozbývá platnosti. Dodavatel </w:t>
      </w:r>
    </w:p>
    <w:p w14:paraId="1E4FED21" w14:textId="77777777" w:rsidR="000F513A" w:rsidRDefault="000F513A" w:rsidP="003A45BA">
      <w:pPr>
        <w:jc w:val="both"/>
        <w:rPr>
          <w:rFonts w:ascii="Arial" w:hAnsi="Arial" w:cs="Arial"/>
          <w:sz w:val="22"/>
          <w:szCs w:val="22"/>
        </w:rPr>
      </w:pPr>
      <w:r>
        <w:rPr>
          <w:rFonts w:ascii="Arial" w:hAnsi="Arial" w:cs="Arial"/>
          <w:sz w:val="22"/>
          <w:szCs w:val="22"/>
        </w:rPr>
        <w:t xml:space="preserve">              </w:t>
      </w:r>
      <w:r w:rsidR="00214112">
        <w:rPr>
          <w:rFonts w:ascii="Arial" w:hAnsi="Arial" w:cs="Arial"/>
          <w:sz w:val="22"/>
          <w:szCs w:val="22"/>
        </w:rPr>
        <w:t xml:space="preserve">bude Odběratele o nabytí účinnosti této smlouvy, jakož i o případném zániku její </w:t>
      </w:r>
    </w:p>
    <w:p w14:paraId="5C5C8C1D" w14:textId="6A248002" w:rsidR="00214112" w:rsidRDefault="000F513A" w:rsidP="003A45BA">
      <w:pPr>
        <w:jc w:val="both"/>
        <w:rPr>
          <w:rFonts w:ascii="Arial" w:hAnsi="Arial" w:cs="Arial"/>
          <w:sz w:val="22"/>
          <w:szCs w:val="22"/>
        </w:rPr>
      </w:pPr>
      <w:r>
        <w:rPr>
          <w:rFonts w:ascii="Arial" w:hAnsi="Arial" w:cs="Arial"/>
          <w:sz w:val="22"/>
          <w:szCs w:val="22"/>
        </w:rPr>
        <w:t xml:space="preserve">              </w:t>
      </w:r>
      <w:r w:rsidR="00214112">
        <w:rPr>
          <w:rFonts w:ascii="Arial" w:hAnsi="Arial" w:cs="Arial"/>
          <w:sz w:val="22"/>
          <w:szCs w:val="22"/>
        </w:rPr>
        <w:t>platnosti informovat.</w:t>
      </w:r>
    </w:p>
    <w:p w14:paraId="154FADE9" w14:textId="690B2D30" w:rsidR="000F513A" w:rsidRDefault="000F513A" w:rsidP="003A45BA">
      <w:pPr>
        <w:jc w:val="both"/>
        <w:rPr>
          <w:rFonts w:ascii="Arial" w:hAnsi="Arial" w:cs="Arial"/>
          <w:sz w:val="22"/>
          <w:szCs w:val="22"/>
        </w:rPr>
      </w:pPr>
    </w:p>
    <w:p w14:paraId="6CD1695F" w14:textId="67F885B2" w:rsidR="000F513A" w:rsidRDefault="000F513A" w:rsidP="003A45BA">
      <w:pPr>
        <w:jc w:val="both"/>
        <w:rPr>
          <w:rFonts w:ascii="Arial" w:hAnsi="Arial" w:cs="Arial"/>
          <w:sz w:val="22"/>
          <w:szCs w:val="22"/>
        </w:rPr>
      </w:pPr>
    </w:p>
    <w:p w14:paraId="442DF71F" w14:textId="52208CFF" w:rsidR="000F513A" w:rsidRDefault="000F513A" w:rsidP="003A45BA">
      <w:pPr>
        <w:jc w:val="both"/>
        <w:rPr>
          <w:rFonts w:ascii="Arial" w:hAnsi="Arial" w:cs="Arial"/>
          <w:sz w:val="22"/>
          <w:szCs w:val="22"/>
        </w:rPr>
      </w:pPr>
    </w:p>
    <w:p w14:paraId="45CDF35E" w14:textId="3A82EA20" w:rsidR="000F513A" w:rsidRDefault="000F513A" w:rsidP="003A45BA">
      <w:pPr>
        <w:jc w:val="both"/>
        <w:rPr>
          <w:rFonts w:ascii="Arial" w:hAnsi="Arial" w:cs="Arial"/>
          <w:sz w:val="22"/>
          <w:szCs w:val="22"/>
        </w:rPr>
      </w:pPr>
    </w:p>
    <w:p w14:paraId="4B5CB40D" w14:textId="34569F46" w:rsidR="000F513A" w:rsidRDefault="000F513A" w:rsidP="003A45BA">
      <w:pPr>
        <w:jc w:val="both"/>
        <w:rPr>
          <w:rFonts w:ascii="Arial" w:hAnsi="Arial" w:cs="Arial"/>
          <w:sz w:val="22"/>
          <w:szCs w:val="22"/>
        </w:rPr>
      </w:pPr>
    </w:p>
    <w:p w14:paraId="7A29097B" w14:textId="77777777" w:rsidR="000F513A" w:rsidRDefault="000F513A" w:rsidP="003A45BA">
      <w:pPr>
        <w:jc w:val="both"/>
        <w:rPr>
          <w:rFonts w:ascii="Arial" w:hAnsi="Arial" w:cs="Arial"/>
          <w:sz w:val="22"/>
          <w:szCs w:val="22"/>
        </w:rPr>
      </w:pPr>
    </w:p>
    <w:p w14:paraId="3EBF836C" w14:textId="151F7BF3" w:rsidR="000F513A" w:rsidRDefault="000F513A" w:rsidP="003A45BA">
      <w:pPr>
        <w:jc w:val="both"/>
        <w:rPr>
          <w:rFonts w:ascii="Arial" w:hAnsi="Arial" w:cs="Arial"/>
          <w:sz w:val="22"/>
          <w:szCs w:val="22"/>
        </w:rPr>
      </w:pPr>
    </w:p>
    <w:p w14:paraId="73E2CD5A" w14:textId="0CA154E8" w:rsidR="000F513A" w:rsidRDefault="000F513A" w:rsidP="003A45BA">
      <w:pPr>
        <w:jc w:val="both"/>
        <w:rPr>
          <w:rFonts w:ascii="Arial" w:hAnsi="Arial" w:cs="Arial"/>
          <w:sz w:val="22"/>
          <w:szCs w:val="22"/>
        </w:rPr>
      </w:pPr>
    </w:p>
    <w:p w14:paraId="2442EF79" w14:textId="5A7AA71D" w:rsidR="000F513A" w:rsidRDefault="000F513A" w:rsidP="003A45BA">
      <w:pPr>
        <w:jc w:val="both"/>
        <w:rPr>
          <w:rFonts w:ascii="Arial" w:hAnsi="Arial" w:cs="Arial"/>
          <w:sz w:val="22"/>
          <w:szCs w:val="22"/>
        </w:rPr>
      </w:pPr>
    </w:p>
    <w:p w14:paraId="2E69F4CB" w14:textId="67FF8F68" w:rsidR="0097586C" w:rsidRDefault="0097586C" w:rsidP="003A45BA">
      <w:pPr>
        <w:jc w:val="both"/>
        <w:rPr>
          <w:rFonts w:ascii="Arial" w:hAnsi="Arial" w:cs="Arial"/>
          <w:sz w:val="22"/>
          <w:szCs w:val="22"/>
        </w:rPr>
      </w:pPr>
    </w:p>
    <w:p w14:paraId="522D8649" w14:textId="6C11BFE9" w:rsidR="0097586C" w:rsidRDefault="0097586C" w:rsidP="003A45BA">
      <w:pPr>
        <w:jc w:val="both"/>
        <w:rPr>
          <w:rFonts w:ascii="Arial" w:hAnsi="Arial" w:cs="Arial"/>
          <w:sz w:val="22"/>
          <w:szCs w:val="22"/>
        </w:rPr>
      </w:pPr>
    </w:p>
    <w:p w14:paraId="7FFC314C" w14:textId="13A60BD1" w:rsidR="0097586C" w:rsidRDefault="0097586C" w:rsidP="003A45BA">
      <w:pPr>
        <w:jc w:val="both"/>
        <w:rPr>
          <w:rFonts w:ascii="Arial" w:hAnsi="Arial" w:cs="Arial"/>
          <w:sz w:val="22"/>
          <w:szCs w:val="22"/>
        </w:rPr>
      </w:pPr>
    </w:p>
    <w:p w14:paraId="64200719" w14:textId="0D6F13D6" w:rsidR="0097586C" w:rsidRDefault="0097586C" w:rsidP="003A45BA">
      <w:pPr>
        <w:jc w:val="both"/>
        <w:rPr>
          <w:rFonts w:ascii="Arial" w:hAnsi="Arial" w:cs="Arial"/>
          <w:sz w:val="22"/>
          <w:szCs w:val="22"/>
        </w:rPr>
      </w:pPr>
    </w:p>
    <w:p w14:paraId="7958A313" w14:textId="5DB80F3E" w:rsidR="0097586C" w:rsidRDefault="0097586C" w:rsidP="003A45BA">
      <w:pPr>
        <w:jc w:val="both"/>
        <w:rPr>
          <w:rFonts w:ascii="Arial" w:hAnsi="Arial" w:cs="Arial"/>
          <w:sz w:val="22"/>
          <w:szCs w:val="22"/>
        </w:rPr>
      </w:pPr>
    </w:p>
    <w:p w14:paraId="792DA2E6" w14:textId="6D9EF95F" w:rsidR="0097586C" w:rsidRDefault="0097586C" w:rsidP="003A45BA">
      <w:pPr>
        <w:jc w:val="both"/>
        <w:rPr>
          <w:rFonts w:ascii="Arial" w:hAnsi="Arial" w:cs="Arial"/>
          <w:sz w:val="22"/>
          <w:szCs w:val="22"/>
        </w:rPr>
      </w:pPr>
    </w:p>
    <w:p w14:paraId="06D1AAAD" w14:textId="6671CBD2" w:rsidR="0097586C" w:rsidRDefault="0097586C" w:rsidP="003A45BA">
      <w:pPr>
        <w:jc w:val="both"/>
        <w:rPr>
          <w:rFonts w:ascii="Arial" w:hAnsi="Arial" w:cs="Arial"/>
          <w:sz w:val="22"/>
          <w:szCs w:val="22"/>
        </w:rPr>
      </w:pPr>
    </w:p>
    <w:p w14:paraId="36A5352B" w14:textId="617B400A" w:rsidR="0097586C" w:rsidRDefault="0097586C" w:rsidP="003A45BA">
      <w:pPr>
        <w:jc w:val="both"/>
        <w:rPr>
          <w:rFonts w:ascii="Arial" w:hAnsi="Arial" w:cs="Arial"/>
          <w:sz w:val="22"/>
          <w:szCs w:val="22"/>
        </w:rPr>
      </w:pPr>
    </w:p>
    <w:p w14:paraId="5054AC34" w14:textId="7394F430" w:rsidR="0097586C" w:rsidRDefault="0097586C" w:rsidP="003A45BA">
      <w:pPr>
        <w:jc w:val="both"/>
        <w:rPr>
          <w:rFonts w:ascii="Arial" w:hAnsi="Arial" w:cs="Arial"/>
          <w:sz w:val="22"/>
          <w:szCs w:val="22"/>
        </w:rPr>
      </w:pPr>
    </w:p>
    <w:p w14:paraId="3468D890" w14:textId="77777777" w:rsidR="0097586C" w:rsidRDefault="0097586C" w:rsidP="003A45BA">
      <w:pPr>
        <w:jc w:val="both"/>
        <w:rPr>
          <w:rFonts w:ascii="Arial" w:hAnsi="Arial" w:cs="Arial"/>
          <w:sz w:val="22"/>
          <w:szCs w:val="22"/>
        </w:rPr>
      </w:pPr>
    </w:p>
    <w:p w14:paraId="25C0467A" w14:textId="47D3948D" w:rsidR="00214112" w:rsidRDefault="00214112" w:rsidP="00214112">
      <w:pPr>
        <w:tabs>
          <w:tab w:val="num" w:pos="1080"/>
        </w:tabs>
        <w:jc w:val="both"/>
        <w:rPr>
          <w:rFonts w:ascii="Arial" w:hAnsi="Arial" w:cs="Arial"/>
          <w:sz w:val="22"/>
        </w:rPr>
      </w:pPr>
    </w:p>
    <w:p w14:paraId="29FCA009" w14:textId="77777777" w:rsidR="00A5585F" w:rsidRPr="007647BF" w:rsidRDefault="00A5585F" w:rsidP="007647BF">
      <w:pPr>
        <w:numPr>
          <w:ilvl w:val="1"/>
          <w:numId w:val="33"/>
        </w:numPr>
        <w:tabs>
          <w:tab w:val="clear" w:pos="1080"/>
          <w:tab w:val="num" w:pos="851"/>
        </w:tabs>
        <w:ind w:left="851" w:hanging="491"/>
        <w:jc w:val="both"/>
        <w:rPr>
          <w:rFonts w:ascii="Arial" w:hAnsi="Arial" w:cs="Arial"/>
          <w:sz w:val="22"/>
          <w:szCs w:val="22"/>
        </w:rPr>
      </w:pPr>
      <w:r w:rsidRPr="007647BF">
        <w:rPr>
          <w:rFonts w:ascii="Arial" w:hAnsi="Arial" w:cs="Arial"/>
          <w:sz w:val="22"/>
          <w:szCs w:val="22"/>
        </w:rPr>
        <w:t>Nedílnou součástí této smlouvy jsou tyto přílohy:</w:t>
      </w:r>
    </w:p>
    <w:p w14:paraId="5B944026" w14:textId="77777777" w:rsidR="00795DCE" w:rsidRPr="007647BF" w:rsidRDefault="007647BF" w:rsidP="007647BF">
      <w:pPr>
        <w:tabs>
          <w:tab w:val="left" w:pos="567"/>
          <w:tab w:val="left" w:pos="851"/>
        </w:tabs>
        <w:jc w:val="both"/>
        <w:rPr>
          <w:rFonts w:ascii="Arial" w:hAnsi="Arial" w:cs="Arial"/>
          <w:sz w:val="22"/>
          <w:szCs w:val="22"/>
        </w:rPr>
      </w:pPr>
      <w:r>
        <w:rPr>
          <w:rFonts w:ascii="Arial" w:hAnsi="Arial" w:cs="Arial"/>
          <w:sz w:val="22"/>
          <w:szCs w:val="22"/>
        </w:rPr>
        <w:tab/>
      </w:r>
      <w:r>
        <w:rPr>
          <w:rFonts w:ascii="Arial" w:hAnsi="Arial" w:cs="Arial"/>
          <w:sz w:val="22"/>
          <w:szCs w:val="22"/>
        </w:rPr>
        <w:tab/>
      </w:r>
      <w:r w:rsidR="00795DCE" w:rsidRPr="007647BF">
        <w:rPr>
          <w:rFonts w:ascii="Arial" w:hAnsi="Arial" w:cs="Arial"/>
          <w:sz w:val="22"/>
          <w:szCs w:val="22"/>
        </w:rPr>
        <w:t>Příloha č. 1: Seznam odběrných míst</w:t>
      </w:r>
    </w:p>
    <w:p w14:paraId="616DEB90" w14:textId="77777777" w:rsidR="00795DCE" w:rsidRDefault="00A5585F" w:rsidP="007647BF">
      <w:pPr>
        <w:tabs>
          <w:tab w:val="left" w:pos="567"/>
          <w:tab w:val="left" w:pos="709"/>
          <w:tab w:val="left" w:pos="851"/>
        </w:tabs>
        <w:jc w:val="both"/>
        <w:rPr>
          <w:rFonts w:ascii="Arial" w:hAnsi="Arial" w:cs="Arial"/>
          <w:sz w:val="22"/>
          <w:szCs w:val="22"/>
        </w:rPr>
      </w:pPr>
      <w:r w:rsidRPr="007647BF">
        <w:rPr>
          <w:rFonts w:ascii="Arial" w:hAnsi="Arial" w:cs="Arial"/>
          <w:sz w:val="22"/>
          <w:szCs w:val="22"/>
        </w:rPr>
        <w:tab/>
      </w:r>
      <w:r w:rsidR="007647BF">
        <w:rPr>
          <w:rFonts w:ascii="Arial" w:hAnsi="Arial" w:cs="Arial"/>
          <w:sz w:val="22"/>
          <w:szCs w:val="22"/>
        </w:rPr>
        <w:tab/>
      </w:r>
      <w:r w:rsidR="007647BF">
        <w:rPr>
          <w:rFonts w:ascii="Arial" w:hAnsi="Arial" w:cs="Arial"/>
          <w:sz w:val="22"/>
          <w:szCs w:val="22"/>
        </w:rPr>
        <w:tab/>
      </w:r>
      <w:r w:rsidR="00795DCE" w:rsidRPr="007647BF">
        <w:rPr>
          <w:rFonts w:ascii="Arial" w:hAnsi="Arial" w:cs="Arial"/>
          <w:sz w:val="22"/>
          <w:szCs w:val="22"/>
        </w:rPr>
        <w:t>Příloha č. 2: Dodací a technické podmínky</w:t>
      </w:r>
    </w:p>
    <w:p w14:paraId="6A63135D" w14:textId="069383CF" w:rsidR="00FB5829" w:rsidRDefault="00FB5829" w:rsidP="00FB5829">
      <w:pPr>
        <w:tabs>
          <w:tab w:val="left" w:pos="567"/>
          <w:tab w:val="left" w:pos="709"/>
          <w:tab w:val="left" w:pos="851"/>
        </w:tabs>
        <w:ind w:left="851"/>
        <w:jc w:val="both"/>
        <w:rPr>
          <w:rFonts w:ascii="Arial" w:hAnsi="Arial" w:cs="Arial"/>
          <w:sz w:val="22"/>
          <w:szCs w:val="22"/>
        </w:rPr>
      </w:pPr>
      <w:r>
        <w:rPr>
          <w:rFonts w:ascii="Arial" w:hAnsi="Arial" w:cs="Arial"/>
          <w:sz w:val="22"/>
          <w:szCs w:val="22"/>
        </w:rPr>
        <w:t>Příloha č. 3: Předběžná kalkulace cen tepelné energie</w:t>
      </w:r>
    </w:p>
    <w:p w14:paraId="4E2AE43F" w14:textId="0C02F76F" w:rsidR="00214112" w:rsidRPr="007647BF" w:rsidRDefault="00214112" w:rsidP="00FB5829">
      <w:pPr>
        <w:tabs>
          <w:tab w:val="left" w:pos="567"/>
          <w:tab w:val="left" w:pos="709"/>
          <w:tab w:val="left" w:pos="851"/>
        </w:tabs>
        <w:ind w:left="851"/>
        <w:jc w:val="both"/>
        <w:rPr>
          <w:rFonts w:ascii="Arial" w:hAnsi="Arial" w:cs="Arial"/>
          <w:sz w:val="22"/>
          <w:szCs w:val="22"/>
        </w:rPr>
      </w:pPr>
      <w:r>
        <w:rPr>
          <w:rFonts w:ascii="Arial" w:hAnsi="Arial" w:cs="Arial"/>
          <w:sz w:val="22"/>
          <w:szCs w:val="22"/>
        </w:rPr>
        <w:t>Příloha č. 4: Seznam odběratelů tepelné energie v lokalitě Mohelnice</w:t>
      </w:r>
    </w:p>
    <w:p w14:paraId="50F2D385" w14:textId="77777777" w:rsidR="00A5585F" w:rsidRDefault="00A5585F">
      <w:pPr>
        <w:pStyle w:val="Normln0"/>
        <w:ind w:left="284" w:hanging="284"/>
        <w:jc w:val="both"/>
        <w:rPr>
          <w:rFonts w:ascii="Arial" w:hAnsi="Arial" w:cs="Arial"/>
          <w:bCs/>
          <w:sz w:val="22"/>
        </w:rPr>
      </w:pPr>
    </w:p>
    <w:tbl>
      <w:tblPr>
        <w:tblW w:w="0" w:type="auto"/>
        <w:tblInd w:w="288" w:type="dxa"/>
        <w:tblLook w:val="0000" w:firstRow="0" w:lastRow="0" w:firstColumn="0" w:lastColumn="0" w:noHBand="0" w:noVBand="0"/>
      </w:tblPr>
      <w:tblGrid>
        <w:gridCol w:w="4517"/>
        <w:gridCol w:w="4482"/>
      </w:tblGrid>
      <w:tr w:rsidR="002A7D63" w14:paraId="1EAD5699" w14:textId="77777777" w:rsidTr="002A7D63">
        <w:tc>
          <w:tcPr>
            <w:tcW w:w="4517" w:type="dxa"/>
            <w:tcBorders>
              <w:top w:val="nil"/>
              <w:left w:val="nil"/>
              <w:bottom w:val="nil"/>
              <w:right w:val="nil"/>
            </w:tcBorders>
          </w:tcPr>
          <w:p w14:paraId="5DE1B3EC" w14:textId="77777777" w:rsidR="0097586C" w:rsidRDefault="0097586C" w:rsidP="002A7D63">
            <w:pPr>
              <w:jc w:val="both"/>
              <w:rPr>
                <w:rFonts w:ascii="Arial" w:hAnsi="Arial" w:cs="Arial"/>
                <w:sz w:val="22"/>
                <w:szCs w:val="22"/>
              </w:rPr>
            </w:pPr>
          </w:p>
          <w:p w14:paraId="0EB0B846" w14:textId="77777777" w:rsidR="0097586C" w:rsidRDefault="0097586C" w:rsidP="002A7D63">
            <w:pPr>
              <w:jc w:val="both"/>
              <w:rPr>
                <w:rFonts w:ascii="Arial" w:hAnsi="Arial" w:cs="Arial"/>
                <w:sz w:val="22"/>
                <w:szCs w:val="22"/>
              </w:rPr>
            </w:pPr>
          </w:p>
          <w:p w14:paraId="0EA977DA" w14:textId="0095D248" w:rsidR="002A7D63" w:rsidRDefault="002A7D63" w:rsidP="002A7D63">
            <w:pPr>
              <w:jc w:val="both"/>
              <w:rPr>
                <w:rFonts w:ascii="Arial" w:hAnsi="Arial" w:cs="Arial"/>
                <w:sz w:val="22"/>
                <w:szCs w:val="22"/>
              </w:rPr>
            </w:pPr>
            <w:r>
              <w:rPr>
                <w:rFonts w:ascii="Arial" w:hAnsi="Arial" w:cs="Arial"/>
                <w:sz w:val="22"/>
                <w:szCs w:val="22"/>
              </w:rPr>
              <w:t xml:space="preserve">Ostrava, dne:  </w:t>
            </w:r>
          </w:p>
        </w:tc>
        <w:tc>
          <w:tcPr>
            <w:tcW w:w="4482" w:type="dxa"/>
            <w:tcBorders>
              <w:top w:val="nil"/>
              <w:left w:val="nil"/>
              <w:bottom w:val="nil"/>
              <w:right w:val="nil"/>
            </w:tcBorders>
          </w:tcPr>
          <w:p w14:paraId="55E48B1A" w14:textId="77777777" w:rsidR="0097586C" w:rsidRDefault="0097586C" w:rsidP="00EA5D9D">
            <w:pPr>
              <w:jc w:val="both"/>
              <w:rPr>
                <w:rFonts w:ascii="Arial" w:hAnsi="Arial" w:cs="Arial"/>
                <w:sz w:val="22"/>
                <w:szCs w:val="22"/>
              </w:rPr>
            </w:pPr>
          </w:p>
          <w:p w14:paraId="3398E7CF" w14:textId="77777777" w:rsidR="0097586C" w:rsidRDefault="0097586C" w:rsidP="00EA5D9D">
            <w:pPr>
              <w:jc w:val="both"/>
              <w:rPr>
                <w:rFonts w:ascii="Arial" w:hAnsi="Arial" w:cs="Arial"/>
                <w:sz w:val="22"/>
                <w:szCs w:val="22"/>
              </w:rPr>
            </w:pPr>
          </w:p>
          <w:p w14:paraId="16679434" w14:textId="576AB46F" w:rsidR="002A7D63" w:rsidRDefault="00EA5D9D" w:rsidP="00EA5D9D">
            <w:pPr>
              <w:jc w:val="both"/>
              <w:rPr>
                <w:rFonts w:ascii="Arial" w:hAnsi="Arial" w:cs="Arial"/>
                <w:sz w:val="22"/>
                <w:szCs w:val="22"/>
              </w:rPr>
            </w:pPr>
            <w:r>
              <w:rPr>
                <w:rFonts w:ascii="Arial" w:hAnsi="Arial" w:cs="Arial"/>
                <w:sz w:val="22"/>
                <w:szCs w:val="22"/>
              </w:rPr>
              <w:t>Mohelnice</w:t>
            </w:r>
            <w:r w:rsidR="002A7D63">
              <w:rPr>
                <w:rFonts w:ascii="Arial" w:hAnsi="Arial" w:cs="Arial"/>
                <w:sz w:val="22"/>
                <w:szCs w:val="22"/>
              </w:rPr>
              <w:t xml:space="preserve">, dne: </w:t>
            </w:r>
          </w:p>
        </w:tc>
      </w:tr>
      <w:tr w:rsidR="002A7D63" w14:paraId="29E15504" w14:textId="77777777" w:rsidTr="002A7D63">
        <w:tc>
          <w:tcPr>
            <w:tcW w:w="4517" w:type="dxa"/>
            <w:tcBorders>
              <w:top w:val="nil"/>
              <w:left w:val="nil"/>
              <w:bottom w:val="nil"/>
              <w:right w:val="nil"/>
            </w:tcBorders>
          </w:tcPr>
          <w:p w14:paraId="7ADFFEE6" w14:textId="77777777" w:rsidR="002A7D63" w:rsidRDefault="002A7D63" w:rsidP="002A7D63">
            <w:pPr>
              <w:jc w:val="both"/>
              <w:rPr>
                <w:rFonts w:ascii="Arial" w:hAnsi="Arial" w:cs="Arial"/>
                <w:sz w:val="22"/>
                <w:szCs w:val="22"/>
              </w:rPr>
            </w:pPr>
          </w:p>
          <w:p w14:paraId="7E42BD27" w14:textId="77777777" w:rsidR="002A7D63" w:rsidRDefault="002A7D63" w:rsidP="002A7D63">
            <w:pPr>
              <w:jc w:val="both"/>
              <w:rPr>
                <w:rFonts w:ascii="Arial" w:hAnsi="Arial" w:cs="Arial"/>
                <w:sz w:val="22"/>
                <w:szCs w:val="22"/>
              </w:rPr>
            </w:pPr>
          </w:p>
        </w:tc>
        <w:tc>
          <w:tcPr>
            <w:tcW w:w="4482" w:type="dxa"/>
            <w:tcBorders>
              <w:top w:val="nil"/>
              <w:left w:val="nil"/>
              <w:bottom w:val="nil"/>
              <w:right w:val="nil"/>
            </w:tcBorders>
          </w:tcPr>
          <w:p w14:paraId="615F8E42" w14:textId="77777777" w:rsidR="002A7D63" w:rsidRDefault="002A7D63" w:rsidP="002A7D63">
            <w:pPr>
              <w:jc w:val="both"/>
              <w:rPr>
                <w:rFonts w:ascii="Arial" w:hAnsi="Arial" w:cs="Arial"/>
                <w:sz w:val="22"/>
                <w:szCs w:val="22"/>
              </w:rPr>
            </w:pPr>
          </w:p>
        </w:tc>
      </w:tr>
      <w:tr w:rsidR="00CE39F4" w14:paraId="1FCF0A21" w14:textId="77777777" w:rsidTr="002A7D63">
        <w:tc>
          <w:tcPr>
            <w:tcW w:w="4517" w:type="dxa"/>
            <w:tcBorders>
              <w:top w:val="nil"/>
              <w:left w:val="nil"/>
              <w:bottom w:val="nil"/>
              <w:right w:val="nil"/>
            </w:tcBorders>
          </w:tcPr>
          <w:p w14:paraId="44874887" w14:textId="77777777" w:rsidR="00CE39F4" w:rsidRDefault="00CE39F4" w:rsidP="002A7D63">
            <w:pPr>
              <w:jc w:val="both"/>
              <w:rPr>
                <w:rFonts w:ascii="Arial" w:hAnsi="Arial" w:cs="Arial"/>
                <w:sz w:val="22"/>
                <w:szCs w:val="22"/>
              </w:rPr>
            </w:pPr>
          </w:p>
          <w:p w14:paraId="14F6473A" w14:textId="77777777" w:rsidR="00EA5D9D" w:rsidRDefault="00EA5D9D" w:rsidP="002A7D63">
            <w:pPr>
              <w:jc w:val="both"/>
              <w:rPr>
                <w:rFonts w:ascii="Arial" w:hAnsi="Arial" w:cs="Arial"/>
                <w:sz w:val="22"/>
                <w:szCs w:val="22"/>
              </w:rPr>
            </w:pPr>
          </w:p>
          <w:p w14:paraId="471729ED" w14:textId="77777777" w:rsidR="00D75311" w:rsidRDefault="00D75311" w:rsidP="002A7D63">
            <w:pPr>
              <w:jc w:val="both"/>
              <w:rPr>
                <w:rFonts w:ascii="Arial" w:hAnsi="Arial" w:cs="Arial"/>
                <w:sz w:val="22"/>
                <w:szCs w:val="22"/>
              </w:rPr>
            </w:pPr>
          </w:p>
          <w:p w14:paraId="5EB0493B" w14:textId="77777777" w:rsidR="00EA5D9D" w:rsidRDefault="00EA5D9D" w:rsidP="002A7D63">
            <w:pPr>
              <w:jc w:val="both"/>
              <w:rPr>
                <w:rFonts w:ascii="Arial" w:hAnsi="Arial" w:cs="Arial"/>
                <w:sz w:val="22"/>
                <w:szCs w:val="22"/>
              </w:rPr>
            </w:pPr>
          </w:p>
        </w:tc>
        <w:tc>
          <w:tcPr>
            <w:tcW w:w="4482" w:type="dxa"/>
            <w:tcBorders>
              <w:top w:val="nil"/>
              <w:left w:val="nil"/>
              <w:bottom w:val="nil"/>
              <w:right w:val="nil"/>
            </w:tcBorders>
          </w:tcPr>
          <w:p w14:paraId="2BF637FF" w14:textId="77777777" w:rsidR="00CE39F4" w:rsidRDefault="00CE39F4" w:rsidP="002A7D63">
            <w:pPr>
              <w:jc w:val="both"/>
              <w:rPr>
                <w:rFonts w:ascii="Arial" w:hAnsi="Arial" w:cs="Arial"/>
                <w:sz w:val="22"/>
                <w:szCs w:val="22"/>
              </w:rPr>
            </w:pPr>
          </w:p>
        </w:tc>
      </w:tr>
      <w:tr w:rsidR="002A7D63" w14:paraId="28602156" w14:textId="77777777" w:rsidTr="002A7D63">
        <w:tc>
          <w:tcPr>
            <w:tcW w:w="4517" w:type="dxa"/>
            <w:tcBorders>
              <w:top w:val="nil"/>
              <w:left w:val="nil"/>
              <w:bottom w:val="nil"/>
              <w:right w:val="nil"/>
            </w:tcBorders>
          </w:tcPr>
          <w:p w14:paraId="64C45B51" w14:textId="77777777" w:rsidR="002A7D63" w:rsidRDefault="002A7D63" w:rsidP="002A7D63">
            <w:pPr>
              <w:jc w:val="both"/>
              <w:rPr>
                <w:rFonts w:ascii="Arial" w:hAnsi="Arial" w:cs="Arial"/>
                <w:sz w:val="22"/>
                <w:szCs w:val="22"/>
              </w:rPr>
            </w:pPr>
          </w:p>
        </w:tc>
        <w:tc>
          <w:tcPr>
            <w:tcW w:w="4482" w:type="dxa"/>
            <w:tcBorders>
              <w:top w:val="nil"/>
              <w:left w:val="nil"/>
              <w:bottom w:val="nil"/>
              <w:right w:val="nil"/>
            </w:tcBorders>
          </w:tcPr>
          <w:p w14:paraId="5BF02FA1" w14:textId="77777777" w:rsidR="002A7D63" w:rsidRDefault="002A7D63" w:rsidP="002A7D63">
            <w:pPr>
              <w:jc w:val="both"/>
              <w:rPr>
                <w:rFonts w:ascii="Arial" w:hAnsi="Arial" w:cs="Arial"/>
                <w:sz w:val="22"/>
                <w:szCs w:val="22"/>
              </w:rPr>
            </w:pPr>
          </w:p>
        </w:tc>
      </w:tr>
      <w:tr w:rsidR="002A7D63" w14:paraId="074AC462" w14:textId="77777777" w:rsidTr="002A7D63">
        <w:tc>
          <w:tcPr>
            <w:tcW w:w="4517" w:type="dxa"/>
            <w:tcBorders>
              <w:top w:val="nil"/>
              <w:left w:val="nil"/>
              <w:bottom w:val="nil"/>
              <w:right w:val="nil"/>
            </w:tcBorders>
          </w:tcPr>
          <w:p w14:paraId="0AEB9EA9" w14:textId="77777777" w:rsidR="002A7D63" w:rsidRDefault="002A7D63" w:rsidP="002A7D63">
            <w:pPr>
              <w:jc w:val="both"/>
              <w:rPr>
                <w:rFonts w:ascii="Arial" w:hAnsi="Arial" w:cs="Arial"/>
                <w:sz w:val="22"/>
                <w:szCs w:val="22"/>
              </w:rPr>
            </w:pPr>
            <w:r>
              <w:rPr>
                <w:rFonts w:ascii="Arial" w:hAnsi="Arial" w:cs="Arial"/>
                <w:sz w:val="22"/>
                <w:szCs w:val="22"/>
              </w:rPr>
              <w:t>……………………………………………….</w:t>
            </w:r>
          </w:p>
        </w:tc>
        <w:tc>
          <w:tcPr>
            <w:tcW w:w="4482" w:type="dxa"/>
            <w:tcBorders>
              <w:top w:val="nil"/>
              <w:left w:val="nil"/>
              <w:bottom w:val="nil"/>
              <w:right w:val="nil"/>
            </w:tcBorders>
          </w:tcPr>
          <w:p w14:paraId="0C3278A3" w14:textId="77777777" w:rsidR="002A7D63" w:rsidRDefault="002A7D63" w:rsidP="002A7D63">
            <w:pPr>
              <w:jc w:val="both"/>
              <w:rPr>
                <w:rFonts w:ascii="Arial" w:hAnsi="Arial" w:cs="Arial"/>
                <w:sz w:val="22"/>
                <w:szCs w:val="22"/>
              </w:rPr>
            </w:pPr>
            <w:r>
              <w:rPr>
                <w:rFonts w:ascii="Arial" w:hAnsi="Arial" w:cs="Arial"/>
                <w:sz w:val="22"/>
                <w:szCs w:val="22"/>
              </w:rPr>
              <w:t>……………………………………………….</w:t>
            </w:r>
          </w:p>
        </w:tc>
      </w:tr>
      <w:tr w:rsidR="002A7D63" w14:paraId="6350FEB0" w14:textId="77777777" w:rsidTr="002A7D63">
        <w:tc>
          <w:tcPr>
            <w:tcW w:w="4517" w:type="dxa"/>
            <w:tcBorders>
              <w:top w:val="nil"/>
              <w:left w:val="nil"/>
              <w:bottom w:val="nil"/>
              <w:right w:val="nil"/>
            </w:tcBorders>
          </w:tcPr>
          <w:p w14:paraId="5A5C9BCC" w14:textId="77777777" w:rsidR="002A7D63" w:rsidRDefault="002A7D63" w:rsidP="002A7D63">
            <w:pPr>
              <w:jc w:val="both"/>
              <w:rPr>
                <w:rFonts w:ascii="Arial" w:hAnsi="Arial" w:cs="Arial"/>
                <w:sz w:val="22"/>
                <w:szCs w:val="22"/>
              </w:rPr>
            </w:pPr>
            <w:r>
              <w:rPr>
                <w:rFonts w:ascii="Arial" w:hAnsi="Arial" w:cs="Arial"/>
                <w:sz w:val="22"/>
                <w:szCs w:val="22"/>
              </w:rPr>
              <w:t>za dodavatele</w:t>
            </w:r>
          </w:p>
        </w:tc>
        <w:tc>
          <w:tcPr>
            <w:tcW w:w="4482" w:type="dxa"/>
            <w:tcBorders>
              <w:top w:val="nil"/>
              <w:left w:val="nil"/>
              <w:bottom w:val="nil"/>
              <w:right w:val="nil"/>
            </w:tcBorders>
          </w:tcPr>
          <w:p w14:paraId="2DD1C3CB" w14:textId="77777777" w:rsidR="002A7D63" w:rsidRDefault="002A7D63" w:rsidP="002A7D63">
            <w:pPr>
              <w:jc w:val="both"/>
              <w:rPr>
                <w:rFonts w:ascii="Arial" w:hAnsi="Arial" w:cs="Arial"/>
                <w:sz w:val="22"/>
                <w:szCs w:val="22"/>
              </w:rPr>
            </w:pPr>
            <w:r>
              <w:rPr>
                <w:rFonts w:ascii="Arial" w:hAnsi="Arial" w:cs="Arial"/>
                <w:sz w:val="22"/>
                <w:szCs w:val="22"/>
              </w:rPr>
              <w:t>za odběratele</w:t>
            </w:r>
          </w:p>
        </w:tc>
      </w:tr>
      <w:tr w:rsidR="00784ACD" w14:paraId="18C8F9A1" w14:textId="77777777" w:rsidTr="002A7D63">
        <w:tc>
          <w:tcPr>
            <w:tcW w:w="4517" w:type="dxa"/>
            <w:tcBorders>
              <w:top w:val="nil"/>
              <w:left w:val="nil"/>
              <w:bottom w:val="nil"/>
              <w:right w:val="nil"/>
            </w:tcBorders>
          </w:tcPr>
          <w:p w14:paraId="35478BC4" w14:textId="77777777" w:rsidR="00784ACD" w:rsidRDefault="00784ACD" w:rsidP="00784ACD">
            <w:pPr>
              <w:jc w:val="both"/>
              <w:rPr>
                <w:rFonts w:ascii="Arial" w:hAnsi="Arial" w:cs="Arial"/>
                <w:i/>
                <w:iCs/>
                <w:sz w:val="22"/>
                <w:szCs w:val="22"/>
              </w:rPr>
            </w:pPr>
          </w:p>
        </w:tc>
        <w:tc>
          <w:tcPr>
            <w:tcW w:w="4482" w:type="dxa"/>
            <w:tcBorders>
              <w:top w:val="nil"/>
              <w:left w:val="nil"/>
              <w:bottom w:val="nil"/>
              <w:right w:val="nil"/>
            </w:tcBorders>
            <w:vAlign w:val="center"/>
          </w:tcPr>
          <w:p w14:paraId="14C9B247" w14:textId="77040275" w:rsidR="00784ACD" w:rsidRPr="000F513A" w:rsidRDefault="003A45BA" w:rsidP="00784ACD">
            <w:pPr>
              <w:jc w:val="both"/>
              <w:rPr>
                <w:rFonts w:ascii="Arial" w:hAnsi="Arial" w:cs="Arial"/>
                <w:sz w:val="22"/>
                <w:szCs w:val="22"/>
              </w:rPr>
            </w:pPr>
            <w:r w:rsidRPr="000F513A">
              <w:rPr>
                <w:rFonts w:ascii="Arial" w:hAnsi="Arial" w:cs="Arial"/>
                <w:sz w:val="22"/>
                <w:szCs w:val="22"/>
              </w:rPr>
              <w:t>Mg. Dagmar Tkáčová</w:t>
            </w:r>
          </w:p>
        </w:tc>
      </w:tr>
      <w:tr w:rsidR="00784ACD" w14:paraId="528F3557" w14:textId="77777777" w:rsidTr="002A7D63">
        <w:tc>
          <w:tcPr>
            <w:tcW w:w="4517" w:type="dxa"/>
            <w:tcBorders>
              <w:top w:val="nil"/>
              <w:left w:val="nil"/>
              <w:bottom w:val="nil"/>
              <w:right w:val="nil"/>
            </w:tcBorders>
          </w:tcPr>
          <w:p w14:paraId="711D52ED" w14:textId="77777777" w:rsidR="00784ACD" w:rsidRDefault="00784ACD" w:rsidP="00784ACD">
            <w:pPr>
              <w:jc w:val="both"/>
              <w:rPr>
                <w:rFonts w:ascii="Arial" w:hAnsi="Arial" w:cs="Arial"/>
                <w:sz w:val="22"/>
                <w:szCs w:val="22"/>
              </w:rPr>
            </w:pPr>
          </w:p>
        </w:tc>
        <w:tc>
          <w:tcPr>
            <w:tcW w:w="4482" w:type="dxa"/>
            <w:tcBorders>
              <w:top w:val="nil"/>
              <w:left w:val="nil"/>
              <w:bottom w:val="nil"/>
              <w:right w:val="nil"/>
            </w:tcBorders>
            <w:vAlign w:val="center"/>
          </w:tcPr>
          <w:p w14:paraId="0D034C35" w14:textId="7E476E97" w:rsidR="00784ACD" w:rsidRPr="000F513A" w:rsidRDefault="000F513A" w:rsidP="00784ACD">
            <w:pPr>
              <w:jc w:val="both"/>
              <w:rPr>
                <w:rFonts w:ascii="Arial" w:hAnsi="Arial" w:cs="Arial"/>
                <w:sz w:val="22"/>
                <w:szCs w:val="22"/>
              </w:rPr>
            </w:pPr>
            <w:r w:rsidRPr="000F513A">
              <w:rPr>
                <w:rFonts w:ascii="Arial" w:hAnsi="Arial" w:cs="Arial"/>
                <w:sz w:val="22"/>
                <w:szCs w:val="22"/>
              </w:rPr>
              <w:t>ředitelka</w:t>
            </w:r>
          </w:p>
        </w:tc>
      </w:tr>
      <w:tr w:rsidR="00784ACD" w14:paraId="313D3308" w14:textId="77777777" w:rsidTr="002A7D63">
        <w:tc>
          <w:tcPr>
            <w:tcW w:w="4517" w:type="dxa"/>
            <w:tcBorders>
              <w:top w:val="nil"/>
              <w:left w:val="nil"/>
              <w:bottom w:val="nil"/>
              <w:right w:val="nil"/>
            </w:tcBorders>
          </w:tcPr>
          <w:p w14:paraId="5AFE2B43" w14:textId="77777777" w:rsidR="00784ACD" w:rsidRDefault="00784ACD" w:rsidP="00784ACD">
            <w:pPr>
              <w:jc w:val="both"/>
              <w:rPr>
                <w:rFonts w:ascii="Arial" w:hAnsi="Arial" w:cs="Arial"/>
                <w:iCs/>
                <w:sz w:val="22"/>
                <w:szCs w:val="22"/>
              </w:rPr>
            </w:pPr>
          </w:p>
          <w:p w14:paraId="63CE8F51" w14:textId="77777777" w:rsidR="00784ACD" w:rsidRDefault="00784ACD" w:rsidP="00784ACD">
            <w:pPr>
              <w:jc w:val="both"/>
              <w:rPr>
                <w:rFonts w:ascii="Arial" w:hAnsi="Arial" w:cs="Arial"/>
                <w:iCs/>
                <w:sz w:val="22"/>
                <w:szCs w:val="22"/>
              </w:rPr>
            </w:pPr>
          </w:p>
          <w:p w14:paraId="065CF870" w14:textId="77777777" w:rsidR="00784ACD" w:rsidRDefault="00784ACD" w:rsidP="00784ACD">
            <w:pPr>
              <w:jc w:val="both"/>
              <w:rPr>
                <w:rFonts w:ascii="Arial" w:hAnsi="Arial" w:cs="Arial"/>
                <w:iCs/>
                <w:sz w:val="22"/>
                <w:szCs w:val="22"/>
              </w:rPr>
            </w:pPr>
          </w:p>
          <w:p w14:paraId="37B38447" w14:textId="77777777" w:rsidR="00784ACD" w:rsidRPr="002A7D63" w:rsidRDefault="00784ACD" w:rsidP="00784ACD">
            <w:pPr>
              <w:jc w:val="both"/>
              <w:rPr>
                <w:rFonts w:ascii="Arial" w:hAnsi="Arial" w:cs="Arial"/>
                <w:iCs/>
                <w:sz w:val="22"/>
                <w:szCs w:val="22"/>
              </w:rPr>
            </w:pPr>
          </w:p>
        </w:tc>
        <w:tc>
          <w:tcPr>
            <w:tcW w:w="4482" w:type="dxa"/>
            <w:tcBorders>
              <w:top w:val="nil"/>
              <w:left w:val="nil"/>
              <w:bottom w:val="nil"/>
              <w:right w:val="nil"/>
            </w:tcBorders>
            <w:vAlign w:val="center"/>
          </w:tcPr>
          <w:p w14:paraId="7CE67C58" w14:textId="77777777" w:rsidR="00784ACD" w:rsidRDefault="00784ACD" w:rsidP="00784ACD">
            <w:pPr>
              <w:jc w:val="both"/>
              <w:rPr>
                <w:rFonts w:ascii="Arial" w:hAnsi="Arial" w:cs="Arial"/>
                <w:sz w:val="22"/>
                <w:szCs w:val="22"/>
              </w:rPr>
            </w:pPr>
          </w:p>
        </w:tc>
      </w:tr>
      <w:tr w:rsidR="00784ACD" w14:paraId="278DF99D" w14:textId="77777777" w:rsidTr="002A7D63">
        <w:tc>
          <w:tcPr>
            <w:tcW w:w="4517" w:type="dxa"/>
            <w:tcBorders>
              <w:top w:val="nil"/>
              <w:left w:val="nil"/>
              <w:bottom w:val="nil"/>
              <w:right w:val="nil"/>
            </w:tcBorders>
          </w:tcPr>
          <w:p w14:paraId="13DB8583" w14:textId="77777777" w:rsidR="00784ACD" w:rsidRDefault="00784ACD" w:rsidP="00784ACD">
            <w:pPr>
              <w:jc w:val="both"/>
              <w:rPr>
                <w:rFonts w:ascii="Arial" w:hAnsi="Arial" w:cs="Arial"/>
                <w:i/>
                <w:iCs/>
                <w:sz w:val="22"/>
                <w:szCs w:val="22"/>
              </w:rPr>
            </w:pPr>
          </w:p>
        </w:tc>
        <w:tc>
          <w:tcPr>
            <w:tcW w:w="4482" w:type="dxa"/>
            <w:tcBorders>
              <w:top w:val="nil"/>
              <w:left w:val="nil"/>
              <w:bottom w:val="nil"/>
              <w:right w:val="nil"/>
            </w:tcBorders>
            <w:vAlign w:val="center"/>
          </w:tcPr>
          <w:p w14:paraId="679DB0A1" w14:textId="77777777" w:rsidR="00784ACD" w:rsidRDefault="00784ACD" w:rsidP="00784ACD">
            <w:pPr>
              <w:jc w:val="both"/>
              <w:rPr>
                <w:rFonts w:ascii="Arial" w:hAnsi="Arial" w:cs="Arial"/>
                <w:sz w:val="22"/>
                <w:szCs w:val="22"/>
              </w:rPr>
            </w:pPr>
          </w:p>
        </w:tc>
      </w:tr>
      <w:tr w:rsidR="00784ACD" w14:paraId="2F10589B" w14:textId="77777777" w:rsidTr="002A7D63">
        <w:tc>
          <w:tcPr>
            <w:tcW w:w="4517" w:type="dxa"/>
            <w:tcBorders>
              <w:top w:val="nil"/>
              <w:left w:val="nil"/>
              <w:bottom w:val="nil"/>
              <w:right w:val="nil"/>
            </w:tcBorders>
          </w:tcPr>
          <w:p w14:paraId="0CADCFCF" w14:textId="77777777" w:rsidR="00784ACD" w:rsidRDefault="00784ACD" w:rsidP="00784ACD">
            <w:pPr>
              <w:jc w:val="both"/>
              <w:rPr>
                <w:rFonts w:ascii="Arial" w:hAnsi="Arial" w:cs="Arial"/>
                <w:sz w:val="22"/>
                <w:szCs w:val="22"/>
              </w:rPr>
            </w:pPr>
            <w:r>
              <w:rPr>
                <w:rFonts w:ascii="Arial" w:hAnsi="Arial" w:cs="Arial"/>
                <w:sz w:val="22"/>
                <w:szCs w:val="22"/>
              </w:rPr>
              <w:t>……………………………………………….</w:t>
            </w:r>
          </w:p>
        </w:tc>
        <w:tc>
          <w:tcPr>
            <w:tcW w:w="4482" w:type="dxa"/>
            <w:tcBorders>
              <w:top w:val="nil"/>
              <w:left w:val="nil"/>
              <w:bottom w:val="nil"/>
              <w:right w:val="nil"/>
            </w:tcBorders>
          </w:tcPr>
          <w:p w14:paraId="0309EE87" w14:textId="2E942B0E" w:rsidR="00784ACD" w:rsidRPr="00681230" w:rsidRDefault="00784ACD" w:rsidP="00784ACD">
            <w:pPr>
              <w:jc w:val="both"/>
              <w:rPr>
                <w:rFonts w:ascii="Arial" w:hAnsi="Arial" w:cs="Arial"/>
                <w:sz w:val="22"/>
                <w:szCs w:val="22"/>
                <w:highlight w:val="yellow"/>
              </w:rPr>
            </w:pPr>
          </w:p>
        </w:tc>
      </w:tr>
      <w:tr w:rsidR="00784ACD" w14:paraId="1CB2C242" w14:textId="77777777" w:rsidTr="002A7D63">
        <w:tc>
          <w:tcPr>
            <w:tcW w:w="4517" w:type="dxa"/>
            <w:tcBorders>
              <w:top w:val="nil"/>
              <w:left w:val="nil"/>
              <w:bottom w:val="nil"/>
              <w:right w:val="nil"/>
            </w:tcBorders>
          </w:tcPr>
          <w:p w14:paraId="2124088E" w14:textId="77777777" w:rsidR="00784ACD" w:rsidRDefault="00784ACD" w:rsidP="00784ACD">
            <w:pPr>
              <w:jc w:val="both"/>
              <w:rPr>
                <w:rFonts w:ascii="Arial" w:hAnsi="Arial" w:cs="Arial"/>
                <w:sz w:val="22"/>
                <w:szCs w:val="22"/>
              </w:rPr>
            </w:pPr>
            <w:r>
              <w:rPr>
                <w:rFonts w:ascii="Arial" w:hAnsi="Arial" w:cs="Arial"/>
                <w:sz w:val="22"/>
                <w:szCs w:val="22"/>
              </w:rPr>
              <w:t>za dodavatele</w:t>
            </w:r>
          </w:p>
        </w:tc>
        <w:tc>
          <w:tcPr>
            <w:tcW w:w="4482" w:type="dxa"/>
            <w:tcBorders>
              <w:top w:val="nil"/>
              <w:left w:val="nil"/>
              <w:bottom w:val="nil"/>
              <w:right w:val="nil"/>
            </w:tcBorders>
          </w:tcPr>
          <w:p w14:paraId="7E68FCAF" w14:textId="054492AE" w:rsidR="00784ACD" w:rsidRPr="00681230" w:rsidRDefault="00784ACD" w:rsidP="00784ACD">
            <w:pPr>
              <w:jc w:val="both"/>
              <w:rPr>
                <w:rFonts w:ascii="Arial" w:hAnsi="Arial" w:cs="Arial"/>
                <w:sz w:val="22"/>
                <w:szCs w:val="22"/>
                <w:highlight w:val="yellow"/>
              </w:rPr>
            </w:pPr>
          </w:p>
        </w:tc>
      </w:tr>
      <w:tr w:rsidR="00784ACD" w14:paraId="4C30D6F5" w14:textId="77777777" w:rsidTr="002A7D63">
        <w:tc>
          <w:tcPr>
            <w:tcW w:w="4517" w:type="dxa"/>
            <w:tcBorders>
              <w:top w:val="nil"/>
              <w:left w:val="nil"/>
              <w:bottom w:val="nil"/>
              <w:right w:val="nil"/>
            </w:tcBorders>
          </w:tcPr>
          <w:p w14:paraId="10D31B0C" w14:textId="77777777" w:rsidR="00784ACD" w:rsidRDefault="00784ACD" w:rsidP="00784ACD">
            <w:pPr>
              <w:jc w:val="both"/>
              <w:rPr>
                <w:rFonts w:ascii="Arial" w:hAnsi="Arial" w:cs="Arial"/>
                <w:i/>
                <w:iCs/>
                <w:sz w:val="22"/>
                <w:szCs w:val="22"/>
              </w:rPr>
            </w:pPr>
          </w:p>
        </w:tc>
        <w:tc>
          <w:tcPr>
            <w:tcW w:w="4482" w:type="dxa"/>
            <w:tcBorders>
              <w:top w:val="nil"/>
              <w:left w:val="nil"/>
              <w:bottom w:val="nil"/>
              <w:right w:val="nil"/>
            </w:tcBorders>
            <w:vAlign w:val="center"/>
          </w:tcPr>
          <w:p w14:paraId="0DC15043" w14:textId="2C056BCC" w:rsidR="00784ACD" w:rsidRPr="00610437" w:rsidRDefault="00784ACD" w:rsidP="00784ACD">
            <w:pPr>
              <w:jc w:val="both"/>
              <w:rPr>
                <w:rFonts w:ascii="Arial" w:hAnsi="Arial" w:cs="Arial"/>
                <w:sz w:val="22"/>
                <w:szCs w:val="22"/>
              </w:rPr>
            </w:pPr>
          </w:p>
        </w:tc>
      </w:tr>
      <w:tr w:rsidR="00784ACD" w14:paraId="758DC16B" w14:textId="77777777" w:rsidTr="002A7D63">
        <w:tc>
          <w:tcPr>
            <w:tcW w:w="4517" w:type="dxa"/>
            <w:tcBorders>
              <w:top w:val="nil"/>
              <w:left w:val="nil"/>
              <w:bottom w:val="nil"/>
              <w:right w:val="nil"/>
            </w:tcBorders>
          </w:tcPr>
          <w:p w14:paraId="08B34CD3" w14:textId="77777777" w:rsidR="00784ACD" w:rsidRDefault="00784ACD" w:rsidP="00784ACD">
            <w:pPr>
              <w:jc w:val="both"/>
              <w:rPr>
                <w:rFonts w:ascii="Arial" w:hAnsi="Arial" w:cs="Arial"/>
                <w:sz w:val="22"/>
                <w:szCs w:val="22"/>
              </w:rPr>
            </w:pPr>
          </w:p>
        </w:tc>
        <w:tc>
          <w:tcPr>
            <w:tcW w:w="4482" w:type="dxa"/>
            <w:tcBorders>
              <w:top w:val="nil"/>
              <w:left w:val="nil"/>
              <w:bottom w:val="nil"/>
              <w:right w:val="nil"/>
            </w:tcBorders>
            <w:vAlign w:val="center"/>
          </w:tcPr>
          <w:p w14:paraId="6196E9A1" w14:textId="67053AB0" w:rsidR="00784ACD" w:rsidRPr="00610437" w:rsidRDefault="00784ACD" w:rsidP="00784ACD">
            <w:pPr>
              <w:jc w:val="both"/>
              <w:rPr>
                <w:rFonts w:ascii="Arial" w:hAnsi="Arial" w:cs="Arial"/>
                <w:sz w:val="22"/>
                <w:szCs w:val="22"/>
              </w:rPr>
            </w:pPr>
          </w:p>
        </w:tc>
      </w:tr>
    </w:tbl>
    <w:p w14:paraId="5A421058" w14:textId="77777777" w:rsidR="00795DCE" w:rsidRDefault="00795DCE">
      <w:pPr>
        <w:pStyle w:val="Normln0"/>
        <w:ind w:left="284"/>
        <w:jc w:val="both"/>
        <w:rPr>
          <w:rFonts w:ascii="Arial" w:hAnsi="Arial" w:cs="Arial"/>
          <w:sz w:val="22"/>
        </w:rPr>
      </w:pPr>
    </w:p>
    <w:sectPr w:rsidR="00795DCE">
      <w:headerReference w:type="default" r:id="rId13"/>
      <w:footerReference w:type="default" r:id="rId14"/>
      <w:endnotePr>
        <w:numFmt w:val="decimal"/>
      </w:endnotePr>
      <w:pgSz w:w="11907" w:h="16840"/>
      <w:pgMar w:top="1418" w:right="1418" w:bottom="1418" w:left="1418" w:header="709" w:footer="141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D30CD" w14:textId="77777777" w:rsidR="0023354E" w:rsidRDefault="0023354E">
      <w:r>
        <w:separator/>
      </w:r>
    </w:p>
  </w:endnote>
  <w:endnote w:type="continuationSeparator" w:id="0">
    <w:p w14:paraId="4A69A9E6" w14:textId="77777777" w:rsidR="0023354E" w:rsidRDefault="0023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A8AD0" w14:textId="520052D2" w:rsidR="001D4EC6" w:rsidRDefault="001D4EC6">
    <w:pPr>
      <w:pStyle w:val="Zpat"/>
      <w:rPr>
        <w:b/>
      </w:rPr>
    </w:pPr>
    <w:r w:rsidRPr="00AF3F59">
      <w:rPr>
        <w:rFonts w:ascii="Arial" w:hAnsi="Arial" w:cs="Arial"/>
        <w:sz w:val="16"/>
        <w:szCs w:val="16"/>
      </w:rPr>
      <w:t xml:space="preserve">Smlouva na dodávku a odběr tepelné energie </w:t>
    </w:r>
    <w:r w:rsidRPr="001A26AF">
      <w:rPr>
        <w:rFonts w:ascii="Arial" w:hAnsi="Arial" w:cs="Arial"/>
        <w:sz w:val="16"/>
        <w:szCs w:val="16"/>
      </w:rPr>
      <w:t xml:space="preserve">číslo </w:t>
    </w:r>
    <w:r w:rsidR="001A26AF" w:rsidRPr="003A45BA">
      <w:rPr>
        <w:rFonts w:ascii="Arial" w:hAnsi="Arial" w:cs="Arial"/>
        <w:sz w:val="16"/>
        <w:szCs w:val="16"/>
      </w:rPr>
      <w:t>184100</w:t>
    </w:r>
    <w:r w:rsidR="003A45BA" w:rsidRPr="003A45BA">
      <w:rPr>
        <w:rFonts w:ascii="Arial" w:hAnsi="Arial" w:cs="Arial"/>
        <w:sz w:val="16"/>
        <w:szCs w:val="16"/>
      </w:rPr>
      <w:t>50</w:t>
    </w:r>
    <w:r>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4A4E3" w14:textId="77777777" w:rsidR="0023354E" w:rsidRDefault="0023354E">
      <w:r>
        <w:separator/>
      </w:r>
    </w:p>
  </w:footnote>
  <w:footnote w:type="continuationSeparator" w:id="0">
    <w:p w14:paraId="3DDCA473" w14:textId="77777777" w:rsidR="0023354E" w:rsidRDefault="00233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78B52" w14:textId="2A341790" w:rsidR="001D4EC6" w:rsidRPr="007A48A8" w:rsidRDefault="002425B6">
    <w:pPr>
      <w:pStyle w:val="Zhlav0"/>
      <w:rPr>
        <w:rFonts w:ascii="Arial" w:hAnsi="Arial" w:cs="Arial"/>
      </w:rPr>
    </w:pPr>
    <w:r>
      <w:rPr>
        <w:noProof/>
      </w:rPr>
      <w:drawing>
        <wp:anchor distT="0" distB="0" distL="114300" distR="114300" simplePos="0" relativeHeight="251658240" behindDoc="1" locked="0" layoutInCell="1" allowOverlap="0" wp14:anchorId="53588FB0" wp14:editId="078D479B">
          <wp:simplePos x="0" y="0"/>
          <wp:positionH relativeFrom="column">
            <wp:posOffset>-635</wp:posOffset>
          </wp:positionH>
          <wp:positionV relativeFrom="page">
            <wp:posOffset>426085</wp:posOffset>
          </wp:positionV>
          <wp:extent cx="433070" cy="457200"/>
          <wp:effectExtent l="19050" t="0" r="508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33070" cy="457200"/>
                  </a:xfrm>
                  <a:prstGeom prst="rect">
                    <a:avLst/>
                  </a:prstGeom>
                  <a:noFill/>
                  <a:ln w="9525">
                    <a:noFill/>
                    <a:miter lim="800000"/>
                    <a:headEnd/>
                    <a:tailEnd/>
                  </a:ln>
                </pic:spPr>
              </pic:pic>
            </a:graphicData>
          </a:graphic>
        </wp:anchor>
      </w:drawing>
    </w:r>
    <w:r w:rsidR="001D4EC6">
      <w:tab/>
    </w:r>
    <w:r w:rsidR="001D4EC6" w:rsidRPr="007A48A8">
      <w:rPr>
        <w:rStyle w:val="slostrnky0"/>
        <w:rFonts w:ascii="Arial" w:hAnsi="Arial" w:cs="Arial"/>
      </w:rPr>
      <w:fldChar w:fldCharType="begin"/>
    </w:r>
    <w:r w:rsidR="001D4EC6" w:rsidRPr="007A48A8">
      <w:rPr>
        <w:rStyle w:val="slostrnky0"/>
        <w:rFonts w:ascii="Arial" w:hAnsi="Arial" w:cs="Arial"/>
      </w:rPr>
      <w:instrText xml:space="preserve"> PAGE </w:instrText>
    </w:r>
    <w:r w:rsidR="001D4EC6" w:rsidRPr="007A48A8">
      <w:rPr>
        <w:rStyle w:val="slostrnky0"/>
        <w:rFonts w:ascii="Arial" w:hAnsi="Arial" w:cs="Arial"/>
      </w:rPr>
      <w:fldChar w:fldCharType="separate"/>
    </w:r>
    <w:r w:rsidR="0023354E">
      <w:rPr>
        <w:rStyle w:val="slostrnky0"/>
        <w:rFonts w:ascii="Arial" w:hAnsi="Arial" w:cs="Arial"/>
        <w:noProof/>
      </w:rPr>
      <w:t>1</w:t>
    </w:r>
    <w:r w:rsidR="001D4EC6" w:rsidRPr="007A48A8">
      <w:rPr>
        <w:rStyle w:val="slostrnky0"/>
        <w:rFonts w:ascii="Arial" w:hAnsi="Arial" w:cs="Arial"/>
      </w:rPr>
      <w:fldChar w:fldCharType="end"/>
    </w:r>
    <w:r w:rsidR="00E667CF">
      <w:rPr>
        <w:rStyle w:val="slostrnky0"/>
        <w:rFonts w:ascii="Arial" w:hAnsi="Arial" w:cs="Arial"/>
      </w:rPr>
      <w:t>/</w:t>
    </w:r>
    <w:r w:rsidR="001D4EC6" w:rsidRPr="007A48A8">
      <w:rPr>
        <w:rStyle w:val="slostrnky0"/>
        <w:rFonts w:ascii="Arial" w:hAnsi="Arial" w:cs="Arial"/>
      </w:rPr>
      <w:fldChar w:fldCharType="begin"/>
    </w:r>
    <w:r w:rsidR="001D4EC6" w:rsidRPr="007A48A8">
      <w:rPr>
        <w:rStyle w:val="slostrnky0"/>
        <w:rFonts w:ascii="Arial" w:hAnsi="Arial" w:cs="Arial"/>
      </w:rPr>
      <w:instrText xml:space="preserve"> NUMPAGES </w:instrText>
    </w:r>
    <w:r w:rsidR="001D4EC6" w:rsidRPr="007A48A8">
      <w:rPr>
        <w:rStyle w:val="slostrnky0"/>
        <w:rFonts w:ascii="Arial" w:hAnsi="Arial" w:cs="Arial"/>
      </w:rPr>
      <w:fldChar w:fldCharType="separate"/>
    </w:r>
    <w:r w:rsidR="0023354E">
      <w:rPr>
        <w:rStyle w:val="slostrnky0"/>
        <w:rFonts w:ascii="Arial" w:hAnsi="Arial" w:cs="Arial"/>
        <w:noProof/>
      </w:rPr>
      <w:t>1</w:t>
    </w:r>
    <w:r w:rsidR="001D4EC6" w:rsidRPr="007A48A8">
      <w:rPr>
        <w:rStyle w:val="slostrnky0"/>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360"/>
    <w:multiLevelType w:val="hybridMultilevel"/>
    <w:tmpl w:val="91641D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172D67"/>
    <w:multiLevelType w:val="multilevel"/>
    <w:tmpl w:val="1576C5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29696F"/>
    <w:multiLevelType w:val="hybridMultilevel"/>
    <w:tmpl w:val="0AD255D0"/>
    <w:lvl w:ilvl="0" w:tplc="04050001">
      <w:start w:val="1"/>
      <w:numFmt w:val="bullet"/>
      <w:lvlText w:val=""/>
      <w:lvlJc w:val="left"/>
      <w:pPr>
        <w:tabs>
          <w:tab w:val="num" w:pos="1152"/>
        </w:tabs>
        <w:ind w:left="1152" w:hanging="360"/>
      </w:pPr>
      <w:rPr>
        <w:rFonts w:ascii="Symbol" w:hAnsi="Symbol" w:cs="Times New Roman" w:hint="default"/>
      </w:rPr>
    </w:lvl>
    <w:lvl w:ilvl="1" w:tplc="04050003">
      <w:start w:val="1"/>
      <w:numFmt w:val="bullet"/>
      <w:lvlText w:val="o"/>
      <w:lvlJc w:val="left"/>
      <w:pPr>
        <w:tabs>
          <w:tab w:val="num" w:pos="1872"/>
        </w:tabs>
        <w:ind w:left="1872" w:hanging="360"/>
      </w:pPr>
      <w:rPr>
        <w:rFonts w:ascii="Courier New" w:hAnsi="Courier New" w:cs="Courier New" w:hint="default"/>
      </w:rPr>
    </w:lvl>
    <w:lvl w:ilvl="2" w:tplc="04050005">
      <w:start w:val="1"/>
      <w:numFmt w:val="bullet"/>
      <w:lvlText w:val=""/>
      <w:lvlJc w:val="left"/>
      <w:pPr>
        <w:tabs>
          <w:tab w:val="num" w:pos="2592"/>
        </w:tabs>
        <w:ind w:left="2592" w:hanging="360"/>
      </w:pPr>
      <w:rPr>
        <w:rFonts w:ascii="Wingdings" w:hAnsi="Wingdings" w:cs="Times New Roman" w:hint="default"/>
      </w:rPr>
    </w:lvl>
    <w:lvl w:ilvl="3" w:tplc="04050001">
      <w:start w:val="1"/>
      <w:numFmt w:val="bullet"/>
      <w:lvlText w:val=""/>
      <w:lvlJc w:val="left"/>
      <w:pPr>
        <w:tabs>
          <w:tab w:val="num" w:pos="3312"/>
        </w:tabs>
        <w:ind w:left="3312" w:hanging="360"/>
      </w:pPr>
      <w:rPr>
        <w:rFonts w:ascii="Symbol" w:hAnsi="Symbol" w:cs="Times New Roman" w:hint="default"/>
      </w:rPr>
    </w:lvl>
    <w:lvl w:ilvl="4" w:tplc="04050003">
      <w:start w:val="1"/>
      <w:numFmt w:val="bullet"/>
      <w:lvlText w:val="o"/>
      <w:lvlJc w:val="left"/>
      <w:pPr>
        <w:tabs>
          <w:tab w:val="num" w:pos="4032"/>
        </w:tabs>
        <w:ind w:left="4032" w:hanging="360"/>
      </w:pPr>
      <w:rPr>
        <w:rFonts w:ascii="Courier New" w:hAnsi="Courier New" w:cs="Courier New" w:hint="default"/>
      </w:rPr>
    </w:lvl>
    <w:lvl w:ilvl="5" w:tplc="04050005">
      <w:start w:val="1"/>
      <w:numFmt w:val="bullet"/>
      <w:lvlText w:val=""/>
      <w:lvlJc w:val="left"/>
      <w:pPr>
        <w:tabs>
          <w:tab w:val="num" w:pos="4752"/>
        </w:tabs>
        <w:ind w:left="4752" w:hanging="360"/>
      </w:pPr>
      <w:rPr>
        <w:rFonts w:ascii="Wingdings" w:hAnsi="Wingdings" w:cs="Times New Roman" w:hint="default"/>
      </w:rPr>
    </w:lvl>
    <w:lvl w:ilvl="6" w:tplc="04050001">
      <w:start w:val="1"/>
      <w:numFmt w:val="bullet"/>
      <w:lvlText w:val=""/>
      <w:lvlJc w:val="left"/>
      <w:pPr>
        <w:tabs>
          <w:tab w:val="num" w:pos="5472"/>
        </w:tabs>
        <w:ind w:left="5472" w:hanging="360"/>
      </w:pPr>
      <w:rPr>
        <w:rFonts w:ascii="Symbol" w:hAnsi="Symbol" w:cs="Times New Roman" w:hint="default"/>
      </w:rPr>
    </w:lvl>
    <w:lvl w:ilvl="7" w:tplc="04050003">
      <w:start w:val="1"/>
      <w:numFmt w:val="bullet"/>
      <w:lvlText w:val="o"/>
      <w:lvlJc w:val="left"/>
      <w:pPr>
        <w:tabs>
          <w:tab w:val="num" w:pos="6192"/>
        </w:tabs>
        <w:ind w:left="6192" w:hanging="360"/>
      </w:pPr>
      <w:rPr>
        <w:rFonts w:ascii="Courier New" w:hAnsi="Courier New" w:cs="Courier New" w:hint="default"/>
      </w:rPr>
    </w:lvl>
    <w:lvl w:ilvl="8" w:tplc="04050005">
      <w:start w:val="1"/>
      <w:numFmt w:val="bullet"/>
      <w:lvlText w:val=""/>
      <w:lvlJc w:val="left"/>
      <w:pPr>
        <w:tabs>
          <w:tab w:val="num" w:pos="6912"/>
        </w:tabs>
        <w:ind w:left="6912" w:hanging="360"/>
      </w:pPr>
      <w:rPr>
        <w:rFonts w:ascii="Wingdings" w:hAnsi="Wingdings" w:cs="Times New Roman" w:hint="default"/>
      </w:rPr>
    </w:lvl>
  </w:abstractNum>
  <w:abstractNum w:abstractNumId="3">
    <w:nsid w:val="04CF3413"/>
    <w:multiLevelType w:val="hybridMultilevel"/>
    <w:tmpl w:val="5BA2D880"/>
    <w:lvl w:ilvl="0" w:tplc="813EC5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62A2125"/>
    <w:multiLevelType w:val="multilevel"/>
    <w:tmpl w:val="7D6E85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DA10AD6"/>
    <w:multiLevelType w:val="hybridMultilevel"/>
    <w:tmpl w:val="CC58EF16"/>
    <w:lvl w:ilvl="0" w:tplc="04050011">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F9617BD"/>
    <w:multiLevelType w:val="multilevel"/>
    <w:tmpl w:val="08447FB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276B26"/>
    <w:multiLevelType w:val="hybridMultilevel"/>
    <w:tmpl w:val="72BE6B2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A637252"/>
    <w:multiLevelType w:val="multilevel"/>
    <w:tmpl w:val="4588DF90"/>
    <w:lvl w:ilvl="0">
      <w:start w:val="1"/>
      <w:numFmt w:val="decimal"/>
      <w:pStyle w:val="Nadpis1"/>
      <w:lvlText w:val="%1"/>
      <w:lvlJc w:val="left"/>
      <w:pPr>
        <w:tabs>
          <w:tab w:val="num" w:pos="360"/>
        </w:tabs>
        <w:ind w:left="284" w:hanging="284"/>
      </w:pPr>
      <w:rPr>
        <w:rFonts w:ascii="Arial" w:hAnsi="Arial" w:hint="default"/>
        <w:b/>
        <w:i w:val="0"/>
        <w:sz w:val="24"/>
      </w:rPr>
    </w:lvl>
    <w:lvl w:ilvl="1">
      <w:start w:val="1"/>
      <w:numFmt w:val="decimal"/>
      <w:pStyle w:val="Nadpis2"/>
      <w:lvlText w:val="%1.%2"/>
      <w:lvlJc w:val="left"/>
      <w:pPr>
        <w:tabs>
          <w:tab w:val="num" w:pos="567"/>
        </w:tabs>
        <w:ind w:left="567" w:hanging="567"/>
      </w:pPr>
      <w:rPr>
        <w:rFonts w:ascii="Arial" w:hAnsi="Arial" w:hint="default"/>
        <w:b w:val="0"/>
        <w:i w:val="0"/>
        <w:sz w:val="22"/>
      </w:rPr>
    </w:lvl>
    <w:lvl w:ilvl="2">
      <w:start w:val="1"/>
      <w:numFmt w:val="decimal"/>
      <w:suff w:val="space"/>
      <w:lvlText w:val="%1.%2.%3"/>
      <w:lvlJc w:val="left"/>
      <w:pPr>
        <w:ind w:left="709" w:hanging="709"/>
      </w:pPr>
      <w:rPr>
        <w:rFonts w:ascii="Arial" w:hAnsi="Arial" w:hint="default"/>
        <w:b/>
        <w:i w:val="0"/>
        <w:sz w:val="24"/>
      </w:rPr>
    </w:lvl>
    <w:lvl w:ilvl="3">
      <w:start w:val="1"/>
      <w:numFmt w:val="decimal"/>
      <w:isLgl/>
      <w:suff w:val="space"/>
      <w:lvlText w:val="%1.%2.%3.%4"/>
      <w:lvlJc w:val="left"/>
      <w:pPr>
        <w:ind w:left="851" w:hanging="851"/>
      </w:pPr>
      <w:rPr>
        <w:rFonts w:ascii="Arial" w:hAnsi="Arial" w:hint="default"/>
        <w:b/>
        <w:i w:val="0"/>
        <w:sz w:val="22"/>
      </w:rPr>
    </w:lvl>
    <w:lvl w:ilvl="4">
      <w:start w:val="1"/>
      <w:numFmt w:val="decimal"/>
      <w:suff w:val="space"/>
      <w:lvlText w:val="%1.%2.%3.%4.%5"/>
      <w:lvlJc w:val="left"/>
      <w:pPr>
        <w:ind w:left="3972" w:hanging="1140"/>
      </w:pPr>
      <w:rPr>
        <w:rFonts w:hint="default"/>
      </w:rPr>
    </w:lvl>
    <w:lvl w:ilvl="5">
      <w:start w:val="1"/>
      <w:numFmt w:val="decimal"/>
      <w:lvlText w:val="%1.%2.%3.%4.%5.%6"/>
      <w:lvlJc w:val="left"/>
      <w:pPr>
        <w:tabs>
          <w:tab w:val="num" w:pos="4680"/>
        </w:tabs>
        <w:ind w:left="4680" w:hanging="1140"/>
      </w:pPr>
      <w:rPr>
        <w:rFonts w:hint="default"/>
      </w:rPr>
    </w:lvl>
    <w:lvl w:ilvl="6">
      <w:start w:val="1"/>
      <w:numFmt w:val="decimal"/>
      <w:lvlText w:val="%1.%2.%3.%4.%5.%6.%7"/>
      <w:lvlJc w:val="left"/>
      <w:pPr>
        <w:tabs>
          <w:tab w:val="num" w:pos="5388"/>
        </w:tabs>
        <w:ind w:left="5388" w:hanging="11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9">
    <w:nsid w:val="1DBA2423"/>
    <w:multiLevelType w:val="multilevel"/>
    <w:tmpl w:val="078267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nsid w:val="1DBD09A9"/>
    <w:multiLevelType w:val="multilevel"/>
    <w:tmpl w:val="9328D07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DE63A03"/>
    <w:multiLevelType w:val="multilevel"/>
    <w:tmpl w:val="705286E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FA95655"/>
    <w:multiLevelType w:val="hybridMultilevel"/>
    <w:tmpl w:val="08447FB6"/>
    <w:lvl w:ilvl="0" w:tplc="BFD26474">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6134E8F"/>
    <w:multiLevelType w:val="hybridMultilevel"/>
    <w:tmpl w:val="E6A83A80"/>
    <w:lvl w:ilvl="0" w:tplc="BBF66D3A">
      <w:start w:val="1"/>
      <w:numFmt w:val="upperLetter"/>
      <w:lvlText w:val="%1)"/>
      <w:lvlJc w:val="left"/>
      <w:pPr>
        <w:ind w:left="1211" w:hanging="360"/>
      </w:pPr>
      <w:rPr>
        <w:rFonts w:hint="default"/>
      </w:r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14">
    <w:nsid w:val="26985089"/>
    <w:multiLevelType w:val="multilevel"/>
    <w:tmpl w:val="B964BA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nsid w:val="331441A1"/>
    <w:multiLevelType w:val="hybridMultilevel"/>
    <w:tmpl w:val="66A6744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5233517"/>
    <w:multiLevelType w:val="multilevel"/>
    <w:tmpl w:val="9BA0E6F0"/>
    <w:lvl w:ilvl="0">
      <w:start w:val="1"/>
      <w:numFmt w:val="decimal"/>
      <w:lvlText w:val="%1."/>
      <w:lvlJc w:val="left"/>
      <w:pPr>
        <w:tabs>
          <w:tab w:val="num" w:pos="397"/>
        </w:tabs>
        <w:ind w:left="397" w:hanging="397"/>
      </w:pPr>
      <w:rPr>
        <w:rFonts w:ascii="Arial" w:hAnsi="Arial" w:hint="default"/>
        <w:b/>
        <w:i w:val="0"/>
        <w:sz w:val="22"/>
      </w:rPr>
    </w:lvl>
    <w:lvl w:ilvl="1">
      <w:start w:val="2"/>
      <w:numFmt w:val="decimal"/>
      <w:isLgl/>
      <w:lvlText w:val="%1.%2."/>
      <w:lvlJc w:val="left"/>
      <w:pPr>
        <w:tabs>
          <w:tab w:val="num" w:pos="397"/>
        </w:tabs>
        <w:ind w:left="397" w:hanging="397"/>
      </w:pPr>
      <w:rPr>
        <w:rFonts w:ascii="Arial" w:hAnsi="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68C4A8F"/>
    <w:multiLevelType w:val="hybridMultilevel"/>
    <w:tmpl w:val="3502EC76"/>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957788D"/>
    <w:multiLevelType w:val="multilevel"/>
    <w:tmpl w:val="1576C5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DC2854"/>
    <w:multiLevelType w:val="multilevel"/>
    <w:tmpl w:val="3CA872CE"/>
    <w:lvl w:ilvl="0">
      <w:start w:val="1"/>
      <w:numFmt w:val="decimal"/>
      <w:lvlText w:val="%1."/>
      <w:lvlJc w:val="left"/>
      <w:pPr>
        <w:tabs>
          <w:tab w:val="num" w:pos="540"/>
        </w:tabs>
        <w:ind w:left="540" w:hanging="360"/>
      </w:pPr>
    </w:lvl>
    <w:lvl w:ilvl="1">
      <w:start w:val="1"/>
      <w:numFmt w:val="decimal"/>
      <w:lvlText w:val="%1.%2."/>
      <w:lvlJc w:val="left"/>
      <w:pPr>
        <w:tabs>
          <w:tab w:val="num" w:pos="1512"/>
        </w:tabs>
        <w:ind w:left="151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3C46788C"/>
    <w:multiLevelType w:val="singleLevel"/>
    <w:tmpl w:val="04050011"/>
    <w:lvl w:ilvl="0">
      <w:start w:val="1"/>
      <w:numFmt w:val="decimal"/>
      <w:lvlText w:val="%1)"/>
      <w:lvlJc w:val="left"/>
      <w:pPr>
        <w:tabs>
          <w:tab w:val="num" w:pos="360"/>
        </w:tabs>
        <w:ind w:left="360" w:hanging="360"/>
      </w:pPr>
      <w:rPr>
        <w:rFonts w:hint="default"/>
      </w:rPr>
    </w:lvl>
  </w:abstractNum>
  <w:abstractNum w:abstractNumId="21">
    <w:nsid w:val="40C21614"/>
    <w:multiLevelType w:val="hybridMultilevel"/>
    <w:tmpl w:val="27C64A30"/>
    <w:lvl w:ilvl="0" w:tplc="04050011">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4D90027"/>
    <w:multiLevelType w:val="hybridMultilevel"/>
    <w:tmpl w:val="6DBAD2C8"/>
    <w:lvl w:ilvl="0" w:tplc="7F5EB106">
      <w:start w:val="2"/>
      <w:numFmt w:val="decimal"/>
      <w:lvlText w:val="%1)"/>
      <w:lvlJc w:val="left"/>
      <w:pPr>
        <w:tabs>
          <w:tab w:val="num" w:pos="720"/>
        </w:tabs>
        <w:ind w:left="720" w:hanging="360"/>
      </w:pPr>
      <w:rPr>
        <w:rFonts w:hint="default"/>
      </w:rPr>
    </w:lvl>
    <w:lvl w:ilvl="1" w:tplc="DB68B268" w:tentative="1">
      <w:start w:val="1"/>
      <w:numFmt w:val="lowerLetter"/>
      <w:lvlText w:val="%2."/>
      <w:lvlJc w:val="left"/>
      <w:pPr>
        <w:tabs>
          <w:tab w:val="num" w:pos="1440"/>
        </w:tabs>
        <w:ind w:left="1440" w:hanging="360"/>
      </w:pPr>
    </w:lvl>
    <w:lvl w:ilvl="2" w:tplc="D05AA2E0" w:tentative="1">
      <w:start w:val="1"/>
      <w:numFmt w:val="lowerRoman"/>
      <w:lvlText w:val="%3."/>
      <w:lvlJc w:val="right"/>
      <w:pPr>
        <w:tabs>
          <w:tab w:val="num" w:pos="2160"/>
        </w:tabs>
        <w:ind w:left="2160" w:hanging="180"/>
      </w:pPr>
    </w:lvl>
    <w:lvl w:ilvl="3" w:tplc="E87CA112" w:tentative="1">
      <w:start w:val="1"/>
      <w:numFmt w:val="decimal"/>
      <w:lvlText w:val="%4."/>
      <w:lvlJc w:val="left"/>
      <w:pPr>
        <w:tabs>
          <w:tab w:val="num" w:pos="2880"/>
        </w:tabs>
        <w:ind w:left="2880" w:hanging="360"/>
      </w:pPr>
    </w:lvl>
    <w:lvl w:ilvl="4" w:tplc="B9EE6E9C" w:tentative="1">
      <w:start w:val="1"/>
      <w:numFmt w:val="lowerLetter"/>
      <w:lvlText w:val="%5."/>
      <w:lvlJc w:val="left"/>
      <w:pPr>
        <w:tabs>
          <w:tab w:val="num" w:pos="3600"/>
        </w:tabs>
        <w:ind w:left="3600" w:hanging="360"/>
      </w:pPr>
    </w:lvl>
    <w:lvl w:ilvl="5" w:tplc="CDB052C6" w:tentative="1">
      <w:start w:val="1"/>
      <w:numFmt w:val="lowerRoman"/>
      <w:lvlText w:val="%6."/>
      <w:lvlJc w:val="right"/>
      <w:pPr>
        <w:tabs>
          <w:tab w:val="num" w:pos="4320"/>
        </w:tabs>
        <w:ind w:left="4320" w:hanging="180"/>
      </w:pPr>
    </w:lvl>
    <w:lvl w:ilvl="6" w:tplc="D5C229AC" w:tentative="1">
      <w:start w:val="1"/>
      <w:numFmt w:val="decimal"/>
      <w:lvlText w:val="%7."/>
      <w:lvlJc w:val="left"/>
      <w:pPr>
        <w:tabs>
          <w:tab w:val="num" w:pos="5040"/>
        </w:tabs>
        <w:ind w:left="5040" w:hanging="360"/>
      </w:pPr>
    </w:lvl>
    <w:lvl w:ilvl="7" w:tplc="168C38C4" w:tentative="1">
      <w:start w:val="1"/>
      <w:numFmt w:val="lowerLetter"/>
      <w:lvlText w:val="%8."/>
      <w:lvlJc w:val="left"/>
      <w:pPr>
        <w:tabs>
          <w:tab w:val="num" w:pos="5760"/>
        </w:tabs>
        <w:ind w:left="5760" w:hanging="360"/>
      </w:pPr>
    </w:lvl>
    <w:lvl w:ilvl="8" w:tplc="300CA16E" w:tentative="1">
      <w:start w:val="1"/>
      <w:numFmt w:val="lowerRoman"/>
      <w:lvlText w:val="%9."/>
      <w:lvlJc w:val="right"/>
      <w:pPr>
        <w:tabs>
          <w:tab w:val="num" w:pos="6480"/>
        </w:tabs>
        <w:ind w:left="6480" w:hanging="180"/>
      </w:pPr>
    </w:lvl>
  </w:abstractNum>
  <w:abstractNum w:abstractNumId="23">
    <w:nsid w:val="45B97C06"/>
    <w:multiLevelType w:val="multilevel"/>
    <w:tmpl w:val="DBBA2F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473C1CD4"/>
    <w:multiLevelType w:val="hybridMultilevel"/>
    <w:tmpl w:val="4C4EB01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2DD2DC5"/>
    <w:multiLevelType w:val="multilevel"/>
    <w:tmpl w:val="352420B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94A2985"/>
    <w:multiLevelType w:val="hybridMultilevel"/>
    <w:tmpl w:val="32565DC6"/>
    <w:lvl w:ilvl="0" w:tplc="0BCCD36E">
      <w:start w:val="1"/>
      <w:numFmt w:val="decimal"/>
      <w:lvlText w:val="%1)"/>
      <w:lvlJc w:val="left"/>
      <w:pPr>
        <w:tabs>
          <w:tab w:val="num" w:pos="928"/>
        </w:tabs>
        <w:ind w:left="928" w:hanging="360"/>
      </w:pPr>
      <w:rPr>
        <w:rFonts w:hint="default"/>
      </w:rPr>
    </w:lvl>
    <w:lvl w:ilvl="1" w:tplc="0E983FE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9BB335E"/>
    <w:multiLevelType w:val="hybridMultilevel"/>
    <w:tmpl w:val="A54CC4D0"/>
    <w:lvl w:ilvl="0" w:tplc="29B6ABE0">
      <w:start w:val="2"/>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E31461B"/>
    <w:multiLevelType w:val="hybridMultilevel"/>
    <w:tmpl w:val="B4189FD6"/>
    <w:lvl w:ilvl="0" w:tplc="46A6A112">
      <w:start w:val="5"/>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9">
    <w:nsid w:val="5FB455A9"/>
    <w:multiLevelType w:val="hybridMultilevel"/>
    <w:tmpl w:val="122467AC"/>
    <w:lvl w:ilvl="0" w:tplc="FD985860">
      <w:start w:val="1"/>
      <w:numFmt w:val="lowerLetter"/>
      <w:lvlText w:val="%1)"/>
      <w:lvlJc w:val="left"/>
      <w:pPr>
        <w:tabs>
          <w:tab w:val="num" w:pos="-1050"/>
        </w:tabs>
        <w:ind w:left="720" w:hanging="360"/>
      </w:pPr>
      <w:rPr>
        <w:rFonts w:ascii="Arial" w:hAnsi="Arial" w:cs="Times New Roman" w:hint="default"/>
        <w:b w:val="0"/>
        <w:i w:val="0"/>
        <w:sz w:val="22"/>
      </w:rPr>
    </w:lvl>
    <w:lvl w:ilvl="1" w:tplc="04050019" w:tentative="1">
      <w:start w:val="1"/>
      <w:numFmt w:val="lowerLetter"/>
      <w:lvlText w:val="%2."/>
      <w:lvlJc w:val="left"/>
      <w:pPr>
        <w:tabs>
          <w:tab w:val="num" w:pos="-851"/>
        </w:tabs>
        <w:ind w:left="-851" w:hanging="360"/>
      </w:pPr>
    </w:lvl>
    <w:lvl w:ilvl="2" w:tplc="0405001B" w:tentative="1">
      <w:start w:val="1"/>
      <w:numFmt w:val="lowerRoman"/>
      <w:lvlText w:val="%3."/>
      <w:lvlJc w:val="right"/>
      <w:pPr>
        <w:tabs>
          <w:tab w:val="num" w:pos="-131"/>
        </w:tabs>
        <w:ind w:left="-131" w:hanging="180"/>
      </w:pPr>
    </w:lvl>
    <w:lvl w:ilvl="3" w:tplc="0405000F" w:tentative="1">
      <w:start w:val="1"/>
      <w:numFmt w:val="decimal"/>
      <w:lvlText w:val="%4."/>
      <w:lvlJc w:val="left"/>
      <w:pPr>
        <w:tabs>
          <w:tab w:val="num" w:pos="589"/>
        </w:tabs>
        <w:ind w:left="589" w:hanging="360"/>
      </w:pPr>
    </w:lvl>
    <w:lvl w:ilvl="4" w:tplc="04050019" w:tentative="1">
      <w:start w:val="1"/>
      <w:numFmt w:val="lowerLetter"/>
      <w:lvlText w:val="%5."/>
      <w:lvlJc w:val="left"/>
      <w:pPr>
        <w:tabs>
          <w:tab w:val="num" w:pos="1309"/>
        </w:tabs>
        <w:ind w:left="1309" w:hanging="360"/>
      </w:pPr>
    </w:lvl>
    <w:lvl w:ilvl="5" w:tplc="0405001B" w:tentative="1">
      <w:start w:val="1"/>
      <w:numFmt w:val="lowerRoman"/>
      <w:lvlText w:val="%6."/>
      <w:lvlJc w:val="right"/>
      <w:pPr>
        <w:tabs>
          <w:tab w:val="num" w:pos="2029"/>
        </w:tabs>
        <w:ind w:left="2029" w:hanging="180"/>
      </w:pPr>
    </w:lvl>
    <w:lvl w:ilvl="6" w:tplc="0405000F" w:tentative="1">
      <w:start w:val="1"/>
      <w:numFmt w:val="decimal"/>
      <w:lvlText w:val="%7."/>
      <w:lvlJc w:val="left"/>
      <w:pPr>
        <w:tabs>
          <w:tab w:val="num" w:pos="2749"/>
        </w:tabs>
        <w:ind w:left="2749" w:hanging="360"/>
      </w:pPr>
    </w:lvl>
    <w:lvl w:ilvl="7" w:tplc="04050019" w:tentative="1">
      <w:start w:val="1"/>
      <w:numFmt w:val="lowerLetter"/>
      <w:lvlText w:val="%8."/>
      <w:lvlJc w:val="left"/>
      <w:pPr>
        <w:tabs>
          <w:tab w:val="num" w:pos="3469"/>
        </w:tabs>
        <w:ind w:left="3469" w:hanging="360"/>
      </w:pPr>
    </w:lvl>
    <w:lvl w:ilvl="8" w:tplc="0405001B" w:tentative="1">
      <w:start w:val="1"/>
      <w:numFmt w:val="lowerRoman"/>
      <w:lvlText w:val="%9."/>
      <w:lvlJc w:val="right"/>
      <w:pPr>
        <w:tabs>
          <w:tab w:val="num" w:pos="4189"/>
        </w:tabs>
        <w:ind w:left="4189" w:hanging="180"/>
      </w:pPr>
    </w:lvl>
  </w:abstractNum>
  <w:abstractNum w:abstractNumId="30">
    <w:nsid w:val="6936087A"/>
    <w:multiLevelType w:val="hybridMultilevel"/>
    <w:tmpl w:val="85D6F78E"/>
    <w:lvl w:ilvl="0" w:tplc="E1446B4A">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1">
    <w:nsid w:val="69577CA6"/>
    <w:multiLevelType w:val="hybridMultilevel"/>
    <w:tmpl w:val="6A9E8DF6"/>
    <w:lvl w:ilvl="0" w:tplc="FD985860">
      <w:start w:val="1"/>
      <w:numFmt w:val="lowerLetter"/>
      <w:lvlText w:val="%1)"/>
      <w:lvlJc w:val="left"/>
      <w:pPr>
        <w:tabs>
          <w:tab w:val="num" w:pos="1241"/>
        </w:tabs>
        <w:ind w:left="3011" w:hanging="360"/>
      </w:pPr>
      <w:rPr>
        <w:rFonts w:ascii="Arial" w:hAnsi="Arial" w:cs="Times New Roman" w:hint="default"/>
        <w:b w:val="0"/>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BE9084A"/>
    <w:multiLevelType w:val="multilevel"/>
    <w:tmpl w:val="1576C5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9BF54DA"/>
    <w:multiLevelType w:val="hybridMultilevel"/>
    <w:tmpl w:val="64CC4E88"/>
    <w:lvl w:ilvl="0" w:tplc="04050011">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D673EB7"/>
    <w:multiLevelType w:val="hybridMultilevel"/>
    <w:tmpl w:val="69F41A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F0A7F16"/>
    <w:multiLevelType w:val="hybridMultilevel"/>
    <w:tmpl w:val="BBC0312E"/>
    <w:lvl w:ilvl="0" w:tplc="30741EDA">
      <w:start w:val="2"/>
      <w:numFmt w:val="upperLetter"/>
      <w:lvlText w:val="%1)"/>
      <w:lvlJc w:val="left"/>
      <w:pPr>
        <w:tabs>
          <w:tab w:val="num" w:pos="1845"/>
        </w:tabs>
        <w:ind w:left="1845" w:hanging="360"/>
      </w:pPr>
      <w:rPr>
        <w:rFonts w:hint="default"/>
      </w:rPr>
    </w:lvl>
    <w:lvl w:ilvl="1" w:tplc="E18C3A0C" w:tentative="1">
      <w:start w:val="1"/>
      <w:numFmt w:val="lowerLetter"/>
      <w:lvlText w:val="%2."/>
      <w:lvlJc w:val="left"/>
      <w:pPr>
        <w:tabs>
          <w:tab w:val="num" w:pos="2565"/>
        </w:tabs>
        <w:ind w:left="2565" w:hanging="360"/>
      </w:pPr>
    </w:lvl>
    <w:lvl w:ilvl="2" w:tplc="6F22E30A" w:tentative="1">
      <w:start w:val="1"/>
      <w:numFmt w:val="lowerRoman"/>
      <w:lvlText w:val="%3."/>
      <w:lvlJc w:val="right"/>
      <w:pPr>
        <w:tabs>
          <w:tab w:val="num" w:pos="3285"/>
        </w:tabs>
        <w:ind w:left="3285" w:hanging="180"/>
      </w:pPr>
    </w:lvl>
    <w:lvl w:ilvl="3" w:tplc="9EB63DC0" w:tentative="1">
      <w:start w:val="1"/>
      <w:numFmt w:val="decimal"/>
      <w:lvlText w:val="%4."/>
      <w:lvlJc w:val="left"/>
      <w:pPr>
        <w:tabs>
          <w:tab w:val="num" w:pos="4005"/>
        </w:tabs>
        <w:ind w:left="4005" w:hanging="360"/>
      </w:pPr>
    </w:lvl>
    <w:lvl w:ilvl="4" w:tplc="7236E69E" w:tentative="1">
      <w:start w:val="1"/>
      <w:numFmt w:val="lowerLetter"/>
      <w:lvlText w:val="%5."/>
      <w:lvlJc w:val="left"/>
      <w:pPr>
        <w:tabs>
          <w:tab w:val="num" w:pos="4725"/>
        </w:tabs>
        <w:ind w:left="4725" w:hanging="360"/>
      </w:pPr>
    </w:lvl>
    <w:lvl w:ilvl="5" w:tplc="018232A6" w:tentative="1">
      <w:start w:val="1"/>
      <w:numFmt w:val="lowerRoman"/>
      <w:lvlText w:val="%6."/>
      <w:lvlJc w:val="right"/>
      <w:pPr>
        <w:tabs>
          <w:tab w:val="num" w:pos="5445"/>
        </w:tabs>
        <w:ind w:left="5445" w:hanging="180"/>
      </w:pPr>
    </w:lvl>
    <w:lvl w:ilvl="6" w:tplc="5F06DA7C" w:tentative="1">
      <w:start w:val="1"/>
      <w:numFmt w:val="decimal"/>
      <w:lvlText w:val="%7."/>
      <w:lvlJc w:val="left"/>
      <w:pPr>
        <w:tabs>
          <w:tab w:val="num" w:pos="6165"/>
        </w:tabs>
        <w:ind w:left="6165" w:hanging="360"/>
      </w:pPr>
    </w:lvl>
    <w:lvl w:ilvl="7" w:tplc="8556B888" w:tentative="1">
      <w:start w:val="1"/>
      <w:numFmt w:val="lowerLetter"/>
      <w:lvlText w:val="%8."/>
      <w:lvlJc w:val="left"/>
      <w:pPr>
        <w:tabs>
          <w:tab w:val="num" w:pos="6885"/>
        </w:tabs>
        <w:ind w:left="6885" w:hanging="360"/>
      </w:pPr>
    </w:lvl>
    <w:lvl w:ilvl="8" w:tplc="A85EB9B6" w:tentative="1">
      <w:start w:val="1"/>
      <w:numFmt w:val="lowerRoman"/>
      <w:lvlText w:val="%9."/>
      <w:lvlJc w:val="right"/>
      <w:pPr>
        <w:tabs>
          <w:tab w:val="num" w:pos="7605"/>
        </w:tabs>
        <w:ind w:left="7605" w:hanging="180"/>
      </w:pPr>
    </w:lvl>
  </w:abstractNum>
  <w:num w:numId="1">
    <w:abstractNumId w:val="22"/>
  </w:num>
  <w:num w:numId="2">
    <w:abstractNumId w:val="35"/>
  </w:num>
  <w:num w:numId="3">
    <w:abstractNumId w:val="21"/>
  </w:num>
  <w:num w:numId="4">
    <w:abstractNumId w:val="20"/>
  </w:num>
  <w:num w:numId="5">
    <w:abstractNumId w:val="8"/>
  </w:num>
  <w:num w:numId="6">
    <w:abstractNumId w:val="28"/>
  </w:num>
  <w:num w:numId="7">
    <w:abstractNumId w:val="34"/>
  </w:num>
  <w:num w:numId="8">
    <w:abstractNumId w:val="0"/>
  </w:num>
  <w:num w:numId="9">
    <w:abstractNumId w:val="33"/>
  </w:num>
  <w:num w:numId="10">
    <w:abstractNumId w:val="24"/>
  </w:num>
  <w:num w:numId="11">
    <w:abstractNumId w:val="7"/>
  </w:num>
  <w:num w:numId="12">
    <w:abstractNumId w:val="19"/>
  </w:num>
  <w:num w:numId="13">
    <w:abstractNumId w:val="5"/>
  </w:num>
  <w:num w:numId="14">
    <w:abstractNumId w:val="17"/>
  </w:num>
  <w:num w:numId="15">
    <w:abstractNumId w:val="15"/>
  </w:num>
  <w:num w:numId="16">
    <w:abstractNumId w:val="16"/>
  </w:num>
  <w:num w:numId="17">
    <w:abstractNumId w:val="32"/>
  </w:num>
  <w:num w:numId="18">
    <w:abstractNumId w:val="18"/>
  </w:num>
  <w:num w:numId="19">
    <w:abstractNumId w:val="1"/>
  </w:num>
  <w:num w:numId="20">
    <w:abstractNumId w:val="4"/>
  </w:num>
  <w:num w:numId="21">
    <w:abstractNumId w:val="23"/>
  </w:num>
  <w:num w:numId="22">
    <w:abstractNumId w:val="11"/>
  </w:num>
  <w:num w:numId="23">
    <w:abstractNumId w:val="30"/>
  </w:num>
  <w:num w:numId="24">
    <w:abstractNumId w:val="2"/>
  </w:num>
  <w:num w:numId="25">
    <w:abstractNumId w:val="13"/>
  </w:num>
  <w:num w:numId="26">
    <w:abstractNumId w:val="25"/>
  </w:num>
  <w:num w:numId="27">
    <w:abstractNumId w:val="12"/>
  </w:num>
  <w:num w:numId="28">
    <w:abstractNumId w:val="6"/>
  </w:num>
  <w:num w:numId="29">
    <w:abstractNumId w:val="27"/>
  </w:num>
  <w:num w:numId="30">
    <w:abstractNumId w:val="10"/>
  </w:num>
  <w:num w:numId="31">
    <w:abstractNumId w:val="3"/>
  </w:num>
  <w:num w:numId="32">
    <w:abstractNumId w:val="26"/>
  </w:num>
  <w:num w:numId="33">
    <w:abstractNumId w:val="9"/>
  </w:num>
  <w:num w:numId="34">
    <w:abstractNumId w:val="31"/>
  </w:num>
  <w:num w:numId="35">
    <w:abstractNumId w:val="1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C9"/>
    <w:rsid w:val="00000287"/>
    <w:rsid w:val="000159C5"/>
    <w:rsid w:val="00015F19"/>
    <w:rsid w:val="0002029F"/>
    <w:rsid w:val="00031859"/>
    <w:rsid w:val="0004454E"/>
    <w:rsid w:val="00050BFB"/>
    <w:rsid w:val="00055E06"/>
    <w:rsid w:val="00063503"/>
    <w:rsid w:val="000637E1"/>
    <w:rsid w:val="000662ED"/>
    <w:rsid w:val="00067B89"/>
    <w:rsid w:val="00073457"/>
    <w:rsid w:val="00073AA7"/>
    <w:rsid w:val="00082B3A"/>
    <w:rsid w:val="000946EA"/>
    <w:rsid w:val="000A3F06"/>
    <w:rsid w:val="000A7505"/>
    <w:rsid w:val="000B1126"/>
    <w:rsid w:val="000B32C2"/>
    <w:rsid w:val="000B601F"/>
    <w:rsid w:val="000C35D9"/>
    <w:rsid w:val="000C7A79"/>
    <w:rsid w:val="000D1DC3"/>
    <w:rsid w:val="000D4951"/>
    <w:rsid w:val="000E5516"/>
    <w:rsid w:val="000F3A92"/>
    <w:rsid w:val="000F513A"/>
    <w:rsid w:val="001133EE"/>
    <w:rsid w:val="0012100C"/>
    <w:rsid w:val="00121334"/>
    <w:rsid w:val="001277C9"/>
    <w:rsid w:val="00127AAB"/>
    <w:rsid w:val="00127EE8"/>
    <w:rsid w:val="00131251"/>
    <w:rsid w:val="0013624F"/>
    <w:rsid w:val="00140CDB"/>
    <w:rsid w:val="0014593E"/>
    <w:rsid w:val="00147057"/>
    <w:rsid w:val="00147B47"/>
    <w:rsid w:val="0015049A"/>
    <w:rsid w:val="00150835"/>
    <w:rsid w:val="001536F3"/>
    <w:rsid w:val="001542B4"/>
    <w:rsid w:val="001547B2"/>
    <w:rsid w:val="00164C6E"/>
    <w:rsid w:val="001753DC"/>
    <w:rsid w:val="0017760E"/>
    <w:rsid w:val="00183FD3"/>
    <w:rsid w:val="00185A05"/>
    <w:rsid w:val="001A26AF"/>
    <w:rsid w:val="001A65C3"/>
    <w:rsid w:val="001D4EC6"/>
    <w:rsid w:val="001F15E2"/>
    <w:rsid w:val="001F67D2"/>
    <w:rsid w:val="001F72B1"/>
    <w:rsid w:val="002074DD"/>
    <w:rsid w:val="00207D7F"/>
    <w:rsid w:val="002115B0"/>
    <w:rsid w:val="00214112"/>
    <w:rsid w:val="00220C66"/>
    <w:rsid w:val="00225A54"/>
    <w:rsid w:val="00226F9E"/>
    <w:rsid w:val="002304FC"/>
    <w:rsid w:val="00230ADC"/>
    <w:rsid w:val="0023354E"/>
    <w:rsid w:val="002414BC"/>
    <w:rsid w:val="002425B6"/>
    <w:rsid w:val="002552B1"/>
    <w:rsid w:val="00264AD1"/>
    <w:rsid w:val="00265738"/>
    <w:rsid w:val="00270D79"/>
    <w:rsid w:val="002733FF"/>
    <w:rsid w:val="00281C77"/>
    <w:rsid w:val="00287B2D"/>
    <w:rsid w:val="0029073F"/>
    <w:rsid w:val="002923BA"/>
    <w:rsid w:val="00293EA2"/>
    <w:rsid w:val="00297E2F"/>
    <w:rsid w:val="002A55C1"/>
    <w:rsid w:val="002A758C"/>
    <w:rsid w:val="002A7D63"/>
    <w:rsid w:val="002B07FD"/>
    <w:rsid w:val="002C49A0"/>
    <w:rsid w:val="002E0D34"/>
    <w:rsid w:val="002E321E"/>
    <w:rsid w:val="002F3622"/>
    <w:rsid w:val="002F6B15"/>
    <w:rsid w:val="00304386"/>
    <w:rsid w:val="00304CE4"/>
    <w:rsid w:val="003134B9"/>
    <w:rsid w:val="00333B81"/>
    <w:rsid w:val="003405A0"/>
    <w:rsid w:val="0034490C"/>
    <w:rsid w:val="00344E26"/>
    <w:rsid w:val="00345C87"/>
    <w:rsid w:val="00345FCA"/>
    <w:rsid w:val="00356814"/>
    <w:rsid w:val="003655A4"/>
    <w:rsid w:val="003717E5"/>
    <w:rsid w:val="00377400"/>
    <w:rsid w:val="00380F9B"/>
    <w:rsid w:val="00383BF6"/>
    <w:rsid w:val="00385A5D"/>
    <w:rsid w:val="00387CB9"/>
    <w:rsid w:val="00394065"/>
    <w:rsid w:val="003A08F5"/>
    <w:rsid w:val="003A45BA"/>
    <w:rsid w:val="003B0075"/>
    <w:rsid w:val="003B0092"/>
    <w:rsid w:val="003B2BF3"/>
    <w:rsid w:val="003C12B9"/>
    <w:rsid w:val="003C160D"/>
    <w:rsid w:val="003C3FB9"/>
    <w:rsid w:val="003D288C"/>
    <w:rsid w:val="003D6B50"/>
    <w:rsid w:val="003E47D9"/>
    <w:rsid w:val="003E578E"/>
    <w:rsid w:val="003F299B"/>
    <w:rsid w:val="003F2BD1"/>
    <w:rsid w:val="003F4357"/>
    <w:rsid w:val="004034F5"/>
    <w:rsid w:val="00405135"/>
    <w:rsid w:val="004065AB"/>
    <w:rsid w:val="00406861"/>
    <w:rsid w:val="00462275"/>
    <w:rsid w:val="00462AD1"/>
    <w:rsid w:val="00464D8D"/>
    <w:rsid w:val="004732E5"/>
    <w:rsid w:val="00475DB0"/>
    <w:rsid w:val="004814DA"/>
    <w:rsid w:val="00482E8A"/>
    <w:rsid w:val="004857B2"/>
    <w:rsid w:val="0048720F"/>
    <w:rsid w:val="004951DE"/>
    <w:rsid w:val="004B4A44"/>
    <w:rsid w:val="004C4619"/>
    <w:rsid w:val="004E1F7A"/>
    <w:rsid w:val="004F14F8"/>
    <w:rsid w:val="004F2181"/>
    <w:rsid w:val="00500231"/>
    <w:rsid w:val="00501BE9"/>
    <w:rsid w:val="00501DEE"/>
    <w:rsid w:val="0051038E"/>
    <w:rsid w:val="005112B9"/>
    <w:rsid w:val="00514683"/>
    <w:rsid w:val="005310E2"/>
    <w:rsid w:val="0053726F"/>
    <w:rsid w:val="0053783A"/>
    <w:rsid w:val="00541642"/>
    <w:rsid w:val="00546498"/>
    <w:rsid w:val="00551963"/>
    <w:rsid w:val="0057256F"/>
    <w:rsid w:val="005773C4"/>
    <w:rsid w:val="005861D1"/>
    <w:rsid w:val="00587CA4"/>
    <w:rsid w:val="00596F73"/>
    <w:rsid w:val="005A2B33"/>
    <w:rsid w:val="005B588A"/>
    <w:rsid w:val="005B6059"/>
    <w:rsid w:val="005C549F"/>
    <w:rsid w:val="005C7961"/>
    <w:rsid w:val="005D5059"/>
    <w:rsid w:val="005F30E1"/>
    <w:rsid w:val="005F773A"/>
    <w:rsid w:val="00602398"/>
    <w:rsid w:val="00603500"/>
    <w:rsid w:val="00644AA8"/>
    <w:rsid w:val="0064534F"/>
    <w:rsid w:val="00647CBB"/>
    <w:rsid w:val="00650471"/>
    <w:rsid w:val="006520A7"/>
    <w:rsid w:val="00656F5A"/>
    <w:rsid w:val="006643F3"/>
    <w:rsid w:val="0068063F"/>
    <w:rsid w:val="00681230"/>
    <w:rsid w:val="006833FA"/>
    <w:rsid w:val="00683FAB"/>
    <w:rsid w:val="006955BF"/>
    <w:rsid w:val="006A169D"/>
    <w:rsid w:val="006A7E4B"/>
    <w:rsid w:val="006B54E4"/>
    <w:rsid w:val="006C68F9"/>
    <w:rsid w:val="006D45B7"/>
    <w:rsid w:val="006E6695"/>
    <w:rsid w:val="00702E28"/>
    <w:rsid w:val="00711B55"/>
    <w:rsid w:val="00712D3D"/>
    <w:rsid w:val="00734046"/>
    <w:rsid w:val="00742153"/>
    <w:rsid w:val="007474EA"/>
    <w:rsid w:val="00754D45"/>
    <w:rsid w:val="0075698D"/>
    <w:rsid w:val="007647BF"/>
    <w:rsid w:val="00770741"/>
    <w:rsid w:val="00775319"/>
    <w:rsid w:val="00784ACD"/>
    <w:rsid w:val="00795DCE"/>
    <w:rsid w:val="007A48A8"/>
    <w:rsid w:val="007B143F"/>
    <w:rsid w:val="007B4C2E"/>
    <w:rsid w:val="007D6A7D"/>
    <w:rsid w:val="007E717A"/>
    <w:rsid w:val="007E7F32"/>
    <w:rsid w:val="007F27FD"/>
    <w:rsid w:val="00803220"/>
    <w:rsid w:val="00806A37"/>
    <w:rsid w:val="00807ACC"/>
    <w:rsid w:val="0081461C"/>
    <w:rsid w:val="00853255"/>
    <w:rsid w:val="00854A23"/>
    <w:rsid w:val="008621BB"/>
    <w:rsid w:val="0087686B"/>
    <w:rsid w:val="008807DE"/>
    <w:rsid w:val="0088230A"/>
    <w:rsid w:val="008854BE"/>
    <w:rsid w:val="008912CE"/>
    <w:rsid w:val="008B3EA7"/>
    <w:rsid w:val="008B40DE"/>
    <w:rsid w:val="008B5427"/>
    <w:rsid w:val="008C579F"/>
    <w:rsid w:val="008D08BB"/>
    <w:rsid w:val="008D2788"/>
    <w:rsid w:val="008D3BF2"/>
    <w:rsid w:val="008E0BEF"/>
    <w:rsid w:val="008E709D"/>
    <w:rsid w:val="008F3F08"/>
    <w:rsid w:val="008F74A1"/>
    <w:rsid w:val="009158AD"/>
    <w:rsid w:val="00933C75"/>
    <w:rsid w:val="009435F8"/>
    <w:rsid w:val="00943ACE"/>
    <w:rsid w:val="0095029C"/>
    <w:rsid w:val="009645CB"/>
    <w:rsid w:val="00965489"/>
    <w:rsid w:val="0097586C"/>
    <w:rsid w:val="00975DC8"/>
    <w:rsid w:val="009835EF"/>
    <w:rsid w:val="009842F5"/>
    <w:rsid w:val="00994EF6"/>
    <w:rsid w:val="00994F7C"/>
    <w:rsid w:val="00997A6A"/>
    <w:rsid w:val="009A396E"/>
    <w:rsid w:val="009B21DB"/>
    <w:rsid w:val="009B5BBD"/>
    <w:rsid w:val="009C3D39"/>
    <w:rsid w:val="009C5AEF"/>
    <w:rsid w:val="009D7E11"/>
    <w:rsid w:val="009E1018"/>
    <w:rsid w:val="009E7F5D"/>
    <w:rsid w:val="009F7FA5"/>
    <w:rsid w:val="00A07124"/>
    <w:rsid w:val="00A16158"/>
    <w:rsid w:val="00A26E99"/>
    <w:rsid w:val="00A30231"/>
    <w:rsid w:val="00A42F00"/>
    <w:rsid w:val="00A479D5"/>
    <w:rsid w:val="00A5161B"/>
    <w:rsid w:val="00A53FE0"/>
    <w:rsid w:val="00A5585F"/>
    <w:rsid w:val="00A60B55"/>
    <w:rsid w:val="00A60F6E"/>
    <w:rsid w:val="00A62A79"/>
    <w:rsid w:val="00A65EB1"/>
    <w:rsid w:val="00A86548"/>
    <w:rsid w:val="00A928F0"/>
    <w:rsid w:val="00A9595B"/>
    <w:rsid w:val="00AA05BA"/>
    <w:rsid w:val="00AA189E"/>
    <w:rsid w:val="00AB71CD"/>
    <w:rsid w:val="00AC1469"/>
    <w:rsid w:val="00AC3F65"/>
    <w:rsid w:val="00AC652D"/>
    <w:rsid w:val="00AD176D"/>
    <w:rsid w:val="00AE2A1F"/>
    <w:rsid w:val="00AE564D"/>
    <w:rsid w:val="00AE5B09"/>
    <w:rsid w:val="00AF3F59"/>
    <w:rsid w:val="00B134FC"/>
    <w:rsid w:val="00B22F50"/>
    <w:rsid w:val="00B25147"/>
    <w:rsid w:val="00B27A5C"/>
    <w:rsid w:val="00B336E3"/>
    <w:rsid w:val="00B35312"/>
    <w:rsid w:val="00B363BE"/>
    <w:rsid w:val="00B40B27"/>
    <w:rsid w:val="00B41030"/>
    <w:rsid w:val="00B464F3"/>
    <w:rsid w:val="00B56A18"/>
    <w:rsid w:val="00B60CCD"/>
    <w:rsid w:val="00B647C8"/>
    <w:rsid w:val="00B90168"/>
    <w:rsid w:val="00B91446"/>
    <w:rsid w:val="00B92BD8"/>
    <w:rsid w:val="00BA00D3"/>
    <w:rsid w:val="00BA3E64"/>
    <w:rsid w:val="00BA5A39"/>
    <w:rsid w:val="00BC09A8"/>
    <w:rsid w:val="00BC1C56"/>
    <w:rsid w:val="00BC5188"/>
    <w:rsid w:val="00BD3F1C"/>
    <w:rsid w:val="00BE7E6D"/>
    <w:rsid w:val="00BF271A"/>
    <w:rsid w:val="00BF2EE5"/>
    <w:rsid w:val="00BF424D"/>
    <w:rsid w:val="00C27DA9"/>
    <w:rsid w:val="00C457D2"/>
    <w:rsid w:val="00C458EB"/>
    <w:rsid w:val="00C50B3A"/>
    <w:rsid w:val="00C53D3F"/>
    <w:rsid w:val="00C86AA2"/>
    <w:rsid w:val="00CC2831"/>
    <w:rsid w:val="00CD03EC"/>
    <w:rsid w:val="00CD1420"/>
    <w:rsid w:val="00CD3E74"/>
    <w:rsid w:val="00CD7886"/>
    <w:rsid w:val="00CE2EFD"/>
    <w:rsid w:val="00CE316A"/>
    <w:rsid w:val="00CE39F4"/>
    <w:rsid w:val="00CE3A62"/>
    <w:rsid w:val="00CE3B98"/>
    <w:rsid w:val="00CE6030"/>
    <w:rsid w:val="00CF2887"/>
    <w:rsid w:val="00CF563E"/>
    <w:rsid w:val="00D01A6E"/>
    <w:rsid w:val="00D055E0"/>
    <w:rsid w:val="00D2098E"/>
    <w:rsid w:val="00D246A2"/>
    <w:rsid w:val="00D26990"/>
    <w:rsid w:val="00D32D10"/>
    <w:rsid w:val="00D33D54"/>
    <w:rsid w:val="00D45C1A"/>
    <w:rsid w:val="00D473EE"/>
    <w:rsid w:val="00D53106"/>
    <w:rsid w:val="00D55EFE"/>
    <w:rsid w:val="00D73EDA"/>
    <w:rsid w:val="00D75311"/>
    <w:rsid w:val="00D75B55"/>
    <w:rsid w:val="00D84C8B"/>
    <w:rsid w:val="00D85499"/>
    <w:rsid w:val="00D93C92"/>
    <w:rsid w:val="00DA1F6E"/>
    <w:rsid w:val="00DA43E8"/>
    <w:rsid w:val="00DA4CFE"/>
    <w:rsid w:val="00DA7118"/>
    <w:rsid w:val="00DA7EDF"/>
    <w:rsid w:val="00DD0FEA"/>
    <w:rsid w:val="00DD47FB"/>
    <w:rsid w:val="00DD76B1"/>
    <w:rsid w:val="00DF0CDD"/>
    <w:rsid w:val="00E01176"/>
    <w:rsid w:val="00E03B05"/>
    <w:rsid w:val="00E1273E"/>
    <w:rsid w:val="00E41E6E"/>
    <w:rsid w:val="00E51BC7"/>
    <w:rsid w:val="00E53144"/>
    <w:rsid w:val="00E667CF"/>
    <w:rsid w:val="00E669D9"/>
    <w:rsid w:val="00E83A71"/>
    <w:rsid w:val="00E939A3"/>
    <w:rsid w:val="00EA4444"/>
    <w:rsid w:val="00EA5D9D"/>
    <w:rsid w:val="00EA78E0"/>
    <w:rsid w:val="00EB103E"/>
    <w:rsid w:val="00EB18D6"/>
    <w:rsid w:val="00EB7306"/>
    <w:rsid w:val="00EE7439"/>
    <w:rsid w:val="00F012BA"/>
    <w:rsid w:val="00F01496"/>
    <w:rsid w:val="00F03061"/>
    <w:rsid w:val="00F25903"/>
    <w:rsid w:val="00F26530"/>
    <w:rsid w:val="00F40023"/>
    <w:rsid w:val="00F44BB9"/>
    <w:rsid w:val="00F506DB"/>
    <w:rsid w:val="00F64E27"/>
    <w:rsid w:val="00F65445"/>
    <w:rsid w:val="00F66911"/>
    <w:rsid w:val="00F72DD4"/>
    <w:rsid w:val="00F859C8"/>
    <w:rsid w:val="00F9034C"/>
    <w:rsid w:val="00F90D42"/>
    <w:rsid w:val="00F9194F"/>
    <w:rsid w:val="00FB3117"/>
    <w:rsid w:val="00FB5829"/>
    <w:rsid w:val="00FC42B6"/>
    <w:rsid w:val="00FE44AF"/>
    <w:rsid w:val="00FE4D28"/>
    <w:rsid w:val="00FF09E5"/>
    <w:rsid w:val="00FF19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C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Zkladntext"/>
    <w:qFormat/>
    <w:pPr>
      <w:keepNext/>
      <w:keepLines/>
      <w:numPr>
        <w:numId w:val="5"/>
      </w:numPr>
      <w:spacing w:before="240" w:after="60"/>
      <w:outlineLvl w:val="0"/>
    </w:pPr>
    <w:rPr>
      <w:rFonts w:ascii="Arial" w:hAnsi="Arial"/>
      <w:b/>
      <w:kern w:val="28"/>
      <w:sz w:val="24"/>
    </w:rPr>
  </w:style>
  <w:style w:type="paragraph" w:styleId="Nadpis2">
    <w:name w:val="heading 2"/>
    <w:basedOn w:val="Normln"/>
    <w:next w:val="Zkladntext"/>
    <w:qFormat/>
    <w:pPr>
      <w:keepLines/>
      <w:numPr>
        <w:ilvl w:val="1"/>
        <w:numId w:val="5"/>
      </w:numPr>
      <w:suppressAutoHyphens/>
      <w:spacing w:after="120"/>
      <w:jc w:val="both"/>
      <w:outlineLvl w:val="1"/>
    </w:pPr>
    <w:rPr>
      <w:rFonts w:ascii="Arial" w:hAnsi="Arial"/>
      <w:sz w:val="22"/>
    </w:rPr>
  </w:style>
  <w:style w:type="paragraph" w:styleId="Nadpis3">
    <w:name w:val="heading 3"/>
    <w:basedOn w:val="Normln"/>
    <w:next w:val="Normln"/>
    <w:qFormat/>
    <w:pPr>
      <w:keepNext/>
      <w:spacing w:before="60"/>
      <w:outlineLvl w:val="2"/>
    </w:pPr>
    <w:rPr>
      <w:rFonts w:ascii="Arial" w:hAnsi="Arial"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ln’"/>
  </w:style>
  <w:style w:type="character" w:customStyle="1" w:styleId="Standardnpsmoodstavce0">
    <w:name w:val="Standardn’ p’smo odstavce"/>
    <w:rPr>
      <w:sz w:val="20"/>
    </w:rPr>
  </w:style>
  <w:style w:type="paragraph" w:customStyle="1" w:styleId="Zhlav">
    <w:name w:val="Z‡hlav’"/>
    <w:basedOn w:val="Normln0"/>
    <w:pPr>
      <w:tabs>
        <w:tab w:val="center" w:pos="4536"/>
        <w:tab w:val="right" w:pos="9072"/>
      </w:tabs>
    </w:pPr>
  </w:style>
  <w:style w:type="paragraph" w:customStyle="1" w:styleId="Zpat">
    <w:name w:val="Z‡pat’"/>
    <w:basedOn w:val="Normln0"/>
    <w:pPr>
      <w:tabs>
        <w:tab w:val="center" w:pos="4536"/>
        <w:tab w:val="right" w:pos="9072"/>
      </w:tabs>
    </w:pPr>
  </w:style>
  <w:style w:type="character" w:customStyle="1" w:styleId="slostrnky">
    <w:name w:val="?’slo str‡nky"/>
    <w:basedOn w:val="Standardnpsmoodstavce0"/>
    <w:rPr>
      <w:sz w:val="20"/>
    </w:rPr>
  </w:style>
  <w:style w:type="paragraph" w:styleId="Zpat0">
    <w:name w:val="footer"/>
    <w:basedOn w:val="Normln"/>
    <w:pPr>
      <w:tabs>
        <w:tab w:val="center" w:pos="4536"/>
        <w:tab w:val="right" w:pos="9072"/>
      </w:tabs>
    </w:pPr>
  </w:style>
  <w:style w:type="paragraph" w:styleId="Zhlav0">
    <w:name w:val="header"/>
    <w:basedOn w:val="Normln"/>
    <w:link w:val="ZhlavChar"/>
    <w:pPr>
      <w:tabs>
        <w:tab w:val="center" w:pos="4536"/>
        <w:tab w:val="right" w:pos="9072"/>
      </w:tabs>
    </w:pPr>
  </w:style>
  <w:style w:type="paragraph" w:styleId="Zkladntext">
    <w:name w:val="Body Text"/>
    <w:basedOn w:val="Normln"/>
    <w:pPr>
      <w:jc w:val="both"/>
    </w:pPr>
  </w:style>
  <w:style w:type="paragraph" w:styleId="Zkladntext2">
    <w:name w:val="Body Text 2"/>
    <w:basedOn w:val="Normln"/>
    <w:rPr>
      <w:rFonts w:ascii="Arial" w:hAnsi="Arial"/>
      <w:sz w:val="22"/>
    </w:rPr>
  </w:style>
  <w:style w:type="paragraph" w:styleId="Zkladntextodsazen">
    <w:name w:val="Body Text Indent"/>
    <w:basedOn w:val="Normln"/>
    <w:pPr>
      <w:ind w:left="284" w:hanging="284"/>
      <w:jc w:val="both"/>
    </w:pPr>
    <w:rPr>
      <w:rFonts w:ascii="Arial" w:hAnsi="Arial"/>
      <w:sz w:val="22"/>
    </w:rPr>
  </w:style>
  <w:style w:type="paragraph" w:styleId="Zkladntextodsazen2">
    <w:name w:val="Body Text Indent 2"/>
    <w:basedOn w:val="Normln"/>
    <w:pPr>
      <w:ind w:hanging="284"/>
      <w:jc w:val="both"/>
    </w:pPr>
    <w:rPr>
      <w:rFonts w:ascii="Arial" w:hAnsi="Arial"/>
      <w:sz w:val="22"/>
    </w:rPr>
  </w:style>
  <w:style w:type="paragraph" w:styleId="Zkladntext3">
    <w:name w:val="Body Text 3"/>
    <w:basedOn w:val="Normln"/>
    <w:pPr>
      <w:jc w:val="both"/>
    </w:pPr>
    <w:rPr>
      <w:rFonts w:ascii="Arial" w:hAnsi="Arial"/>
      <w:sz w:val="22"/>
    </w:rPr>
  </w:style>
  <w:style w:type="paragraph" w:styleId="Zkladntextodsazen3">
    <w:name w:val="Body Text Indent 3"/>
    <w:basedOn w:val="Normln"/>
    <w:pPr>
      <w:ind w:left="284"/>
      <w:jc w:val="both"/>
    </w:pPr>
    <w:rPr>
      <w:rFonts w:ascii="Arial" w:hAnsi="Arial"/>
      <w:sz w:val="22"/>
      <w:szCs w:val="22"/>
    </w:rPr>
  </w:style>
  <w:style w:type="paragraph" w:styleId="Rozloendokumentu">
    <w:name w:val="Document Map"/>
    <w:basedOn w:val="Normln"/>
    <w:semiHidden/>
    <w:pPr>
      <w:shd w:val="clear" w:color="auto" w:fill="000080"/>
    </w:pPr>
    <w:rPr>
      <w:rFonts w:ascii="Tahoma" w:hAnsi="Tahoma" w:cs="Tahoma"/>
    </w:rPr>
  </w:style>
  <w:style w:type="paragraph" w:styleId="Textbubliny">
    <w:name w:val="Balloon Text"/>
    <w:basedOn w:val="Normln"/>
    <w:semiHidden/>
    <w:rPr>
      <w:rFonts w:ascii="Tahoma" w:hAnsi="Tahoma" w:cs="Tahoma"/>
      <w:sz w:val="16"/>
      <w:szCs w:val="16"/>
    </w:rPr>
  </w:style>
  <w:style w:type="character" w:customStyle="1" w:styleId="platne1">
    <w:name w:val="platne1"/>
    <w:basedOn w:val="Standardnpsmoodstavce"/>
  </w:style>
  <w:style w:type="paragraph" w:customStyle="1" w:styleId="Rubrikazkladn">
    <w:name w:val="Rubrika základní"/>
    <w:basedOn w:val="Normln"/>
    <w:rsid w:val="00A65EB1"/>
    <w:pPr>
      <w:overflowPunct w:val="0"/>
      <w:autoSpaceDE w:val="0"/>
      <w:autoSpaceDN w:val="0"/>
      <w:adjustRightInd w:val="0"/>
      <w:textAlignment w:val="baseline"/>
    </w:pPr>
    <w:rPr>
      <w:rFonts w:ascii="Arial" w:hAnsi="Arial"/>
      <w:caps/>
      <w:sz w:val="14"/>
    </w:rPr>
  </w:style>
  <w:style w:type="character" w:styleId="Hypertextovodkaz">
    <w:name w:val="Hyperlink"/>
    <w:rsid w:val="00063503"/>
    <w:rPr>
      <w:color w:val="0000FF"/>
      <w:u w:val="single"/>
    </w:rPr>
  </w:style>
  <w:style w:type="paragraph" w:customStyle="1" w:styleId="VerErgebnis">
    <w:name w:val="VerErgebnis"/>
    <w:basedOn w:val="Normln"/>
    <w:rsid w:val="00CC2831"/>
    <w:pPr>
      <w:spacing w:before="240" w:after="240" w:line="240" w:lineRule="exact"/>
    </w:pPr>
    <w:rPr>
      <w:rFonts w:ascii="Arial" w:hAnsi="Arial"/>
      <w:sz w:val="24"/>
      <w:szCs w:val="24"/>
      <w:u w:val="single"/>
      <w:lang w:val="de-DE" w:eastAsia="de-DE"/>
    </w:rPr>
  </w:style>
  <w:style w:type="character" w:styleId="slostrnky0">
    <w:name w:val="page number"/>
    <w:basedOn w:val="Standardnpsmoodstavce"/>
    <w:rsid w:val="0013624F"/>
  </w:style>
  <w:style w:type="paragraph" w:styleId="Odstavecseseznamem">
    <w:name w:val="List Paragraph"/>
    <w:basedOn w:val="Normln"/>
    <w:uiPriority w:val="34"/>
    <w:qFormat/>
    <w:rsid w:val="00297E2F"/>
    <w:pPr>
      <w:ind w:left="708"/>
    </w:pPr>
  </w:style>
  <w:style w:type="character" w:styleId="Odkaznakoment">
    <w:name w:val="annotation reference"/>
    <w:rsid w:val="00A62A79"/>
    <w:rPr>
      <w:sz w:val="16"/>
      <w:szCs w:val="16"/>
    </w:rPr>
  </w:style>
  <w:style w:type="paragraph" w:styleId="Textkomente">
    <w:name w:val="annotation text"/>
    <w:basedOn w:val="Normln"/>
    <w:link w:val="TextkomenteChar"/>
    <w:rsid w:val="00A62A79"/>
  </w:style>
  <w:style w:type="character" w:customStyle="1" w:styleId="TextkomenteChar">
    <w:name w:val="Text komentáře Char"/>
    <w:basedOn w:val="Standardnpsmoodstavce"/>
    <w:link w:val="Textkomente"/>
    <w:rsid w:val="00A62A79"/>
  </w:style>
  <w:style w:type="paragraph" w:styleId="Pedmtkomente">
    <w:name w:val="annotation subject"/>
    <w:basedOn w:val="Textkomente"/>
    <w:next w:val="Textkomente"/>
    <w:link w:val="PedmtkomenteChar"/>
    <w:rsid w:val="00A62A79"/>
    <w:rPr>
      <w:b/>
      <w:bCs/>
    </w:rPr>
  </w:style>
  <w:style w:type="character" w:customStyle="1" w:styleId="PedmtkomenteChar">
    <w:name w:val="Předmět komentáře Char"/>
    <w:link w:val="Pedmtkomente"/>
    <w:rsid w:val="00A62A79"/>
    <w:rPr>
      <w:b/>
      <w:bCs/>
    </w:rPr>
  </w:style>
  <w:style w:type="character" w:customStyle="1" w:styleId="ZhlavChar">
    <w:name w:val="Záhlaví Char"/>
    <w:basedOn w:val="Standardnpsmoodstavce"/>
    <w:link w:val="Zhlav0"/>
    <w:rsid w:val="00A5161B"/>
  </w:style>
  <w:style w:type="character" w:customStyle="1" w:styleId="Text10">
    <w:name w:val="Text10"/>
    <w:rsid w:val="00A5161B"/>
    <w:rPr>
      <w:rFonts w:ascii="Arial" w:hAnsi="Arial" w:cs="Arial"/>
      <w:sz w:val="20"/>
    </w:rPr>
  </w:style>
  <w:style w:type="character" w:customStyle="1" w:styleId="baec5a81-e4d6-4674-97f3-e9220f0136c1">
    <w:name w:val="baec5a81-e4d6-4674-97f3-e9220f0136c1"/>
    <w:basedOn w:val="Standardnpsmoodstavce"/>
    <w:rsid w:val="00207D7F"/>
  </w:style>
  <w:style w:type="character" w:customStyle="1" w:styleId="UnresolvedMention">
    <w:name w:val="Unresolved Mention"/>
    <w:basedOn w:val="Standardnpsmoodstavce"/>
    <w:uiPriority w:val="99"/>
    <w:semiHidden/>
    <w:unhideWhenUsed/>
    <w:rsid w:val="008854B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Zkladntext"/>
    <w:qFormat/>
    <w:pPr>
      <w:keepNext/>
      <w:keepLines/>
      <w:numPr>
        <w:numId w:val="5"/>
      </w:numPr>
      <w:spacing w:before="240" w:after="60"/>
      <w:outlineLvl w:val="0"/>
    </w:pPr>
    <w:rPr>
      <w:rFonts w:ascii="Arial" w:hAnsi="Arial"/>
      <w:b/>
      <w:kern w:val="28"/>
      <w:sz w:val="24"/>
    </w:rPr>
  </w:style>
  <w:style w:type="paragraph" w:styleId="Nadpis2">
    <w:name w:val="heading 2"/>
    <w:basedOn w:val="Normln"/>
    <w:next w:val="Zkladntext"/>
    <w:qFormat/>
    <w:pPr>
      <w:keepLines/>
      <w:numPr>
        <w:ilvl w:val="1"/>
        <w:numId w:val="5"/>
      </w:numPr>
      <w:suppressAutoHyphens/>
      <w:spacing w:after="120"/>
      <w:jc w:val="both"/>
      <w:outlineLvl w:val="1"/>
    </w:pPr>
    <w:rPr>
      <w:rFonts w:ascii="Arial" w:hAnsi="Arial"/>
      <w:sz w:val="22"/>
    </w:rPr>
  </w:style>
  <w:style w:type="paragraph" w:styleId="Nadpis3">
    <w:name w:val="heading 3"/>
    <w:basedOn w:val="Normln"/>
    <w:next w:val="Normln"/>
    <w:qFormat/>
    <w:pPr>
      <w:keepNext/>
      <w:spacing w:before="60"/>
      <w:outlineLvl w:val="2"/>
    </w:pPr>
    <w:rPr>
      <w:rFonts w:ascii="Arial" w:hAnsi="Arial"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ln’"/>
  </w:style>
  <w:style w:type="character" w:customStyle="1" w:styleId="Standardnpsmoodstavce0">
    <w:name w:val="Standardn’ p’smo odstavce"/>
    <w:rPr>
      <w:sz w:val="20"/>
    </w:rPr>
  </w:style>
  <w:style w:type="paragraph" w:customStyle="1" w:styleId="Zhlav">
    <w:name w:val="Z‡hlav’"/>
    <w:basedOn w:val="Normln0"/>
    <w:pPr>
      <w:tabs>
        <w:tab w:val="center" w:pos="4536"/>
        <w:tab w:val="right" w:pos="9072"/>
      </w:tabs>
    </w:pPr>
  </w:style>
  <w:style w:type="paragraph" w:customStyle="1" w:styleId="Zpat">
    <w:name w:val="Z‡pat’"/>
    <w:basedOn w:val="Normln0"/>
    <w:pPr>
      <w:tabs>
        <w:tab w:val="center" w:pos="4536"/>
        <w:tab w:val="right" w:pos="9072"/>
      </w:tabs>
    </w:pPr>
  </w:style>
  <w:style w:type="character" w:customStyle="1" w:styleId="slostrnky">
    <w:name w:val="?’slo str‡nky"/>
    <w:basedOn w:val="Standardnpsmoodstavce0"/>
    <w:rPr>
      <w:sz w:val="20"/>
    </w:rPr>
  </w:style>
  <w:style w:type="paragraph" w:styleId="Zpat0">
    <w:name w:val="footer"/>
    <w:basedOn w:val="Normln"/>
    <w:pPr>
      <w:tabs>
        <w:tab w:val="center" w:pos="4536"/>
        <w:tab w:val="right" w:pos="9072"/>
      </w:tabs>
    </w:pPr>
  </w:style>
  <w:style w:type="paragraph" w:styleId="Zhlav0">
    <w:name w:val="header"/>
    <w:basedOn w:val="Normln"/>
    <w:link w:val="ZhlavChar"/>
    <w:pPr>
      <w:tabs>
        <w:tab w:val="center" w:pos="4536"/>
        <w:tab w:val="right" w:pos="9072"/>
      </w:tabs>
    </w:pPr>
  </w:style>
  <w:style w:type="paragraph" w:styleId="Zkladntext">
    <w:name w:val="Body Text"/>
    <w:basedOn w:val="Normln"/>
    <w:pPr>
      <w:jc w:val="both"/>
    </w:pPr>
  </w:style>
  <w:style w:type="paragraph" w:styleId="Zkladntext2">
    <w:name w:val="Body Text 2"/>
    <w:basedOn w:val="Normln"/>
    <w:rPr>
      <w:rFonts w:ascii="Arial" w:hAnsi="Arial"/>
      <w:sz w:val="22"/>
    </w:rPr>
  </w:style>
  <w:style w:type="paragraph" w:styleId="Zkladntextodsazen">
    <w:name w:val="Body Text Indent"/>
    <w:basedOn w:val="Normln"/>
    <w:pPr>
      <w:ind w:left="284" w:hanging="284"/>
      <w:jc w:val="both"/>
    </w:pPr>
    <w:rPr>
      <w:rFonts w:ascii="Arial" w:hAnsi="Arial"/>
      <w:sz w:val="22"/>
    </w:rPr>
  </w:style>
  <w:style w:type="paragraph" w:styleId="Zkladntextodsazen2">
    <w:name w:val="Body Text Indent 2"/>
    <w:basedOn w:val="Normln"/>
    <w:pPr>
      <w:ind w:hanging="284"/>
      <w:jc w:val="both"/>
    </w:pPr>
    <w:rPr>
      <w:rFonts w:ascii="Arial" w:hAnsi="Arial"/>
      <w:sz w:val="22"/>
    </w:rPr>
  </w:style>
  <w:style w:type="paragraph" w:styleId="Zkladntext3">
    <w:name w:val="Body Text 3"/>
    <w:basedOn w:val="Normln"/>
    <w:pPr>
      <w:jc w:val="both"/>
    </w:pPr>
    <w:rPr>
      <w:rFonts w:ascii="Arial" w:hAnsi="Arial"/>
      <w:sz w:val="22"/>
    </w:rPr>
  </w:style>
  <w:style w:type="paragraph" w:styleId="Zkladntextodsazen3">
    <w:name w:val="Body Text Indent 3"/>
    <w:basedOn w:val="Normln"/>
    <w:pPr>
      <w:ind w:left="284"/>
      <w:jc w:val="both"/>
    </w:pPr>
    <w:rPr>
      <w:rFonts w:ascii="Arial" w:hAnsi="Arial"/>
      <w:sz w:val="22"/>
      <w:szCs w:val="22"/>
    </w:rPr>
  </w:style>
  <w:style w:type="paragraph" w:styleId="Rozloendokumentu">
    <w:name w:val="Document Map"/>
    <w:basedOn w:val="Normln"/>
    <w:semiHidden/>
    <w:pPr>
      <w:shd w:val="clear" w:color="auto" w:fill="000080"/>
    </w:pPr>
    <w:rPr>
      <w:rFonts w:ascii="Tahoma" w:hAnsi="Tahoma" w:cs="Tahoma"/>
    </w:rPr>
  </w:style>
  <w:style w:type="paragraph" w:styleId="Textbubliny">
    <w:name w:val="Balloon Text"/>
    <w:basedOn w:val="Normln"/>
    <w:semiHidden/>
    <w:rPr>
      <w:rFonts w:ascii="Tahoma" w:hAnsi="Tahoma" w:cs="Tahoma"/>
      <w:sz w:val="16"/>
      <w:szCs w:val="16"/>
    </w:rPr>
  </w:style>
  <w:style w:type="character" w:customStyle="1" w:styleId="platne1">
    <w:name w:val="platne1"/>
    <w:basedOn w:val="Standardnpsmoodstavce"/>
  </w:style>
  <w:style w:type="paragraph" w:customStyle="1" w:styleId="Rubrikazkladn">
    <w:name w:val="Rubrika základní"/>
    <w:basedOn w:val="Normln"/>
    <w:rsid w:val="00A65EB1"/>
    <w:pPr>
      <w:overflowPunct w:val="0"/>
      <w:autoSpaceDE w:val="0"/>
      <w:autoSpaceDN w:val="0"/>
      <w:adjustRightInd w:val="0"/>
      <w:textAlignment w:val="baseline"/>
    </w:pPr>
    <w:rPr>
      <w:rFonts w:ascii="Arial" w:hAnsi="Arial"/>
      <w:caps/>
      <w:sz w:val="14"/>
    </w:rPr>
  </w:style>
  <w:style w:type="character" w:styleId="Hypertextovodkaz">
    <w:name w:val="Hyperlink"/>
    <w:rsid w:val="00063503"/>
    <w:rPr>
      <w:color w:val="0000FF"/>
      <w:u w:val="single"/>
    </w:rPr>
  </w:style>
  <w:style w:type="paragraph" w:customStyle="1" w:styleId="VerErgebnis">
    <w:name w:val="VerErgebnis"/>
    <w:basedOn w:val="Normln"/>
    <w:rsid w:val="00CC2831"/>
    <w:pPr>
      <w:spacing w:before="240" w:after="240" w:line="240" w:lineRule="exact"/>
    </w:pPr>
    <w:rPr>
      <w:rFonts w:ascii="Arial" w:hAnsi="Arial"/>
      <w:sz w:val="24"/>
      <w:szCs w:val="24"/>
      <w:u w:val="single"/>
      <w:lang w:val="de-DE" w:eastAsia="de-DE"/>
    </w:rPr>
  </w:style>
  <w:style w:type="character" w:styleId="slostrnky0">
    <w:name w:val="page number"/>
    <w:basedOn w:val="Standardnpsmoodstavce"/>
    <w:rsid w:val="0013624F"/>
  </w:style>
  <w:style w:type="paragraph" w:styleId="Odstavecseseznamem">
    <w:name w:val="List Paragraph"/>
    <w:basedOn w:val="Normln"/>
    <w:uiPriority w:val="34"/>
    <w:qFormat/>
    <w:rsid w:val="00297E2F"/>
    <w:pPr>
      <w:ind w:left="708"/>
    </w:pPr>
  </w:style>
  <w:style w:type="character" w:styleId="Odkaznakoment">
    <w:name w:val="annotation reference"/>
    <w:rsid w:val="00A62A79"/>
    <w:rPr>
      <w:sz w:val="16"/>
      <w:szCs w:val="16"/>
    </w:rPr>
  </w:style>
  <w:style w:type="paragraph" w:styleId="Textkomente">
    <w:name w:val="annotation text"/>
    <w:basedOn w:val="Normln"/>
    <w:link w:val="TextkomenteChar"/>
    <w:rsid w:val="00A62A79"/>
  </w:style>
  <w:style w:type="character" w:customStyle="1" w:styleId="TextkomenteChar">
    <w:name w:val="Text komentáře Char"/>
    <w:basedOn w:val="Standardnpsmoodstavce"/>
    <w:link w:val="Textkomente"/>
    <w:rsid w:val="00A62A79"/>
  </w:style>
  <w:style w:type="paragraph" w:styleId="Pedmtkomente">
    <w:name w:val="annotation subject"/>
    <w:basedOn w:val="Textkomente"/>
    <w:next w:val="Textkomente"/>
    <w:link w:val="PedmtkomenteChar"/>
    <w:rsid w:val="00A62A79"/>
    <w:rPr>
      <w:b/>
      <w:bCs/>
    </w:rPr>
  </w:style>
  <w:style w:type="character" w:customStyle="1" w:styleId="PedmtkomenteChar">
    <w:name w:val="Předmět komentáře Char"/>
    <w:link w:val="Pedmtkomente"/>
    <w:rsid w:val="00A62A79"/>
    <w:rPr>
      <w:b/>
      <w:bCs/>
    </w:rPr>
  </w:style>
  <w:style w:type="character" w:customStyle="1" w:styleId="ZhlavChar">
    <w:name w:val="Záhlaví Char"/>
    <w:basedOn w:val="Standardnpsmoodstavce"/>
    <w:link w:val="Zhlav0"/>
    <w:rsid w:val="00A5161B"/>
  </w:style>
  <w:style w:type="character" w:customStyle="1" w:styleId="Text10">
    <w:name w:val="Text10"/>
    <w:rsid w:val="00A5161B"/>
    <w:rPr>
      <w:rFonts w:ascii="Arial" w:hAnsi="Arial" w:cs="Arial"/>
      <w:sz w:val="20"/>
    </w:rPr>
  </w:style>
  <w:style w:type="character" w:customStyle="1" w:styleId="baec5a81-e4d6-4674-97f3-e9220f0136c1">
    <w:name w:val="baec5a81-e4d6-4674-97f3-e9220f0136c1"/>
    <w:basedOn w:val="Standardnpsmoodstavce"/>
    <w:rsid w:val="00207D7F"/>
  </w:style>
  <w:style w:type="character" w:customStyle="1" w:styleId="UnresolvedMention">
    <w:name w:val="Unresolved Mention"/>
    <w:basedOn w:val="Standardnpsmoodstavce"/>
    <w:uiPriority w:val="99"/>
    <w:semiHidden/>
    <w:unhideWhenUsed/>
    <w:rsid w:val="008854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496083">
      <w:bodyDiv w:val="1"/>
      <w:marLeft w:val="0"/>
      <w:marRight w:val="0"/>
      <w:marTop w:val="0"/>
      <w:marBottom w:val="0"/>
      <w:divBdr>
        <w:top w:val="none" w:sz="0" w:space="0" w:color="auto"/>
        <w:left w:val="none" w:sz="0" w:space="0" w:color="auto"/>
        <w:bottom w:val="none" w:sz="0" w:space="0" w:color="auto"/>
        <w:right w:val="none" w:sz="0" w:space="0" w:color="auto"/>
      </w:divBdr>
      <w:divsChild>
        <w:div w:id="1176112398">
          <w:marLeft w:val="0"/>
          <w:marRight w:val="0"/>
          <w:marTop w:val="0"/>
          <w:marBottom w:val="0"/>
          <w:divBdr>
            <w:top w:val="none" w:sz="0" w:space="0" w:color="auto"/>
            <w:left w:val="none" w:sz="0" w:space="0" w:color="auto"/>
            <w:bottom w:val="none" w:sz="0" w:space="0" w:color="auto"/>
            <w:right w:val="none" w:sz="0" w:space="0" w:color="auto"/>
          </w:divBdr>
          <w:divsChild>
            <w:div w:id="1016538934">
              <w:marLeft w:val="0"/>
              <w:marRight w:val="0"/>
              <w:marTop w:val="0"/>
              <w:marBottom w:val="0"/>
              <w:divBdr>
                <w:top w:val="none" w:sz="0" w:space="0" w:color="auto"/>
                <w:left w:val="none" w:sz="0" w:space="0" w:color="auto"/>
                <w:bottom w:val="none" w:sz="0" w:space="0" w:color="auto"/>
                <w:right w:val="none" w:sz="0" w:space="0" w:color="auto"/>
              </w:divBdr>
              <w:divsChild>
                <w:div w:id="17898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df3db73-571d-4bfa-851a-d88c44116ddc">7QHHSPRW7T45-381-7649</_dlc_DocId>
    <_dlc_DocIdUrl xmlns="0df3db73-571d-4bfa-851a-d88c44116ddc">
      <Url>http://iportal.cezes.cz/profese/obchod/_layouts/15/DocIdRedir.aspx?ID=7QHHSPRW7T45-381-7649</Url>
      <Description>7QHHSPRW7T45-381-7649</Description>
    </_dlc_DocIdUrl>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2D5827F14CEDE48BB87030D8A0A6120" ma:contentTypeVersion="4" ma:contentTypeDescription="Vytvoří nový dokument" ma:contentTypeScope="" ma:versionID="3d0b0109578428a23f7cbad2ff579813">
  <xsd:schema xmlns:xsd="http://www.w3.org/2001/XMLSchema" xmlns:xs="http://www.w3.org/2001/XMLSchema" xmlns:p="http://schemas.microsoft.com/office/2006/metadata/properties" xmlns:ns1="http://schemas.microsoft.com/sharepoint/v3" xmlns:ns2="0df3db73-571d-4bfa-851a-d88c44116ddc" targetNamespace="http://schemas.microsoft.com/office/2006/metadata/properties" ma:root="true" ma:fieldsID="0044789b1f16da423056668cbb92f4a0" ns1:_="" ns2:_="">
    <xsd:import namespace="http://schemas.microsoft.com/sharepoint/v3"/>
    <xsd:import namespace="0df3db73-571d-4bfa-851a-d88c44116dd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12"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f3db73-571d-4bfa-851a-d88c44116ddc"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BEFE4-BCA3-4EE2-B98E-503BB5A3913F}">
  <ds:schemaRefs>
    <ds:schemaRef ds:uri="http://schemas.microsoft.com/sharepoint/v3/contenttype/forms"/>
  </ds:schemaRefs>
</ds:datastoreItem>
</file>

<file path=customXml/itemProps2.xml><?xml version="1.0" encoding="utf-8"?>
<ds:datastoreItem xmlns:ds="http://schemas.openxmlformats.org/officeDocument/2006/customXml" ds:itemID="{73FCF4FC-8360-4F6F-AC52-C5B78CDB559E}">
  <ds:schemaRefs>
    <ds:schemaRef ds:uri="http://schemas.microsoft.com/office/2006/metadata/properties"/>
    <ds:schemaRef ds:uri="http://schemas.microsoft.com/office/infopath/2007/PartnerControls"/>
    <ds:schemaRef ds:uri="0df3db73-571d-4bfa-851a-d88c44116ddc"/>
    <ds:schemaRef ds:uri="http://schemas.microsoft.com/sharepoint/v3"/>
  </ds:schemaRefs>
</ds:datastoreItem>
</file>

<file path=customXml/itemProps3.xml><?xml version="1.0" encoding="utf-8"?>
<ds:datastoreItem xmlns:ds="http://schemas.openxmlformats.org/officeDocument/2006/customXml" ds:itemID="{5A0E1DC7-666B-4049-89DE-B356D6903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f3db73-571d-4bfa-851a-d88c44116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FA6AC-FABA-40FC-AB38-167D59E9CD13}">
  <ds:schemaRefs>
    <ds:schemaRef ds:uri="http://schemas.microsoft.com/sharepoint/events"/>
  </ds:schemaRefs>
</ds:datastoreItem>
</file>

<file path=customXml/itemProps5.xml><?xml version="1.0" encoding="utf-8"?>
<ds:datastoreItem xmlns:ds="http://schemas.openxmlformats.org/officeDocument/2006/customXml" ds:itemID="{8572980C-F365-4328-B392-66059974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3783</Words>
  <Characters>22323</Characters>
  <Application>Microsoft Office Word</Application>
  <DocSecurity>0</DocSecurity>
  <Lines>186</Lines>
  <Paragraphs>52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KUPNę SMLOUVA</vt:lpstr>
      <vt:lpstr>KUPNę SMLOUVA</vt:lpstr>
    </vt:vector>
  </TitlesOfParts>
  <Company>Vítkovice, a.s.</Company>
  <LinksUpToDate>false</LinksUpToDate>
  <CharactersWithSpaces>26054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KUPNę SMLOUVA</dc:title>
  <dc:creator>Hana Svačinková</dc:creator>
  <cp:lastModifiedBy>Veronika</cp:lastModifiedBy>
  <cp:revision>3</cp:revision>
  <cp:lastPrinted>2010-06-17T05:34:00Z</cp:lastPrinted>
  <dcterms:created xsi:type="dcterms:W3CDTF">2019-01-07T13:05:00Z</dcterms:created>
  <dcterms:modified xsi:type="dcterms:W3CDTF">2019-01-07T13:05:00Z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5930bc4f-80a9-488b-ab5c-3cf275f43af6</vt:lpwstr>
  </property>
  <property fmtid="{D5CDD505-2E9C-101B-9397-08002B2CF9AE}" pid="3" name="ContentTypeId">
    <vt:lpwstr>0x010100D2D5827F14CEDE48BB87030D8A0A6120</vt:lpwstr>
  </property>
</Properties>
</file>