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86" w:rsidRDefault="00CD6886" w:rsidP="00310FA0">
      <w:pPr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Dodatek č. 1</w:t>
      </w:r>
    </w:p>
    <w:p w:rsidR="00CD6886" w:rsidRDefault="00CD6886" w:rsidP="00EB5F25">
      <w:pPr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SMLOUVY O DÍLO</w:t>
      </w:r>
    </w:p>
    <w:p w:rsidR="00CD6886" w:rsidRDefault="00CD6886" w:rsidP="00EB5F25">
      <w:pPr>
        <w:pStyle w:val="BodyText"/>
        <w:tabs>
          <w:tab w:val="num" w:pos="932"/>
        </w:tabs>
        <w:spacing w:before="120" w:after="0"/>
        <w:rPr>
          <w:sz w:val="22"/>
          <w:szCs w:val="22"/>
        </w:rPr>
      </w:pPr>
      <w:bookmarkStart w:id="0" w:name="_Ref150325881"/>
      <w:r>
        <w:rPr>
          <w:sz w:val="22"/>
          <w:szCs w:val="22"/>
        </w:rPr>
        <w:t>uzavřené podle § 2586 a násl. zákona č. 89/2012 Sb., občanský zákoník, ve znění pozd. Předpisů</w:t>
      </w:r>
    </w:p>
    <w:p w:rsidR="00CD6886" w:rsidRDefault="00CD6886" w:rsidP="00EB5F25">
      <w:pPr>
        <w:pStyle w:val="BodyText"/>
        <w:tabs>
          <w:tab w:val="num" w:pos="932"/>
        </w:tabs>
        <w:spacing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ze dne 12.9.2014</w:t>
      </w:r>
    </w:p>
    <w:p w:rsidR="00CD6886" w:rsidRDefault="00CD6886" w:rsidP="00310FA0">
      <w:pPr>
        <w:pStyle w:val="BodyText"/>
        <w:numPr>
          <w:ilvl w:val="3"/>
          <w:numId w:val="1"/>
        </w:numPr>
        <w:tabs>
          <w:tab w:val="num" w:pos="567"/>
        </w:tabs>
        <w:spacing w:before="120" w:after="0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CD6886" w:rsidRDefault="00CD6886" w:rsidP="00DE726C">
      <w:pPr>
        <w:pStyle w:val="BodyText"/>
        <w:spacing w:before="120"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Objednatel:</w:t>
      </w:r>
      <w:bookmarkEnd w:id="0"/>
    </w:p>
    <w:tbl>
      <w:tblPr>
        <w:tblW w:w="0" w:type="auto"/>
        <w:tblInd w:w="-106" w:type="dxa"/>
        <w:tblLook w:val="00A0"/>
      </w:tblPr>
      <w:tblGrid>
        <w:gridCol w:w="9288"/>
      </w:tblGrid>
      <w:tr w:rsidR="00CD6886">
        <w:tc>
          <w:tcPr>
            <w:tcW w:w="9498" w:type="dxa"/>
          </w:tcPr>
          <w:p w:rsidR="00CD6886" w:rsidRDefault="00CD6886">
            <w:pPr>
              <w:ind w:left="176"/>
            </w:pPr>
            <w:r>
              <w:rPr>
                <w:sz w:val="22"/>
                <w:szCs w:val="22"/>
              </w:rPr>
              <w:t>Město Český Krumlov, se sídlem nám. Svornosti 1, Český Krumlov, PSČ 381 01</w:t>
            </w:r>
          </w:p>
        </w:tc>
      </w:tr>
      <w:tr w:rsidR="00CD6886">
        <w:tc>
          <w:tcPr>
            <w:tcW w:w="9498" w:type="dxa"/>
          </w:tcPr>
          <w:p w:rsidR="00CD6886" w:rsidRDefault="00CD6886" w:rsidP="000C0E31">
            <w:pPr>
              <w:ind w:left="176"/>
            </w:pPr>
            <w:r>
              <w:rPr>
                <w:sz w:val="22"/>
                <w:szCs w:val="22"/>
              </w:rPr>
              <w:t>zastoupené: Mgr. Daliborem Cardou, starostou města</w:t>
            </w:r>
          </w:p>
        </w:tc>
      </w:tr>
      <w:tr w:rsidR="00CD6886">
        <w:tc>
          <w:tcPr>
            <w:tcW w:w="9498" w:type="dxa"/>
          </w:tcPr>
          <w:p w:rsidR="00CD6886" w:rsidRDefault="00CD6886" w:rsidP="000C0E31">
            <w:pPr>
              <w:ind w:left="176"/>
            </w:pPr>
            <w:r>
              <w:rPr>
                <w:sz w:val="22"/>
                <w:szCs w:val="22"/>
              </w:rPr>
              <w:t>IČ: 00245836, DIČ: CZ00245836</w:t>
            </w:r>
          </w:p>
        </w:tc>
      </w:tr>
      <w:tr w:rsidR="00CD6886">
        <w:tc>
          <w:tcPr>
            <w:tcW w:w="9498" w:type="dxa"/>
          </w:tcPr>
          <w:tbl>
            <w:tblPr>
              <w:tblW w:w="0" w:type="auto"/>
              <w:tblLook w:val="00A0"/>
            </w:tblPr>
            <w:tblGrid>
              <w:gridCol w:w="9072"/>
            </w:tblGrid>
            <w:tr w:rsidR="00CD6886">
              <w:tc>
                <w:tcPr>
                  <w:tcW w:w="9116" w:type="dxa"/>
                </w:tcPr>
                <w:p w:rsidR="00CD6886" w:rsidRDefault="00CD6886" w:rsidP="000C0E31">
                  <w:r>
                    <w:rPr>
                      <w:sz w:val="22"/>
                      <w:szCs w:val="22"/>
                    </w:rPr>
                    <w:t xml:space="preserve">   osoby oprávněné jednat</w:t>
                  </w:r>
                </w:p>
              </w:tc>
            </w:tr>
            <w:tr w:rsidR="00CD6886">
              <w:tc>
                <w:tcPr>
                  <w:tcW w:w="9116" w:type="dxa"/>
                </w:tcPr>
                <w:p w:rsidR="00CD6886" w:rsidRDefault="00CD6886" w:rsidP="000C0E31">
                  <w:pPr>
                    <w:ind w:left="176"/>
                  </w:pPr>
                  <w:r>
                    <w:rPr>
                      <w:sz w:val="22"/>
                      <w:szCs w:val="22"/>
                    </w:rPr>
                    <w:t>- ve věcech smluvních: Mgr. Dalibor Carda, starosta města</w:t>
                  </w:r>
                </w:p>
              </w:tc>
            </w:tr>
            <w:tr w:rsidR="00CD6886">
              <w:tc>
                <w:tcPr>
                  <w:tcW w:w="9116" w:type="dxa"/>
                </w:tcPr>
                <w:p w:rsidR="00CD6886" w:rsidRDefault="00CD6886" w:rsidP="000C0E31">
                  <w:pPr>
                    <w:ind w:left="176"/>
                    <w:rPr>
                      <w:color w:val="0000FF"/>
                    </w:rPr>
                  </w:pPr>
                  <w:r>
                    <w:rPr>
                      <w:sz w:val="22"/>
                      <w:szCs w:val="22"/>
                    </w:rPr>
                    <w:t>- ve věcech technických: Ing. Vlasta Horáková, vedoucí Odboru životního prostředí a zemědělství MěÚ Český Krumlov</w:t>
                  </w:r>
                </w:p>
              </w:tc>
            </w:tr>
            <w:tr w:rsidR="00CD6886">
              <w:tc>
                <w:tcPr>
                  <w:tcW w:w="9116" w:type="dxa"/>
                </w:tcPr>
                <w:p w:rsidR="00CD6886" w:rsidRDefault="00CD6886" w:rsidP="000C0E31">
                  <w:pPr>
                    <w:ind w:left="176"/>
                  </w:pPr>
                  <w:r>
                    <w:rPr>
                      <w:sz w:val="22"/>
                      <w:szCs w:val="22"/>
                    </w:rPr>
                    <w:t>bankovní spojení: Komerční banka, a.s., Český Krumlov, číslo účtu: 221241/0100</w:t>
                  </w:r>
                </w:p>
              </w:tc>
            </w:tr>
            <w:tr w:rsidR="00CD6886">
              <w:tc>
                <w:tcPr>
                  <w:tcW w:w="9116" w:type="dxa"/>
                </w:tcPr>
                <w:p w:rsidR="00CD6886" w:rsidRDefault="00CD6886" w:rsidP="000C0E31">
                  <w:pPr>
                    <w:ind w:left="176"/>
                  </w:pPr>
                  <w:r>
                    <w:rPr>
                      <w:sz w:val="22"/>
                      <w:szCs w:val="22"/>
                    </w:rPr>
                    <w:t>tel. 380 766 550</w:t>
                  </w:r>
                </w:p>
              </w:tc>
            </w:tr>
            <w:tr w:rsidR="00CD6886">
              <w:tc>
                <w:tcPr>
                  <w:tcW w:w="9116" w:type="dxa"/>
                </w:tcPr>
                <w:p w:rsidR="00CD6886" w:rsidRDefault="00CD6886" w:rsidP="000C0E31">
                  <w:pPr>
                    <w:ind w:left="176"/>
                  </w:pPr>
                  <w:r>
                    <w:rPr>
                      <w:sz w:val="22"/>
                      <w:szCs w:val="22"/>
                    </w:rPr>
                    <w:t>na straně jedné</w:t>
                  </w:r>
                </w:p>
              </w:tc>
            </w:tr>
          </w:tbl>
          <w:p w:rsidR="00CD6886" w:rsidRDefault="00CD6886" w:rsidP="000C0E31">
            <w:pPr>
              <w:ind w:left="176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CD6886">
        <w:tc>
          <w:tcPr>
            <w:tcW w:w="9498" w:type="dxa"/>
          </w:tcPr>
          <w:p w:rsidR="00CD6886" w:rsidRDefault="00CD6886" w:rsidP="00DE726C">
            <w:bookmarkStart w:id="1" w:name="_Ref150325894"/>
            <w:r>
              <w:rPr>
                <w:b/>
                <w:sz w:val="22"/>
                <w:szCs w:val="22"/>
              </w:rPr>
              <w:t>Zhotovitel:</w:t>
            </w:r>
            <w:bookmarkEnd w:id="1"/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Lesprojekt Stará Boleslav s.r.o.</w:t>
            </w:r>
            <w:r>
              <w:rPr>
                <w:sz w:val="22"/>
                <w:szCs w:val="22"/>
              </w:rPr>
              <w:t xml:space="preserve">, </w:t>
            </w:r>
            <w:r w:rsidRPr="00DE726C">
              <w:rPr>
                <w:sz w:val="22"/>
                <w:szCs w:val="22"/>
              </w:rPr>
              <w:t>Ša</w:t>
            </w:r>
            <w:r>
              <w:rPr>
                <w:sz w:val="22"/>
                <w:szCs w:val="22"/>
              </w:rPr>
              <w:t>rochova 1328, 250 02 Brandýs n</w:t>
            </w:r>
            <w:r w:rsidRPr="00DE726C">
              <w:rPr>
                <w:sz w:val="22"/>
                <w:szCs w:val="22"/>
              </w:rPr>
              <w:t xml:space="preserve"> Labem – Stará Boleslav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Zápis v OR: v obchodním rejstříku Městského soudu v Praze, oddíl C, vložka 46643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IČ: 25065602, DIČ: CZ25065602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zastoupená jednatelem Ing. Tomášem Dvořákem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osoby oprávněné jednat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- ve věcech smluvních: Ing. Tomáš Dvořák, Ing. Jan Novák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- ve věcech technických: Ing. Tomáš Dvořák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bankovní spojení: Komerční banka a.s., číslo účtu: 198890247/0100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 xml:space="preserve">tel. 326 912 510, e-mail </w:t>
            </w:r>
            <w:hyperlink r:id="rId5" w:history="1">
              <w:r w:rsidRPr="00DE726C">
                <w:rPr>
                  <w:rStyle w:val="Hyperlink"/>
                  <w:sz w:val="22"/>
                  <w:szCs w:val="22"/>
                </w:rPr>
                <w:t>sro@lesprojekt-sb.cz</w:t>
              </w:r>
            </w:hyperlink>
            <w:r w:rsidRPr="00DE726C">
              <w:rPr>
                <w:sz w:val="22"/>
                <w:szCs w:val="22"/>
              </w:rPr>
              <w:t xml:space="preserve"> </w:t>
            </w:r>
          </w:p>
        </w:tc>
      </w:tr>
      <w:tr w:rsidR="00CD6886" w:rsidRPr="00DE726C">
        <w:tc>
          <w:tcPr>
            <w:tcW w:w="9498" w:type="dxa"/>
          </w:tcPr>
          <w:p w:rsidR="00CD6886" w:rsidRPr="00DE726C" w:rsidRDefault="00CD6886" w:rsidP="00DE726C">
            <w:r w:rsidRPr="00DE726C">
              <w:rPr>
                <w:sz w:val="22"/>
                <w:szCs w:val="22"/>
              </w:rPr>
              <w:t>na straně druhé</w:t>
            </w:r>
          </w:p>
        </w:tc>
      </w:tr>
      <w:tr w:rsidR="00CD6886" w:rsidRPr="00DE726C">
        <w:tc>
          <w:tcPr>
            <w:tcW w:w="9498" w:type="dxa"/>
          </w:tcPr>
          <w:p w:rsidR="00CD6886" w:rsidRDefault="00CD6886" w:rsidP="00DE726C"/>
          <w:p w:rsidR="00CD6886" w:rsidRPr="00EB5F25" w:rsidRDefault="00CD6886" w:rsidP="00F82015">
            <w:pPr>
              <w:pStyle w:val="BodyText"/>
              <w:numPr>
                <w:ilvl w:val="0"/>
                <w:numId w:val="3"/>
              </w:numPr>
              <w:spacing w:after="0"/>
              <w:jc w:val="center"/>
              <w:rPr>
                <w:b/>
              </w:rPr>
            </w:pPr>
            <w:r w:rsidRPr="00EB5F25">
              <w:rPr>
                <w:b/>
                <w:sz w:val="22"/>
              </w:rPr>
              <w:t>Předmět dodatku</w:t>
            </w:r>
          </w:p>
          <w:p w:rsidR="00CD6886" w:rsidRDefault="00CD6886" w:rsidP="00F82015">
            <w:pPr>
              <w:pStyle w:val="BodyText"/>
            </w:pPr>
            <w:r w:rsidRPr="001254AD">
              <w:rPr>
                <w:sz w:val="22"/>
              </w:rPr>
              <w:t xml:space="preserve">Předmětem </w:t>
            </w:r>
            <w:r>
              <w:rPr>
                <w:sz w:val="22"/>
              </w:rPr>
              <w:t>dodatku je změna výměry díla podle skutečné výměry zjištěné při finálním zpracování.</w:t>
            </w:r>
          </w:p>
          <w:p w:rsidR="00CD6886" w:rsidRDefault="00CD6886" w:rsidP="00F82015">
            <w:pPr>
              <w:pStyle w:val="BodyText"/>
            </w:pPr>
            <w:r>
              <w:rPr>
                <w:sz w:val="22"/>
              </w:rPr>
              <w:t xml:space="preserve">Mění se bod 3.1 smlouvy a doplňuje se takto: </w:t>
            </w:r>
          </w:p>
          <w:p w:rsidR="00CD6886" w:rsidRPr="001254AD" w:rsidRDefault="00CD6886" w:rsidP="00F82015">
            <w:pPr>
              <w:pStyle w:val="BodyText"/>
            </w:pPr>
            <w:r>
              <w:rPr>
                <w:sz w:val="22"/>
              </w:rPr>
              <w:t xml:space="preserve">Konečná výměra LHO Český Krumlov, zařizovací obvod Český Krumlov s platností 2016-2025 je </w:t>
            </w:r>
            <w:r>
              <w:rPr>
                <w:b/>
                <w:sz w:val="22"/>
              </w:rPr>
              <w:t>2470,34</w:t>
            </w:r>
            <w:r w:rsidRPr="006973B9">
              <w:rPr>
                <w:b/>
                <w:sz w:val="22"/>
              </w:rPr>
              <w:t xml:space="preserve"> ha</w:t>
            </w:r>
            <w:r>
              <w:rPr>
                <w:sz w:val="22"/>
              </w:rPr>
              <w:t>.</w:t>
            </w:r>
          </w:p>
          <w:p w:rsidR="00CD6886" w:rsidRDefault="00CD6886" w:rsidP="00F82015">
            <w:pPr>
              <w:pStyle w:val="BodyText"/>
              <w:spacing w:before="120"/>
              <w:jc w:val="both"/>
            </w:pPr>
            <w:r>
              <w:rPr>
                <w:sz w:val="22"/>
              </w:rPr>
              <w:t xml:space="preserve">Mění se bod 5.2 smlouvy takto: </w:t>
            </w:r>
          </w:p>
          <w:p w:rsidR="00CD6886" w:rsidRDefault="00CD6886" w:rsidP="00F82015">
            <w:pPr>
              <w:pStyle w:val="BodyText"/>
              <w:spacing w:before="120"/>
              <w:jc w:val="both"/>
            </w:pPr>
            <w:r>
              <w:rPr>
                <w:sz w:val="22"/>
              </w:rPr>
              <w:t xml:space="preserve">Konečná cena díla je násobkem ceny za 1 ha ve výši 268,- Kč a celkové konečné výměry 2470,34 ha = 662 051,12 Kč bez DPH a při sazbě DPH 21% je konečná cena díla </w:t>
            </w:r>
            <w:r>
              <w:rPr>
                <w:b/>
                <w:sz w:val="22"/>
              </w:rPr>
              <w:t xml:space="preserve">801 081,- </w:t>
            </w:r>
            <w:r w:rsidRPr="006973B9">
              <w:rPr>
                <w:b/>
                <w:sz w:val="22"/>
              </w:rPr>
              <w:t>Kč s DPH</w:t>
            </w:r>
            <w:r>
              <w:rPr>
                <w:sz w:val="22"/>
              </w:rPr>
              <w:t xml:space="preserve">. </w:t>
            </w:r>
          </w:p>
          <w:p w:rsidR="00CD6886" w:rsidRPr="005B3262" w:rsidRDefault="00CD6886" w:rsidP="00290BBF">
            <w:pPr>
              <w:pStyle w:val="BodyText"/>
              <w:numPr>
                <w:ilvl w:val="0"/>
                <w:numId w:val="4"/>
              </w:numPr>
              <w:spacing w:before="120" w:after="0"/>
              <w:jc w:val="center"/>
              <w:rPr>
                <w:b/>
              </w:rPr>
            </w:pPr>
            <w:r w:rsidRPr="005B3262">
              <w:rPr>
                <w:b/>
                <w:sz w:val="22"/>
              </w:rPr>
              <w:t>Závěrečná ustanovení</w:t>
            </w:r>
          </w:p>
          <w:p w:rsidR="00CD6886" w:rsidRDefault="00CD6886" w:rsidP="00290BBF">
            <w:pPr>
              <w:pStyle w:val="BodyText"/>
              <w:spacing w:before="120"/>
            </w:pPr>
            <w:r>
              <w:rPr>
                <w:sz w:val="22"/>
              </w:rPr>
              <w:t>Tento dodatek nabývá platnosti a účinnosti dnem podpisu oprávněnými zástupci smluvních stran.</w:t>
            </w:r>
          </w:p>
          <w:p w:rsidR="00CD6886" w:rsidRDefault="00CD6886" w:rsidP="00290BBF">
            <w:pPr>
              <w:pStyle w:val="BodyText"/>
              <w:spacing w:before="120"/>
            </w:pPr>
            <w:r>
              <w:rPr>
                <w:sz w:val="22"/>
              </w:rPr>
              <w:t>Všechna ostatní ujednání smlouvy, nedotčená tímto dodatkem, zůstávají v platnosti</w:t>
            </w:r>
          </w:p>
          <w:p w:rsidR="00CD6886" w:rsidRPr="00DE726C" w:rsidRDefault="00CD6886" w:rsidP="00290BBF">
            <w:r>
              <w:rPr>
                <w:sz w:val="22"/>
              </w:rPr>
              <w:t>Dodatek je vyhotoven ve třech stejnopisech, z nichž jedno obdrží zhotovitel a dvě objednatel.</w:t>
            </w:r>
          </w:p>
        </w:tc>
      </w:tr>
      <w:tr w:rsidR="00CD6886" w:rsidRPr="00DE726C">
        <w:tc>
          <w:tcPr>
            <w:tcW w:w="9498" w:type="dxa"/>
          </w:tcPr>
          <w:p w:rsidR="00CD6886" w:rsidRDefault="00CD6886" w:rsidP="00290BBF">
            <w:pPr>
              <w:pStyle w:val="BodyText"/>
              <w:spacing w:before="120"/>
            </w:pPr>
            <w:r>
              <w:rPr>
                <w:sz w:val="22"/>
              </w:rPr>
              <w:t xml:space="preserve"> </w:t>
            </w:r>
          </w:p>
          <w:p w:rsidR="00CD6886" w:rsidRPr="00310FA0" w:rsidRDefault="00CD6886" w:rsidP="00290BBF">
            <w:r>
              <w:rPr>
                <w:sz w:val="22"/>
              </w:rPr>
              <w:t>V Českém Krumlově, dne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                 Ve Staré Boleslavi, dne</w:t>
            </w:r>
          </w:p>
        </w:tc>
      </w:tr>
      <w:tr w:rsidR="00CD6886" w:rsidRPr="00DE726C">
        <w:tc>
          <w:tcPr>
            <w:tcW w:w="9498" w:type="dxa"/>
          </w:tcPr>
          <w:p w:rsidR="00CD6886" w:rsidRPr="00310FA0" w:rsidRDefault="00CD6886" w:rsidP="00290BBF"/>
        </w:tc>
      </w:tr>
      <w:tr w:rsidR="00CD6886" w:rsidRPr="00310FA0">
        <w:tc>
          <w:tcPr>
            <w:tcW w:w="9498" w:type="dxa"/>
          </w:tcPr>
          <w:tbl>
            <w:tblPr>
              <w:tblW w:w="0" w:type="auto"/>
              <w:tblLook w:val="00A0"/>
            </w:tblPr>
            <w:tblGrid>
              <w:gridCol w:w="8680"/>
            </w:tblGrid>
            <w:tr w:rsidR="00CD6886">
              <w:tc>
                <w:tcPr>
                  <w:tcW w:w="8680" w:type="dxa"/>
                </w:tcPr>
                <w:p w:rsidR="00CD6886" w:rsidRDefault="00CD6886" w:rsidP="007246F0">
                  <w:pPr>
                    <w:ind w:firstLine="175"/>
                  </w:pPr>
                </w:p>
              </w:tc>
            </w:tr>
          </w:tbl>
          <w:p w:rsidR="00CD6886" w:rsidRPr="00310FA0" w:rsidRDefault="00CD6886" w:rsidP="003F4F19">
            <w:pPr>
              <w:tabs>
                <w:tab w:val="left" w:pos="5040"/>
              </w:tabs>
              <w:jc w:val="both"/>
            </w:pPr>
            <w:r>
              <w:rPr>
                <w:sz w:val="22"/>
              </w:rPr>
              <w:t>Za objednatele</w:t>
            </w:r>
            <w:r>
              <w:rPr>
                <w:sz w:val="22"/>
              </w:rPr>
              <w:tab/>
              <w:t xml:space="preserve">       Za zhotovitele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bookmarkStart w:id="2" w:name="_GoBack"/>
            <w:bookmarkEnd w:id="2"/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/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Pr="00310FA0" w:rsidRDefault="00CD6886" w:rsidP="00290BBF">
            <w:pPr>
              <w:ind w:left="175"/>
            </w:pPr>
          </w:p>
        </w:tc>
      </w:tr>
      <w:tr w:rsidR="00CD6886" w:rsidRPr="00310FA0">
        <w:tc>
          <w:tcPr>
            <w:tcW w:w="9498" w:type="dxa"/>
          </w:tcPr>
          <w:p w:rsidR="00CD6886" w:rsidRDefault="00CD6886" w:rsidP="00290BBF">
            <w:pPr>
              <w:ind w:left="175"/>
            </w:pPr>
          </w:p>
        </w:tc>
      </w:tr>
      <w:tr w:rsidR="00CD6886">
        <w:tc>
          <w:tcPr>
            <w:tcW w:w="9498" w:type="dxa"/>
          </w:tcPr>
          <w:p w:rsidR="00CD6886" w:rsidRDefault="00CD6886" w:rsidP="00290BBF">
            <w:pPr>
              <w:ind w:firstLine="175"/>
            </w:pPr>
          </w:p>
        </w:tc>
      </w:tr>
      <w:tr w:rsidR="00CD6886">
        <w:tc>
          <w:tcPr>
            <w:tcW w:w="9498" w:type="dxa"/>
          </w:tcPr>
          <w:p w:rsidR="00CD6886" w:rsidRDefault="00CD6886" w:rsidP="00290BBF">
            <w:pPr>
              <w:ind w:firstLine="175"/>
            </w:pPr>
          </w:p>
        </w:tc>
      </w:tr>
    </w:tbl>
    <w:p w:rsidR="00CD6886" w:rsidRDefault="00CD6886" w:rsidP="00EB5F25">
      <w:pPr>
        <w:rPr>
          <w:sz w:val="22"/>
        </w:rPr>
      </w:pPr>
    </w:p>
    <w:p w:rsidR="00CD6886" w:rsidRDefault="00CD6886" w:rsidP="00EB5F25">
      <w:pPr>
        <w:rPr>
          <w:sz w:val="22"/>
        </w:rPr>
      </w:pPr>
    </w:p>
    <w:p w:rsidR="00CD6886" w:rsidRDefault="00CD6886"/>
    <w:sectPr w:rsidR="00CD6886" w:rsidSect="00E8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09D"/>
    <w:multiLevelType w:val="multilevel"/>
    <w:tmpl w:val="83EC61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1662592D"/>
    <w:multiLevelType w:val="hybridMultilevel"/>
    <w:tmpl w:val="45E6D5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7E6A52"/>
    <w:multiLevelType w:val="hybridMultilevel"/>
    <w:tmpl w:val="45E6D5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156BA4"/>
    <w:multiLevelType w:val="multilevel"/>
    <w:tmpl w:val="3A5A0BA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none"/>
      <w:lvlText w:val="1.1"/>
      <w:lvlJc w:val="left"/>
      <w:pPr>
        <w:tabs>
          <w:tab w:val="num" w:pos="932"/>
        </w:tabs>
        <w:ind w:left="932" w:hanging="64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FA0"/>
    <w:rsid w:val="00011D47"/>
    <w:rsid w:val="000C0E31"/>
    <w:rsid w:val="001254AD"/>
    <w:rsid w:val="001A6D23"/>
    <w:rsid w:val="00290BBF"/>
    <w:rsid w:val="00310FA0"/>
    <w:rsid w:val="00342260"/>
    <w:rsid w:val="003F4F19"/>
    <w:rsid w:val="005B3262"/>
    <w:rsid w:val="005E4620"/>
    <w:rsid w:val="00635304"/>
    <w:rsid w:val="006973B9"/>
    <w:rsid w:val="0071406D"/>
    <w:rsid w:val="007246F0"/>
    <w:rsid w:val="007332A5"/>
    <w:rsid w:val="007D5E8F"/>
    <w:rsid w:val="00CD6886"/>
    <w:rsid w:val="00DE726C"/>
    <w:rsid w:val="00E879F8"/>
    <w:rsid w:val="00EB5F25"/>
    <w:rsid w:val="00F8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0FA0"/>
    <w:rPr>
      <w:rFonts w:cs="Times New Roman"/>
      <w:color w:val="0000FF"/>
      <w:u w:val="single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semiHidden/>
    <w:rsid w:val="00310FA0"/>
    <w:rPr>
      <w:rFonts w:ascii="Times New Roman" w:hAnsi="Times New Roman" w:cs="Times New Roman"/>
      <w:sz w:val="24"/>
      <w:szCs w:val="24"/>
    </w:rPr>
  </w:style>
  <w:style w:type="paragraph" w:styleId="BodyText">
    <w:name w:val="Body Text"/>
    <w:aliases w:val="Char"/>
    <w:basedOn w:val="Normal"/>
    <w:link w:val="BodyTextChar"/>
    <w:uiPriority w:val="99"/>
    <w:semiHidden/>
    <w:rsid w:val="00310FA0"/>
    <w:pPr>
      <w:spacing w:after="120"/>
    </w:pPr>
    <w:rPr>
      <w:lang w:eastAsia="en-US"/>
    </w:r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semiHidden/>
    <w:rsid w:val="00DB1C09"/>
    <w:rPr>
      <w:rFonts w:ascii="Times New Roman" w:eastAsia="Times New Roman" w:hAnsi="Times New Roman"/>
      <w:sz w:val="24"/>
      <w:szCs w:val="24"/>
    </w:rPr>
  </w:style>
  <w:style w:type="character" w:customStyle="1" w:styleId="ZkladntextChar1">
    <w:name w:val="Základní text Char1"/>
    <w:basedOn w:val="DefaultParagraphFont"/>
    <w:uiPriority w:val="99"/>
    <w:semiHidden/>
    <w:rsid w:val="00310FA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lnChar">
    <w:name w:val="normální Char"/>
    <w:link w:val="normln"/>
    <w:uiPriority w:val="99"/>
    <w:rsid w:val="00310FA0"/>
    <w:rPr>
      <w:rFonts w:ascii="Arial" w:hAnsi="Arial"/>
      <w:sz w:val="24"/>
    </w:rPr>
  </w:style>
  <w:style w:type="paragraph" w:customStyle="1" w:styleId="normln">
    <w:name w:val="normální"/>
    <w:basedOn w:val="Normal"/>
    <w:link w:val="normlnChar"/>
    <w:uiPriority w:val="99"/>
    <w:rsid w:val="00310FA0"/>
    <w:pPr>
      <w:jc w:val="both"/>
    </w:pPr>
    <w:rPr>
      <w:rFonts w:ascii="Arial" w:hAnsi="Arial"/>
      <w:lang w:eastAsia="zh-CN"/>
    </w:rPr>
  </w:style>
  <w:style w:type="paragraph" w:styleId="ListParagraph">
    <w:name w:val="List Paragraph"/>
    <w:basedOn w:val="Normal"/>
    <w:uiPriority w:val="99"/>
    <w:qFormat/>
    <w:rsid w:val="00DE726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F4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1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2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@lesprojekt-s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308</Words>
  <Characters>1824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Jan Novák</dc:creator>
  <cp:keywords/>
  <dc:description/>
  <cp:lastModifiedBy>vlasta.horakova</cp:lastModifiedBy>
  <cp:revision>3</cp:revision>
  <cp:lastPrinted>2016-05-09T10:40:00Z</cp:lastPrinted>
  <dcterms:created xsi:type="dcterms:W3CDTF">2016-08-10T08:05:00Z</dcterms:created>
  <dcterms:modified xsi:type="dcterms:W3CDTF">2016-08-10T08:05:00Z</dcterms:modified>
</cp:coreProperties>
</file>