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90" w:rsidRPr="00546A6E" w:rsidRDefault="00A74990" w:rsidP="00A74990">
      <w:pPr>
        <w:spacing w:line="276" w:lineRule="auto"/>
      </w:pPr>
      <w:bookmarkStart w:id="0" w:name="_GoBack"/>
      <w:bookmarkEnd w:id="0"/>
    </w:p>
    <w:p w:rsidR="00A74990" w:rsidRPr="00546A6E" w:rsidRDefault="00A74990" w:rsidP="00A74990">
      <w:pPr>
        <w:spacing w:line="276" w:lineRule="auto"/>
        <w:jc w:val="center"/>
        <w:rPr>
          <w:b/>
        </w:rPr>
      </w:pPr>
      <w:r w:rsidRPr="00546A6E">
        <w:rPr>
          <w:b/>
        </w:rPr>
        <w:t>Smluvní strany</w:t>
      </w:r>
    </w:p>
    <w:p w:rsidR="00A74990" w:rsidRPr="00546A6E" w:rsidRDefault="00A74990" w:rsidP="00A74990">
      <w:pPr>
        <w:spacing w:line="276" w:lineRule="auto"/>
        <w:jc w:val="both"/>
      </w:pPr>
    </w:p>
    <w:p w:rsidR="00A74990" w:rsidRDefault="00A74990" w:rsidP="00A74990">
      <w:pPr>
        <w:spacing w:line="276" w:lineRule="auto"/>
        <w:jc w:val="both"/>
      </w:pPr>
    </w:p>
    <w:p w:rsidR="009A5BF1" w:rsidRDefault="009A5BF1" w:rsidP="009A5BF1">
      <w:pPr>
        <w:spacing w:line="276" w:lineRule="auto"/>
        <w:jc w:val="both"/>
      </w:pPr>
    </w:p>
    <w:p w:rsidR="009A5BF1" w:rsidRDefault="009A5BF1" w:rsidP="009A5BF1">
      <w:pPr>
        <w:spacing w:line="276" w:lineRule="auto"/>
        <w:jc w:val="both"/>
      </w:pPr>
    </w:p>
    <w:p w:rsidR="009A5BF1" w:rsidRPr="009A5BF1" w:rsidRDefault="009A5BF1" w:rsidP="009A5BF1">
      <w:pPr>
        <w:spacing w:line="276" w:lineRule="auto"/>
        <w:jc w:val="both"/>
        <w:rPr>
          <w:b/>
        </w:rPr>
      </w:pPr>
      <w:r w:rsidRPr="009A5BF1">
        <w:rPr>
          <w:b/>
        </w:rPr>
        <w:t>BRODEC&amp;PARTNERS s.r.o., advokátní kancelář</w:t>
      </w:r>
    </w:p>
    <w:p w:rsidR="009A5BF1" w:rsidRDefault="009A5BF1" w:rsidP="009A5BF1">
      <w:pPr>
        <w:spacing w:line="276" w:lineRule="auto"/>
        <w:jc w:val="both"/>
      </w:pPr>
      <w:r>
        <w:t>IČ:243 03 321</w:t>
      </w:r>
    </w:p>
    <w:p w:rsidR="009A5BF1" w:rsidRDefault="009A5BF1" w:rsidP="009A5BF1">
      <w:pPr>
        <w:spacing w:line="276" w:lineRule="auto"/>
        <w:jc w:val="both"/>
      </w:pPr>
      <w:r>
        <w:t>Se sídlem Praha – Vinohrady, Rubešova 162/8, PSČ: 120 00</w:t>
      </w:r>
    </w:p>
    <w:p w:rsidR="009A5BF1" w:rsidRDefault="00631253" w:rsidP="009A5BF1">
      <w:pPr>
        <w:spacing w:line="276" w:lineRule="auto"/>
        <w:jc w:val="both"/>
      </w:pPr>
      <w:r>
        <w:t>Zastoupena JUDr. Janem Brodcem,</w:t>
      </w:r>
      <w:r w:rsidR="009A5BF1">
        <w:t xml:space="preserve"> LL.M., Ph.D., jednatelem a advokátem</w:t>
      </w:r>
    </w:p>
    <w:p w:rsidR="009A5BF1" w:rsidRDefault="009A5BF1" w:rsidP="009A5BF1">
      <w:pPr>
        <w:spacing w:line="276" w:lineRule="auto"/>
        <w:jc w:val="both"/>
      </w:pPr>
    </w:p>
    <w:p w:rsidR="009A5BF1" w:rsidRPr="00546A6E" w:rsidRDefault="009A5BF1" w:rsidP="009A5BF1">
      <w:pPr>
        <w:spacing w:line="276" w:lineRule="auto"/>
        <w:jc w:val="both"/>
      </w:pPr>
      <w:r w:rsidRPr="00546A6E">
        <w:t xml:space="preserve"> (dále jen „</w:t>
      </w:r>
      <w:r w:rsidRPr="00546A6E">
        <w:rPr>
          <w:b/>
          <w:bCs/>
          <w:iCs/>
        </w:rPr>
        <w:t>advokát</w:t>
      </w:r>
      <w:r w:rsidRPr="00546A6E">
        <w:t>“</w:t>
      </w:r>
      <w:r>
        <w:t xml:space="preserve"> nebo „</w:t>
      </w:r>
      <w:r>
        <w:rPr>
          <w:b/>
        </w:rPr>
        <w:t>dodavatel</w:t>
      </w:r>
      <w:r>
        <w:t>“ nebo „</w:t>
      </w:r>
      <w:r>
        <w:rPr>
          <w:b/>
        </w:rPr>
        <w:t>poskytovatel</w:t>
      </w:r>
      <w:r>
        <w:t>“</w:t>
      </w:r>
      <w:r w:rsidRPr="00546A6E">
        <w:t>)</w:t>
      </w:r>
    </w:p>
    <w:p w:rsidR="00A74990" w:rsidRPr="00D07493" w:rsidRDefault="00A74990" w:rsidP="00A74990">
      <w:pPr>
        <w:numPr>
          <w:ilvl w:val="12"/>
          <w:numId w:val="0"/>
        </w:numPr>
        <w:spacing w:line="276" w:lineRule="auto"/>
        <w:ind w:firstLine="634"/>
        <w:jc w:val="both"/>
      </w:pPr>
    </w:p>
    <w:p w:rsidR="00A74990" w:rsidRPr="00D07493" w:rsidRDefault="00A74990" w:rsidP="00A74990">
      <w:pPr>
        <w:numPr>
          <w:ilvl w:val="12"/>
          <w:numId w:val="0"/>
        </w:numPr>
        <w:spacing w:line="276" w:lineRule="auto"/>
        <w:rPr>
          <w:b/>
        </w:rPr>
      </w:pPr>
      <w:r w:rsidRPr="00D07493">
        <w:rPr>
          <w:b/>
        </w:rPr>
        <w:t>a</w:t>
      </w:r>
    </w:p>
    <w:p w:rsidR="00A74990" w:rsidRPr="00D07493" w:rsidRDefault="00A74990" w:rsidP="00A74990">
      <w:pPr>
        <w:spacing w:line="276" w:lineRule="auto"/>
        <w:ind w:firstLine="708"/>
        <w:jc w:val="both"/>
      </w:pPr>
    </w:p>
    <w:p w:rsidR="00A74990" w:rsidRPr="00D07493" w:rsidRDefault="00A74990" w:rsidP="00A74990">
      <w:pPr>
        <w:spacing w:line="276" w:lineRule="auto"/>
        <w:jc w:val="both"/>
        <w:rPr>
          <w:b/>
        </w:rPr>
      </w:pPr>
      <w:r w:rsidRPr="00D07493">
        <w:rPr>
          <w:b/>
          <w:bCs/>
        </w:rPr>
        <w:t>Regionální rada regionu soudržnosti Jihozápad</w:t>
      </w:r>
    </w:p>
    <w:p w:rsidR="00A74990" w:rsidRPr="00D07493" w:rsidRDefault="00A74990" w:rsidP="00A74990">
      <w:pPr>
        <w:spacing w:line="276" w:lineRule="auto"/>
        <w:jc w:val="both"/>
      </w:pPr>
      <w:r w:rsidRPr="00D07493">
        <w:t xml:space="preserve">IČ: </w:t>
      </w:r>
      <w:r w:rsidRPr="00D07493">
        <w:rPr>
          <w:bCs/>
        </w:rPr>
        <w:t>750 86 999</w:t>
      </w:r>
    </w:p>
    <w:p w:rsidR="00A74990" w:rsidRPr="00D07493" w:rsidRDefault="00A74990" w:rsidP="00A74990">
      <w:pPr>
        <w:spacing w:line="276" w:lineRule="auto"/>
        <w:jc w:val="both"/>
      </w:pPr>
      <w:r w:rsidRPr="00D07493">
        <w:t>se sídlem České Budějovice 6, Jeronýmova 1750/21,</w:t>
      </w:r>
    </w:p>
    <w:p w:rsidR="00A74990" w:rsidRPr="00D07493" w:rsidRDefault="00B43186" w:rsidP="00A74990">
      <w:pPr>
        <w:spacing w:line="276" w:lineRule="auto"/>
        <w:jc w:val="both"/>
      </w:pPr>
      <w:r>
        <w:t>zastoupena Mgr. Michaelou Šímovou, ředitelkou</w:t>
      </w:r>
      <w:r w:rsidR="00A5541F">
        <w:t xml:space="preserve"> Úřadu </w:t>
      </w:r>
      <w:r w:rsidR="00A74990" w:rsidRPr="00D07493">
        <w:t>Regionální rady</w:t>
      </w:r>
    </w:p>
    <w:p w:rsidR="00A74990" w:rsidRPr="00D07493" w:rsidRDefault="00A74990" w:rsidP="00A74990">
      <w:pPr>
        <w:spacing w:line="276" w:lineRule="auto"/>
        <w:jc w:val="both"/>
      </w:pPr>
      <w:r w:rsidRPr="00D07493">
        <w:t>(dále jen „</w:t>
      </w:r>
      <w:r w:rsidRPr="00D07493">
        <w:rPr>
          <w:b/>
          <w:bCs/>
          <w:iCs/>
        </w:rPr>
        <w:t>klient</w:t>
      </w:r>
      <w:r w:rsidRPr="00D07493">
        <w:t>“</w:t>
      </w:r>
      <w:r>
        <w:t xml:space="preserve"> nebo „</w:t>
      </w:r>
      <w:r>
        <w:rPr>
          <w:b/>
        </w:rPr>
        <w:t>zadavatel</w:t>
      </w:r>
      <w:r>
        <w:t>“ nebo „</w:t>
      </w:r>
      <w:r w:rsidRPr="00540A78">
        <w:rPr>
          <w:b/>
        </w:rPr>
        <w:t>objednatel</w:t>
      </w:r>
      <w:r>
        <w:t>“</w:t>
      </w:r>
      <w:r w:rsidRPr="00D07493">
        <w:t>)</w:t>
      </w:r>
    </w:p>
    <w:p w:rsidR="00A74990" w:rsidRPr="00D07493" w:rsidRDefault="00A74990" w:rsidP="00A74990">
      <w:pPr>
        <w:spacing w:line="276" w:lineRule="auto"/>
        <w:jc w:val="both"/>
      </w:pPr>
    </w:p>
    <w:p w:rsidR="00A74990" w:rsidRPr="00D07493" w:rsidRDefault="00A74990" w:rsidP="00A74990">
      <w:pPr>
        <w:spacing w:line="276" w:lineRule="auto"/>
        <w:jc w:val="both"/>
      </w:pPr>
    </w:p>
    <w:p w:rsidR="00A74990" w:rsidRPr="00D07493" w:rsidRDefault="00A74990" w:rsidP="00A74990">
      <w:pPr>
        <w:spacing w:line="276" w:lineRule="auto"/>
        <w:jc w:val="both"/>
      </w:pPr>
      <w:r w:rsidRPr="00D07493">
        <w:t>uzavřely níže uvedeného dne, měsíce a roku na základě úplného a vzájemného konsensu o všech níže uvedených ustanoveních, podle § 2430 a násl. zákona č. 89/2012 Sb., občanský zákoník, a podle zákona č. 85/1996 Sb., o advokacii, v platném znění, tuto:</w:t>
      </w:r>
    </w:p>
    <w:p w:rsidR="00A74990" w:rsidRPr="00D07493" w:rsidRDefault="00A74990" w:rsidP="00A74990">
      <w:pPr>
        <w:spacing w:line="276" w:lineRule="auto"/>
        <w:jc w:val="both"/>
      </w:pPr>
    </w:p>
    <w:p w:rsidR="00A74990" w:rsidRPr="00D07493" w:rsidRDefault="00A74990" w:rsidP="00A74990">
      <w:pPr>
        <w:pStyle w:val="Nadpis8"/>
        <w:spacing w:before="0" w:after="0" w:line="276" w:lineRule="auto"/>
        <w:rPr>
          <w:rFonts w:ascii="Times New Roman" w:hAnsi="Times New Roman"/>
          <w:b/>
          <w:i w:val="0"/>
          <w:caps/>
        </w:rPr>
      </w:pPr>
    </w:p>
    <w:p w:rsidR="00A74990" w:rsidRDefault="00A74990" w:rsidP="00A74990">
      <w:pPr>
        <w:pStyle w:val="Nadpis8"/>
        <w:spacing w:before="0" w:after="0" w:line="276" w:lineRule="auto"/>
        <w:jc w:val="center"/>
        <w:rPr>
          <w:rFonts w:ascii="Times New Roman" w:hAnsi="Times New Roman"/>
          <w:b/>
          <w:sz w:val="36"/>
        </w:rPr>
      </w:pPr>
      <w:r w:rsidRPr="00546A6E">
        <w:rPr>
          <w:rFonts w:ascii="Times New Roman" w:hAnsi="Times New Roman"/>
          <w:b/>
          <w:sz w:val="36"/>
        </w:rPr>
        <w:t>smlou</w:t>
      </w:r>
      <w:r w:rsidR="00AE54C2">
        <w:rPr>
          <w:rFonts w:ascii="Times New Roman" w:hAnsi="Times New Roman"/>
          <w:b/>
          <w:sz w:val="36"/>
        </w:rPr>
        <w:t>vu o poskytování obecného právního poradenství</w:t>
      </w:r>
    </w:p>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I. </w:t>
      </w:r>
    </w:p>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Předmět smlouvy</w:t>
      </w:r>
    </w:p>
    <w:p w:rsidR="00A74990" w:rsidRPr="00D07493" w:rsidRDefault="00A74990" w:rsidP="00A74990"/>
    <w:p w:rsidR="00A74990" w:rsidRPr="009E2F1B" w:rsidRDefault="00A74990" w:rsidP="00A74990">
      <w:pPr>
        <w:pStyle w:val="Zkladntextodsazen2"/>
        <w:numPr>
          <w:ilvl w:val="0"/>
          <w:numId w:val="1"/>
        </w:numPr>
        <w:tabs>
          <w:tab w:val="clear" w:pos="720"/>
          <w:tab w:val="num" w:pos="426"/>
        </w:tabs>
        <w:spacing w:after="0" w:line="276" w:lineRule="auto"/>
        <w:ind w:left="426" w:hanging="426"/>
        <w:jc w:val="both"/>
      </w:pPr>
      <w:r w:rsidRPr="00D07493">
        <w:t xml:space="preserve">Předmětem </w:t>
      </w:r>
      <w:r w:rsidRPr="009E2F1B">
        <w:t xml:space="preserve">této smlouvy je poskytování právních služeb advokátem klientovi, které si klient od advokáta vyžádá, za podmínek, v rozsahu a způsobem sjednaným v této smlouvě. </w:t>
      </w:r>
    </w:p>
    <w:p w:rsidR="00A74990" w:rsidRPr="00D07493" w:rsidRDefault="00A74990" w:rsidP="00A74990">
      <w:pPr>
        <w:pStyle w:val="Zkladntextodsazen2"/>
        <w:numPr>
          <w:ilvl w:val="0"/>
          <w:numId w:val="1"/>
        </w:numPr>
        <w:tabs>
          <w:tab w:val="clear" w:pos="720"/>
          <w:tab w:val="num" w:pos="426"/>
        </w:tabs>
        <w:spacing w:after="0" w:line="276" w:lineRule="auto"/>
        <w:ind w:left="426" w:hanging="426"/>
        <w:jc w:val="both"/>
      </w:pPr>
      <w:r w:rsidRPr="00D07493">
        <w:t xml:space="preserve">Advokát se zavazuje poskytovat klientem vyžádané služby dle klientových požadavků </w:t>
      </w:r>
      <w:r w:rsidR="007B4E6C">
        <w:br/>
      </w:r>
      <w:r w:rsidRPr="00D07493">
        <w:t>a v souladu s právními předpisy a klient se zavazuje uhradit advokátovi odměnu, která je určena níže v této smlouvě a byla sjednána dle vyhl. č. 177/1996 Sb</w:t>
      </w:r>
      <w:r w:rsidRPr="00D07493">
        <w:rPr>
          <w:lang w:val="cs-CZ"/>
        </w:rPr>
        <w:t>., advokátní tarif</w:t>
      </w:r>
      <w:r w:rsidRPr="00D07493">
        <w:t xml:space="preserve">. </w:t>
      </w:r>
    </w:p>
    <w:p w:rsidR="00A74990" w:rsidRPr="00D07493" w:rsidRDefault="00A74990" w:rsidP="00A74990">
      <w:pPr>
        <w:pStyle w:val="Nadpis5"/>
        <w:spacing w:before="0" w:after="0" w:line="276" w:lineRule="auto"/>
        <w:jc w:val="both"/>
        <w:rPr>
          <w:rFonts w:ascii="Times New Roman" w:hAnsi="Times New Roman"/>
          <w:b w:val="0"/>
          <w:i w:val="0"/>
          <w:sz w:val="24"/>
          <w:szCs w:val="24"/>
        </w:rPr>
      </w:pPr>
    </w:p>
    <w:p w:rsidR="00A74990" w:rsidRPr="00D07493" w:rsidRDefault="00A74990" w:rsidP="00A74990"/>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II. </w:t>
      </w:r>
    </w:p>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Předmět právní služby</w:t>
      </w:r>
    </w:p>
    <w:p w:rsidR="00A74990" w:rsidRPr="00D07493" w:rsidRDefault="00A74990" w:rsidP="00A74990"/>
    <w:p w:rsidR="00A74990" w:rsidRPr="00DE50FA" w:rsidRDefault="00A74990" w:rsidP="00A74990">
      <w:pPr>
        <w:numPr>
          <w:ilvl w:val="0"/>
          <w:numId w:val="2"/>
        </w:numPr>
        <w:tabs>
          <w:tab w:val="clear" w:pos="862"/>
          <w:tab w:val="num" w:pos="426"/>
        </w:tabs>
        <w:spacing w:line="276" w:lineRule="auto"/>
        <w:ind w:left="426" w:hanging="426"/>
        <w:jc w:val="both"/>
      </w:pPr>
      <w:r w:rsidRPr="00D07493">
        <w:rPr>
          <w:iCs/>
        </w:rPr>
        <w:t xml:space="preserve">Předmětem </w:t>
      </w:r>
      <w:r w:rsidRPr="001C3984">
        <w:rPr>
          <w:iCs/>
        </w:rPr>
        <w:t>právních služeb, které budou advokátem klientovi poskytovány, je: poskytování právních služeb</w:t>
      </w:r>
      <w:r w:rsidR="00AE54C2">
        <w:rPr>
          <w:iCs/>
        </w:rPr>
        <w:t xml:space="preserve"> </w:t>
      </w:r>
      <w:r w:rsidRPr="001C3984">
        <w:rPr>
          <w:iCs/>
        </w:rPr>
        <w:t>souvisejících s činností Úřadu Regionální rad</w:t>
      </w:r>
      <w:r w:rsidR="009B0063">
        <w:rPr>
          <w:iCs/>
        </w:rPr>
        <w:t xml:space="preserve">y regionu soudržnosti Jihozápad, pokud dané právní služby </w:t>
      </w:r>
      <w:r w:rsidR="00AE54C2" w:rsidRPr="00AE54C2">
        <w:rPr>
          <w:b/>
          <w:iCs/>
        </w:rPr>
        <w:t>ne</w:t>
      </w:r>
      <w:r w:rsidR="009B0063" w:rsidRPr="00AE54C2">
        <w:rPr>
          <w:b/>
          <w:iCs/>
        </w:rPr>
        <w:t xml:space="preserve">spadají </w:t>
      </w:r>
      <w:r w:rsidR="009B0063">
        <w:rPr>
          <w:iCs/>
        </w:rPr>
        <w:t xml:space="preserve">pod režim ustanovení § 29 </w:t>
      </w:r>
      <w:r w:rsidR="009B0063">
        <w:rPr>
          <w:iCs/>
        </w:rPr>
        <w:lastRenderedPageBreak/>
        <w:t>písm. k</w:t>
      </w:r>
      <w:r w:rsidR="00AE54C2">
        <w:rPr>
          <w:iCs/>
        </w:rPr>
        <w:t>),</w:t>
      </w:r>
      <w:r w:rsidR="009B0063">
        <w:rPr>
          <w:iCs/>
        </w:rPr>
        <w:t> bodů č. 1 a č. 2 zákona č. 13</w:t>
      </w:r>
      <w:r w:rsidR="00E62FEA">
        <w:rPr>
          <w:iCs/>
        </w:rPr>
        <w:t>4/2</w:t>
      </w:r>
      <w:r w:rsidR="009B0063">
        <w:rPr>
          <w:iCs/>
        </w:rPr>
        <w:t>016</w:t>
      </w:r>
      <w:r w:rsidR="00E62FEA">
        <w:rPr>
          <w:iCs/>
        </w:rPr>
        <w:t xml:space="preserve"> Sb.</w:t>
      </w:r>
      <w:r w:rsidR="009A1B04">
        <w:rPr>
          <w:iCs/>
        </w:rPr>
        <w:t xml:space="preserve">, </w:t>
      </w:r>
      <w:r w:rsidR="009B0063">
        <w:rPr>
          <w:iCs/>
        </w:rPr>
        <w:t xml:space="preserve">o zadávání </w:t>
      </w:r>
      <w:r w:rsidR="00E62FEA">
        <w:rPr>
          <w:iCs/>
        </w:rPr>
        <w:t>veřejných zakázek, ve znění k datu uzavření této smlouvy.</w:t>
      </w:r>
      <w:r w:rsidR="009B0063">
        <w:rPr>
          <w:iCs/>
        </w:rPr>
        <w:t xml:space="preserve"> </w:t>
      </w:r>
    </w:p>
    <w:p w:rsidR="00A74990" w:rsidRPr="001C3984" w:rsidRDefault="00A74990" w:rsidP="00A74990">
      <w:pPr>
        <w:numPr>
          <w:ilvl w:val="0"/>
          <w:numId w:val="2"/>
        </w:numPr>
        <w:tabs>
          <w:tab w:val="clear" w:pos="862"/>
          <w:tab w:val="num" w:pos="426"/>
        </w:tabs>
        <w:spacing w:line="276" w:lineRule="auto"/>
        <w:ind w:left="426" w:hanging="426"/>
        <w:jc w:val="both"/>
      </w:pPr>
      <w:r>
        <w:rPr>
          <w:iCs/>
        </w:rPr>
        <w:t xml:space="preserve">Právní služby budou poskytovány dle jednotlivých </w:t>
      </w:r>
      <w:r w:rsidR="00736384">
        <w:rPr>
          <w:iCs/>
        </w:rPr>
        <w:t xml:space="preserve">ústních či písemných </w:t>
      </w:r>
      <w:r>
        <w:rPr>
          <w:iCs/>
        </w:rPr>
        <w:t xml:space="preserve">objednávek klienta na základě aktuální potřeby. V objednávkách bude </w:t>
      </w:r>
      <w:r w:rsidR="00736384">
        <w:rPr>
          <w:iCs/>
        </w:rPr>
        <w:t xml:space="preserve">v případě přání klienta </w:t>
      </w:r>
      <w:r>
        <w:rPr>
          <w:iCs/>
        </w:rPr>
        <w:t>specifikován rozsah a druh požadovaných služeb, vč. rámcového časového rozpětí. Tyto objednávky budou advokátem zpětně potvrzeny do 24 hod obdržení konkrétní objednávky.</w:t>
      </w:r>
    </w:p>
    <w:p w:rsidR="00A74990" w:rsidRPr="00D07493" w:rsidRDefault="00A74990" w:rsidP="00A74990">
      <w:pPr>
        <w:numPr>
          <w:ilvl w:val="0"/>
          <w:numId w:val="2"/>
        </w:numPr>
        <w:tabs>
          <w:tab w:val="clear" w:pos="862"/>
          <w:tab w:val="num" w:pos="426"/>
        </w:tabs>
        <w:spacing w:line="276" w:lineRule="auto"/>
        <w:ind w:left="426" w:hanging="426"/>
        <w:jc w:val="both"/>
        <w:rPr>
          <w:iCs/>
        </w:rPr>
      </w:pPr>
      <w:r w:rsidRPr="00D07493">
        <w:rPr>
          <w:iCs/>
        </w:rPr>
        <w:t xml:space="preserve">Výše uvedené právní služby se advokát zavazuje poskytovat i ve vztahu ke sporům či záležitostem, které mají mezinárodní prvek či probíhají v zahraničí. </w:t>
      </w:r>
    </w:p>
    <w:p w:rsidR="00A74990" w:rsidRPr="00D07493" w:rsidRDefault="00A74990" w:rsidP="00A74990">
      <w:pPr>
        <w:spacing w:line="276" w:lineRule="auto"/>
        <w:jc w:val="center"/>
        <w:rPr>
          <w:b/>
          <w:bCs/>
          <w:iCs/>
        </w:rPr>
      </w:pPr>
    </w:p>
    <w:p w:rsidR="00A74990" w:rsidRPr="00D07493" w:rsidRDefault="00A74990" w:rsidP="00A74990">
      <w:pPr>
        <w:spacing w:line="276" w:lineRule="auto"/>
        <w:jc w:val="center"/>
        <w:rPr>
          <w:b/>
          <w:bCs/>
          <w:iCs/>
        </w:rPr>
      </w:pPr>
    </w:p>
    <w:p w:rsidR="00A74990" w:rsidRPr="00A432E0" w:rsidRDefault="00A74990" w:rsidP="00A74990">
      <w:pPr>
        <w:keepNext/>
        <w:spacing w:line="276" w:lineRule="auto"/>
        <w:jc w:val="center"/>
        <w:rPr>
          <w:b/>
          <w:bCs/>
          <w:i/>
          <w:iCs/>
        </w:rPr>
      </w:pPr>
      <w:r w:rsidRPr="00A432E0">
        <w:rPr>
          <w:b/>
          <w:bCs/>
          <w:i/>
          <w:iCs/>
        </w:rPr>
        <w:t>III.</w:t>
      </w:r>
    </w:p>
    <w:p w:rsidR="00A74990" w:rsidRPr="00A432E0" w:rsidRDefault="00A74990" w:rsidP="00A74990">
      <w:pPr>
        <w:keepNext/>
        <w:spacing w:line="276" w:lineRule="auto"/>
        <w:jc w:val="center"/>
        <w:rPr>
          <w:b/>
          <w:bCs/>
          <w:i/>
          <w:iCs/>
        </w:rPr>
      </w:pPr>
      <w:r w:rsidRPr="00A432E0">
        <w:rPr>
          <w:b/>
          <w:bCs/>
          <w:i/>
          <w:iCs/>
        </w:rPr>
        <w:t xml:space="preserve"> Povinnosti advokáta</w:t>
      </w:r>
    </w:p>
    <w:p w:rsidR="00A74990" w:rsidRPr="00D07493" w:rsidRDefault="00A74990" w:rsidP="00A74990">
      <w:pPr>
        <w:keepNext/>
        <w:spacing w:line="276" w:lineRule="auto"/>
        <w:jc w:val="center"/>
      </w:pPr>
    </w:p>
    <w:p w:rsidR="00A74990" w:rsidRDefault="00A74990" w:rsidP="00A74990">
      <w:pPr>
        <w:keepNext/>
        <w:numPr>
          <w:ilvl w:val="0"/>
          <w:numId w:val="5"/>
        </w:numPr>
        <w:tabs>
          <w:tab w:val="clear" w:pos="862"/>
          <w:tab w:val="num" w:pos="426"/>
        </w:tabs>
        <w:spacing w:line="276" w:lineRule="auto"/>
        <w:ind w:left="426" w:hanging="426"/>
        <w:jc w:val="both"/>
        <w:rPr>
          <w:iCs/>
        </w:rPr>
      </w:pPr>
      <w:r w:rsidRPr="00D07493">
        <w:rPr>
          <w:iCs/>
        </w:rPr>
        <w:t>Advokát je povinen postupovat při poskytování právních služeb podle této smlouvy s náležitou odbornou péčí, přičemž je povinen chránit a prosazovat práva a oprávněné zájmy klienta a řídit se jeho pokyny.</w:t>
      </w:r>
    </w:p>
    <w:p w:rsidR="0080420E" w:rsidRPr="00D07493" w:rsidRDefault="0080420E" w:rsidP="00A74990">
      <w:pPr>
        <w:keepNext/>
        <w:numPr>
          <w:ilvl w:val="0"/>
          <w:numId w:val="5"/>
        </w:numPr>
        <w:tabs>
          <w:tab w:val="clear" w:pos="862"/>
          <w:tab w:val="num" w:pos="426"/>
        </w:tabs>
        <w:spacing w:line="276" w:lineRule="auto"/>
        <w:ind w:left="426" w:hanging="426"/>
        <w:jc w:val="both"/>
        <w:rPr>
          <w:iCs/>
        </w:rPr>
      </w:pPr>
      <w:r>
        <w:rPr>
          <w:iCs/>
        </w:rPr>
        <w:t xml:space="preserve">Na výslovnou žádost klienta je advokát povinen poskytnout plánovaný časový rozpis pro jednotlivé budoucí právní úkony, které mají být spojené s řešením požadavků klienta  </w:t>
      </w:r>
      <w:r w:rsidR="00B948EE">
        <w:rPr>
          <w:iCs/>
        </w:rPr>
        <w:br/>
      </w:r>
      <w:r>
        <w:rPr>
          <w:iCs/>
        </w:rPr>
        <w:t xml:space="preserve">V případě, že klient vznese k plánovanému časovému rozpisu plánovaných právních úkonů připomínky, není advokát oprávněn tyto právní úkony účtovat. Advokát je ovšem v tomto případě oprávněn dané právní úkony neprovést a to až do té doby, kdy dojde k vyjasnění s klientem ohledně jejich časového rozsahu.   </w:t>
      </w:r>
    </w:p>
    <w:p w:rsidR="00A74990" w:rsidRPr="00D07493" w:rsidRDefault="00A74990" w:rsidP="00A74990">
      <w:pPr>
        <w:numPr>
          <w:ilvl w:val="0"/>
          <w:numId w:val="5"/>
        </w:numPr>
        <w:tabs>
          <w:tab w:val="clear" w:pos="862"/>
          <w:tab w:val="num" w:pos="426"/>
        </w:tabs>
        <w:spacing w:line="276" w:lineRule="auto"/>
        <w:ind w:left="426" w:hanging="426"/>
        <w:jc w:val="both"/>
        <w:rPr>
          <w:iCs/>
        </w:rPr>
      </w:pPr>
      <w:r w:rsidRPr="00D07493">
        <w:rPr>
          <w:iCs/>
        </w:rPr>
        <w:t>Advokát není povinen řídit se pokyny klienta, jsou-li v rozporu se zákonem nebo stavovským předpisem, přičemž o tom je advokát povinen klienta přiměřeně poučit.</w:t>
      </w:r>
    </w:p>
    <w:p w:rsidR="00A74990" w:rsidRPr="00D07493" w:rsidRDefault="00A74990" w:rsidP="00A74990">
      <w:pPr>
        <w:numPr>
          <w:ilvl w:val="0"/>
          <w:numId w:val="5"/>
        </w:numPr>
        <w:tabs>
          <w:tab w:val="clear" w:pos="862"/>
          <w:tab w:val="num" w:pos="426"/>
        </w:tabs>
        <w:spacing w:line="276" w:lineRule="auto"/>
        <w:ind w:left="426" w:hanging="426"/>
        <w:jc w:val="both"/>
        <w:rPr>
          <w:iCs/>
        </w:rPr>
      </w:pPr>
      <w:r w:rsidRPr="00D07493">
        <w:rPr>
          <w:iCs/>
        </w:rPr>
        <w:t>Advokát je povinen zařizovat veškeré záležitosti klienta podle této smlouvy tak, aby nepoškodil jeho dobré jméno.</w:t>
      </w:r>
    </w:p>
    <w:p w:rsidR="00A74990" w:rsidRPr="00D07493" w:rsidRDefault="00A74990" w:rsidP="00A74990">
      <w:pPr>
        <w:numPr>
          <w:ilvl w:val="0"/>
          <w:numId w:val="5"/>
        </w:numPr>
        <w:tabs>
          <w:tab w:val="clear" w:pos="862"/>
          <w:tab w:val="num" w:pos="426"/>
        </w:tabs>
        <w:spacing w:line="276" w:lineRule="auto"/>
        <w:ind w:left="426" w:hanging="426"/>
        <w:jc w:val="both"/>
        <w:rPr>
          <w:iCs/>
        </w:rPr>
      </w:pPr>
      <w:r w:rsidRPr="00D07493">
        <w:rPr>
          <w:iCs/>
        </w:rPr>
        <w:t>Veškeré informace, které advokát získá v souvislosti s plněním této smlouvy, jsou ve smyslu zákona o advokacii považovány za důvěrné.</w:t>
      </w:r>
    </w:p>
    <w:p w:rsidR="00A74990" w:rsidRPr="00D07493" w:rsidRDefault="00A74990" w:rsidP="00A74990">
      <w:pPr>
        <w:numPr>
          <w:ilvl w:val="0"/>
          <w:numId w:val="5"/>
        </w:numPr>
        <w:tabs>
          <w:tab w:val="clear" w:pos="862"/>
          <w:tab w:val="num" w:pos="426"/>
        </w:tabs>
        <w:spacing w:line="276" w:lineRule="auto"/>
        <w:ind w:left="426" w:hanging="426"/>
        <w:jc w:val="both"/>
        <w:rPr>
          <w:iCs/>
        </w:rPr>
      </w:pPr>
      <w:r w:rsidRPr="00D07493">
        <w:rPr>
          <w:iCs/>
        </w:rPr>
        <w:t xml:space="preserve">Advokát, jakož i jeho zaměstnanci, je povinen o všech skutečnostech, o kterých se při plnění předmětu této smlouvy dozví, podle § 21 zákona o advokacii zachovávat mlčenlivost. </w:t>
      </w:r>
    </w:p>
    <w:p w:rsidR="00A74990" w:rsidRDefault="00A74990" w:rsidP="00A74990">
      <w:pPr>
        <w:numPr>
          <w:ilvl w:val="0"/>
          <w:numId w:val="5"/>
        </w:numPr>
        <w:tabs>
          <w:tab w:val="clear" w:pos="862"/>
          <w:tab w:val="num" w:pos="426"/>
        </w:tabs>
        <w:spacing w:line="276" w:lineRule="auto"/>
        <w:ind w:left="426" w:hanging="426"/>
        <w:jc w:val="both"/>
      </w:pPr>
      <w:r w:rsidRPr="00D07493">
        <w:rPr>
          <w:iCs/>
        </w:rPr>
        <w:t>Smluvní strany činí nesporným, že podle § 26 zákona o advokacii může být advokát při poskytování právních služeb zastoupen jeho advokátním koncipientem nebo jeho jiným zaměstnancem, popřípadě jiným advokátem.</w:t>
      </w:r>
      <w:r w:rsidRPr="00D07493">
        <w:t xml:space="preserve"> </w:t>
      </w:r>
    </w:p>
    <w:p w:rsidR="00A74990" w:rsidRDefault="00A74990" w:rsidP="00A74990">
      <w:pPr>
        <w:numPr>
          <w:ilvl w:val="0"/>
          <w:numId w:val="5"/>
        </w:numPr>
        <w:tabs>
          <w:tab w:val="clear" w:pos="862"/>
          <w:tab w:val="num" w:pos="426"/>
        </w:tabs>
        <w:spacing w:line="276" w:lineRule="auto"/>
        <w:ind w:left="426" w:hanging="426"/>
        <w:jc w:val="both"/>
      </w:pPr>
      <w:r>
        <w:t>Advokát je ve smyslu ustanovení § 2 písm. e) zákona č. 320/2001 Sb., o finanční kontrole ve veřejné správě a o změně některých zákonů, ve znění pozdějších předpisů (dále „</w:t>
      </w:r>
      <w:r w:rsidRPr="00D7282D">
        <w:rPr>
          <w:b/>
        </w:rPr>
        <w:t>ZFK</w:t>
      </w:r>
      <w:r>
        <w:t xml:space="preserve">“) osobou povinnou spolupůsobit při výkonu finanční kontroly prováděné v souvislosti s úhradou zboží nebo služeb z veřejných výdajů nebo z veřejné finanční podpory. Advokát se zavazuje ve smyslu ustanovení § 13 ZFK poskytnout požadované informace a dokumentaci kontrolním orgánům (Řídícímu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w:t>
      </w:r>
      <w:r>
        <w:lastRenderedPageBreak/>
        <w:t>vytvořit kontrolním orgánům podmínky k provedení kontroly vztahující se k předmětné veřejné zakázce a poskytnout jim součinnost.</w:t>
      </w:r>
    </w:p>
    <w:p w:rsidR="00A74990" w:rsidRDefault="00A74990" w:rsidP="00A74990">
      <w:pPr>
        <w:numPr>
          <w:ilvl w:val="0"/>
          <w:numId w:val="5"/>
        </w:numPr>
        <w:tabs>
          <w:tab w:val="clear" w:pos="862"/>
          <w:tab w:val="num" w:pos="426"/>
        </w:tabs>
        <w:spacing w:line="276" w:lineRule="auto"/>
        <w:ind w:left="426" w:hanging="426"/>
        <w:jc w:val="both"/>
      </w:pPr>
      <w:r>
        <w:t>Advokát je povinen uchovávat veškeré originální dokumenty související s realizací zakázky po dobu uvedenou v závazných právních předpisech upravujících oblast zadávání zakázek, nejméně však po dobu 10 let od finančního ukončení projektu, záro</w:t>
      </w:r>
      <w:r w:rsidR="00E16A68">
        <w:t>veň však alespoň do 31. 12. 2027</w:t>
      </w:r>
      <w:r>
        <w:t>. Po tuto dobu je advokát povinen umožnit osobám oprávněným k výkonu kontroly projektů provést kontrolu dokladů souvisejících s plněním smlouvy.</w:t>
      </w:r>
    </w:p>
    <w:p w:rsidR="00A74990" w:rsidRDefault="00A74990" w:rsidP="00A74990">
      <w:pPr>
        <w:numPr>
          <w:ilvl w:val="0"/>
          <w:numId w:val="5"/>
        </w:numPr>
        <w:tabs>
          <w:tab w:val="clear" w:pos="862"/>
          <w:tab w:val="num" w:pos="426"/>
        </w:tabs>
        <w:spacing w:line="276" w:lineRule="auto"/>
        <w:ind w:left="426" w:hanging="426"/>
        <w:jc w:val="both"/>
      </w:pPr>
      <w:r>
        <w:t xml:space="preserve">Advokát je povinen opatřit každý výstup z veřejné zakázky, pokud je určen pro informování veřejnosti nebo pro cílové skupiny o podpořené operaci, včetně jakéhokoliv potvrzení účasti nebo jiného potvrzení, znakem EU spolu s názvem fondu/fondů a programu. </w:t>
      </w:r>
    </w:p>
    <w:p w:rsidR="00A74990" w:rsidRDefault="00A74990" w:rsidP="00A74990">
      <w:pPr>
        <w:numPr>
          <w:ilvl w:val="0"/>
          <w:numId w:val="5"/>
        </w:numPr>
        <w:tabs>
          <w:tab w:val="clear" w:pos="862"/>
          <w:tab w:val="num" w:pos="426"/>
        </w:tabs>
        <w:spacing w:line="276" w:lineRule="auto"/>
        <w:ind w:left="426" w:hanging="426"/>
        <w:jc w:val="both"/>
      </w:pPr>
      <w:r>
        <w:t>Advokát prohlašuje, že ke dni nabytí účinnosti smlouvy je se všemi těmito povinnostmi seznámen. V případě, že v průběhu plnění smlouvy dojde ke změně těchto povinností, je klient povinen o této skutečnosti advokáta bezodkladně informovat.</w:t>
      </w:r>
    </w:p>
    <w:p w:rsidR="00A74990" w:rsidRPr="00D07493" w:rsidRDefault="00A74990" w:rsidP="00A74990">
      <w:pPr>
        <w:spacing w:line="276" w:lineRule="auto"/>
        <w:jc w:val="both"/>
        <w:rPr>
          <w:b/>
        </w:rPr>
      </w:pPr>
    </w:p>
    <w:p w:rsidR="00A74990" w:rsidRPr="00D07493" w:rsidRDefault="00A74990" w:rsidP="00A74990">
      <w:pPr>
        <w:spacing w:line="276" w:lineRule="auto"/>
        <w:jc w:val="both"/>
        <w:rPr>
          <w:b/>
        </w:rPr>
      </w:pPr>
    </w:p>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IV.</w:t>
      </w:r>
    </w:p>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 Povinnosti klienta</w:t>
      </w:r>
    </w:p>
    <w:p w:rsidR="00A74990" w:rsidRPr="00A432E0" w:rsidRDefault="00A74990" w:rsidP="00A74990">
      <w:pPr>
        <w:rPr>
          <w:i/>
        </w:rPr>
      </w:pPr>
    </w:p>
    <w:p w:rsidR="00A74990" w:rsidRPr="00D07493" w:rsidRDefault="00A74990" w:rsidP="00A74990">
      <w:pPr>
        <w:numPr>
          <w:ilvl w:val="0"/>
          <w:numId w:val="3"/>
        </w:numPr>
        <w:tabs>
          <w:tab w:val="clear" w:pos="720"/>
          <w:tab w:val="num" w:pos="426"/>
        </w:tabs>
        <w:spacing w:line="276" w:lineRule="auto"/>
        <w:ind w:left="426" w:hanging="426"/>
        <w:jc w:val="both"/>
      </w:pPr>
      <w:r w:rsidRPr="00D07493">
        <w:t>K zajištění poskytování právních služeb dle Článku 2. této smlouvy se klient zavazuje poskytnout advokátovi veškeré potřebné podklady, informace a materiály nutné pro řádné plnění povinností advokáta dle této smlouvy.</w:t>
      </w:r>
    </w:p>
    <w:p w:rsidR="00A74990" w:rsidRPr="00D07493" w:rsidRDefault="00A74990" w:rsidP="00A74990">
      <w:pPr>
        <w:numPr>
          <w:ilvl w:val="0"/>
          <w:numId w:val="3"/>
        </w:numPr>
        <w:tabs>
          <w:tab w:val="clear" w:pos="720"/>
          <w:tab w:val="num" w:pos="426"/>
        </w:tabs>
        <w:spacing w:line="276" w:lineRule="auto"/>
        <w:ind w:left="426" w:hanging="426"/>
        <w:jc w:val="both"/>
      </w:pPr>
      <w:r w:rsidRPr="00D07493">
        <w:t>Klient je povinen poskytovat advokátovi nezbytnou součinnost potřebnou pro řádné poskytování právních služeb na základě této smlouvy.</w:t>
      </w:r>
    </w:p>
    <w:p w:rsidR="00A74990" w:rsidRPr="003A490D" w:rsidRDefault="00A74990" w:rsidP="00A74990">
      <w:pPr>
        <w:numPr>
          <w:ilvl w:val="0"/>
          <w:numId w:val="3"/>
        </w:numPr>
        <w:tabs>
          <w:tab w:val="clear" w:pos="720"/>
          <w:tab w:val="num" w:pos="426"/>
        </w:tabs>
        <w:spacing w:line="276" w:lineRule="auto"/>
        <w:ind w:left="426" w:hanging="426"/>
        <w:jc w:val="both"/>
        <w:rPr>
          <w:b/>
        </w:rPr>
      </w:pPr>
      <w:r w:rsidRPr="00D07493">
        <w:t>Klient je povinen vydat advokátovi na požádání tzv. substituční plnou moc, která je zapotřebí pro splnění jeho závazků vyplývajících z této smlouvy. Klient bere na vědomí, že advokát se v rámci svého zmocnění může dát zastoupit jiným advokátem, a že při jednotlivých úkonech může advokáta zastoupit jeho advokátní koncipient, popř. jiný pracovník advokáta.</w:t>
      </w:r>
    </w:p>
    <w:p w:rsidR="003A490D" w:rsidRPr="003A490D" w:rsidRDefault="003A490D" w:rsidP="00A74990">
      <w:pPr>
        <w:numPr>
          <w:ilvl w:val="0"/>
          <w:numId w:val="3"/>
        </w:numPr>
        <w:tabs>
          <w:tab w:val="clear" w:pos="720"/>
          <w:tab w:val="num" w:pos="426"/>
        </w:tabs>
        <w:spacing w:line="276" w:lineRule="auto"/>
        <w:ind w:left="426" w:hanging="426"/>
        <w:jc w:val="both"/>
        <w:rPr>
          <w:b/>
        </w:rPr>
      </w:pPr>
      <w:r w:rsidRPr="003A490D">
        <w:t>Smluvní strany se dohody, že v souladu se zákonem č. 340/2015 Sb., o zvláštních podmínkách účinnosti některých smluv,</w:t>
      </w:r>
      <w:r>
        <w:rPr>
          <w:b/>
        </w:rPr>
        <w:t xml:space="preserve"> </w:t>
      </w:r>
      <w:r>
        <w:t>tuto smlouvu zveřejní klient.</w:t>
      </w:r>
      <w:r>
        <w:rPr>
          <w:b/>
        </w:rPr>
        <w:t xml:space="preserve">   </w:t>
      </w:r>
    </w:p>
    <w:p w:rsidR="003A490D" w:rsidRPr="00D07493" w:rsidRDefault="003A490D" w:rsidP="003A490D">
      <w:pPr>
        <w:spacing w:line="276" w:lineRule="auto"/>
        <w:ind w:left="426"/>
        <w:jc w:val="both"/>
        <w:rPr>
          <w:b/>
        </w:rPr>
      </w:pPr>
    </w:p>
    <w:p w:rsidR="00A74990" w:rsidRPr="00D07493" w:rsidRDefault="00A74990" w:rsidP="00A74990">
      <w:pPr>
        <w:spacing w:line="276" w:lineRule="auto"/>
        <w:jc w:val="both"/>
        <w:rPr>
          <w:b/>
        </w:rPr>
      </w:pPr>
    </w:p>
    <w:p w:rsidR="00A74990" w:rsidRPr="00D07493" w:rsidRDefault="00A74990" w:rsidP="00A74990">
      <w:pPr>
        <w:spacing w:line="276" w:lineRule="auto"/>
        <w:jc w:val="both"/>
        <w:rPr>
          <w:b/>
        </w:rPr>
      </w:pPr>
    </w:p>
    <w:p w:rsidR="00A74990" w:rsidRPr="00A432E0" w:rsidRDefault="00A74990" w:rsidP="00A74990">
      <w:pPr>
        <w:pStyle w:val="Nadpis5"/>
        <w:keepNext/>
        <w:spacing w:before="0" w:after="0" w:line="276" w:lineRule="auto"/>
        <w:jc w:val="center"/>
        <w:rPr>
          <w:rFonts w:ascii="Times New Roman" w:hAnsi="Times New Roman"/>
          <w:sz w:val="24"/>
          <w:szCs w:val="24"/>
        </w:rPr>
      </w:pPr>
      <w:r w:rsidRPr="00A432E0">
        <w:rPr>
          <w:rFonts w:ascii="Times New Roman" w:hAnsi="Times New Roman"/>
          <w:sz w:val="24"/>
          <w:szCs w:val="24"/>
        </w:rPr>
        <w:t>V.</w:t>
      </w:r>
    </w:p>
    <w:p w:rsidR="00A74990" w:rsidRPr="00A432E0" w:rsidRDefault="00A74990" w:rsidP="00A74990">
      <w:pPr>
        <w:pStyle w:val="Nadpis5"/>
        <w:keepNext/>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 Způsob poskytování právních služeb</w:t>
      </w:r>
    </w:p>
    <w:p w:rsidR="00A74990" w:rsidRPr="00D07493" w:rsidRDefault="00A74990" w:rsidP="00A74990">
      <w:pPr>
        <w:keepNext/>
      </w:pPr>
    </w:p>
    <w:p w:rsidR="00A74990" w:rsidRPr="00D07493" w:rsidRDefault="00A74990" w:rsidP="00A74990">
      <w:pPr>
        <w:keepNext/>
        <w:numPr>
          <w:ilvl w:val="0"/>
          <w:numId w:val="6"/>
        </w:numPr>
        <w:tabs>
          <w:tab w:val="clear" w:pos="720"/>
          <w:tab w:val="num" w:pos="426"/>
        </w:tabs>
        <w:spacing w:line="276" w:lineRule="auto"/>
        <w:ind w:left="426" w:hanging="426"/>
        <w:jc w:val="both"/>
      </w:pPr>
      <w:r w:rsidRPr="00D07493">
        <w:t xml:space="preserve">Místem plnění jsou města </w:t>
      </w:r>
      <w:r w:rsidRPr="003B6C88">
        <w:t>České Budějovice a Plzeň</w:t>
      </w:r>
      <w:r w:rsidRPr="00D07493">
        <w:t xml:space="preserve">, v případě potřeby a na základě předchozího oznámení klienta též jiná místa. </w:t>
      </w:r>
    </w:p>
    <w:p w:rsidR="00A74990" w:rsidRPr="00D07493" w:rsidRDefault="00A74990" w:rsidP="00A74990">
      <w:pPr>
        <w:numPr>
          <w:ilvl w:val="0"/>
          <w:numId w:val="6"/>
        </w:numPr>
        <w:tabs>
          <w:tab w:val="clear" w:pos="720"/>
          <w:tab w:val="num" w:pos="426"/>
        </w:tabs>
        <w:spacing w:line="276" w:lineRule="auto"/>
        <w:ind w:left="426" w:hanging="426"/>
        <w:jc w:val="both"/>
      </w:pPr>
      <w:r w:rsidRPr="00D07493">
        <w:t xml:space="preserve">Advokát bude poskytovat právní služby též prostřednictvím telefonu či e-mailu sdělenému advokátem klientovi. </w:t>
      </w:r>
    </w:p>
    <w:p w:rsidR="00A74990" w:rsidRPr="00D07493" w:rsidRDefault="00A74990" w:rsidP="00A74990">
      <w:pPr>
        <w:numPr>
          <w:ilvl w:val="0"/>
          <w:numId w:val="6"/>
        </w:numPr>
        <w:tabs>
          <w:tab w:val="clear" w:pos="720"/>
          <w:tab w:val="num" w:pos="426"/>
        </w:tabs>
        <w:spacing w:line="276" w:lineRule="auto"/>
        <w:ind w:left="426" w:hanging="426"/>
        <w:jc w:val="both"/>
      </w:pPr>
      <w:r w:rsidRPr="00D07493">
        <w:t xml:space="preserve">Právní služby budou poskytovány v pracovních dnech v čase 9 – 19 hod., pokud nebude stranami pro konkrétní případ sjednáno něco jiného. </w:t>
      </w:r>
    </w:p>
    <w:p w:rsidR="00A74990" w:rsidRPr="00D07493" w:rsidRDefault="00A74990" w:rsidP="00A74990">
      <w:pPr>
        <w:pStyle w:val="Nadpis5"/>
        <w:spacing w:before="0" w:after="0" w:line="276" w:lineRule="auto"/>
        <w:jc w:val="both"/>
        <w:rPr>
          <w:rFonts w:ascii="Times New Roman" w:hAnsi="Times New Roman"/>
          <w:b w:val="0"/>
          <w:i w:val="0"/>
          <w:sz w:val="24"/>
          <w:szCs w:val="24"/>
        </w:rPr>
      </w:pPr>
    </w:p>
    <w:p w:rsidR="00A74990" w:rsidRPr="00D07493" w:rsidRDefault="00A74990" w:rsidP="00A74990"/>
    <w:p w:rsidR="00A74990" w:rsidRPr="00A432E0" w:rsidRDefault="00A74990" w:rsidP="00A74990">
      <w:pPr>
        <w:pStyle w:val="Nadpis5"/>
        <w:keepNext/>
        <w:spacing w:before="0" w:after="0" w:line="276" w:lineRule="auto"/>
        <w:jc w:val="center"/>
        <w:rPr>
          <w:rFonts w:ascii="Times New Roman" w:hAnsi="Times New Roman"/>
          <w:sz w:val="24"/>
          <w:szCs w:val="24"/>
        </w:rPr>
      </w:pPr>
      <w:r w:rsidRPr="00A432E0">
        <w:rPr>
          <w:rFonts w:ascii="Times New Roman" w:hAnsi="Times New Roman"/>
          <w:sz w:val="24"/>
          <w:szCs w:val="24"/>
        </w:rPr>
        <w:t>VI.</w:t>
      </w:r>
    </w:p>
    <w:p w:rsidR="00A74990" w:rsidRPr="00A432E0" w:rsidRDefault="00A74990" w:rsidP="00A74990">
      <w:pPr>
        <w:pStyle w:val="Nadpis5"/>
        <w:keepNext/>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 Odměna advokáta</w:t>
      </w:r>
    </w:p>
    <w:p w:rsidR="00A74990" w:rsidRPr="00D07493" w:rsidRDefault="00A74990" w:rsidP="00A74990">
      <w:pPr>
        <w:keepNext/>
      </w:pPr>
    </w:p>
    <w:p w:rsidR="00A74990" w:rsidRDefault="00A74990" w:rsidP="00A74990">
      <w:pPr>
        <w:keepNext/>
        <w:numPr>
          <w:ilvl w:val="0"/>
          <w:numId w:val="7"/>
        </w:numPr>
        <w:tabs>
          <w:tab w:val="num" w:pos="426"/>
        </w:tabs>
        <w:spacing w:line="276" w:lineRule="auto"/>
        <w:ind w:left="426" w:hanging="426"/>
        <w:jc w:val="both"/>
      </w:pPr>
      <w:r w:rsidRPr="00D07493">
        <w:t xml:space="preserve">Klient se uzavřením této smlouvy zavazuje zaplatit advokátovi za poskytované právní služby </w:t>
      </w:r>
      <w:r w:rsidR="00E62FEA">
        <w:t>odměnu v hodinové sazbě ve výši 1.750</w:t>
      </w:r>
      <w:r w:rsidRPr="00D07493">
        <w:t xml:space="preserve"> / hodinu, přičemž k odměně bude připočítána příslušná </w:t>
      </w:r>
      <w:r>
        <w:t>částka DPH v zákonné</w:t>
      </w:r>
      <w:r w:rsidRPr="00D07493">
        <w:t xml:space="preserve"> výši podle platných právních předpisů</w:t>
      </w:r>
      <w:r w:rsidR="00A4714D">
        <w:t xml:space="preserve"> </w:t>
      </w:r>
      <w:r w:rsidRPr="00A74990">
        <w:rPr>
          <w:i/>
        </w:rPr>
        <w:t xml:space="preserve"> </w:t>
      </w:r>
      <w:r>
        <w:t xml:space="preserve"> přičemž sazba DPH uvedená v této smlouvě je v zákonné výši ke dni podpisu této smlouvy </w:t>
      </w:r>
      <w:r w:rsidRPr="00D07493">
        <w:t>(dále jen „</w:t>
      </w:r>
      <w:r w:rsidRPr="00D07493">
        <w:rPr>
          <w:b/>
        </w:rPr>
        <w:t>odměna</w:t>
      </w:r>
      <w:r>
        <w:t>“ nebo „</w:t>
      </w:r>
      <w:r>
        <w:rPr>
          <w:b/>
        </w:rPr>
        <w:t>cena</w:t>
      </w:r>
      <w:r>
        <w:t>“), konkrétně v následujícím složení:</w:t>
      </w:r>
    </w:p>
    <w:p w:rsidR="00A74990" w:rsidRDefault="00A74990" w:rsidP="00A74990">
      <w:pPr>
        <w:keepNext/>
        <w:spacing w:line="276" w:lineRule="auto"/>
        <w:ind w:left="426"/>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240"/>
        <w:gridCol w:w="3286"/>
      </w:tblGrid>
      <w:tr w:rsidR="00A74990" w:rsidTr="001E7EF5">
        <w:tc>
          <w:tcPr>
            <w:tcW w:w="5386" w:type="dxa"/>
            <w:shd w:val="clear" w:color="auto" w:fill="FFFFFF"/>
          </w:tcPr>
          <w:p w:rsidR="00A74990" w:rsidRDefault="00A74990" w:rsidP="001E7EF5">
            <w:pPr>
              <w:keepNext/>
              <w:spacing w:line="276" w:lineRule="auto"/>
              <w:jc w:val="both"/>
            </w:pPr>
            <w:r>
              <w:t>Cena za 1 hodinu práce bez DPH</w:t>
            </w:r>
          </w:p>
        </w:tc>
        <w:tc>
          <w:tcPr>
            <w:tcW w:w="3366" w:type="dxa"/>
            <w:shd w:val="clear" w:color="auto" w:fill="FFFFFF"/>
          </w:tcPr>
          <w:p w:rsidR="00A74990" w:rsidRDefault="009B0063" w:rsidP="001E7EF5">
            <w:pPr>
              <w:keepNext/>
              <w:spacing w:line="276" w:lineRule="auto"/>
              <w:jc w:val="right"/>
            </w:pPr>
            <w:r>
              <w:t>1.750</w:t>
            </w:r>
            <w:r w:rsidR="00A74990">
              <w:t>,-</w:t>
            </w:r>
            <w:r w:rsidR="00A74990" w:rsidRPr="00D07493">
              <w:t xml:space="preserve"> Kč</w:t>
            </w:r>
          </w:p>
        </w:tc>
      </w:tr>
      <w:tr w:rsidR="00A74990" w:rsidTr="001E7EF5">
        <w:tc>
          <w:tcPr>
            <w:tcW w:w="5386" w:type="dxa"/>
            <w:shd w:val="clear" w:color="auto" w:fill="FFFFFF"/>
          </w:tcPr>
          <w:p w:rsidR="00A74990" w:rsidRPr="00894C4D" w:rsidRDefault="00A74990" w:rsidP="001E7EF5">
            <w:pPr>
              <w:keepNext/>
              <w:spacing w:line="276" w:lineRule="auto"/>
              <w:jc w:val="both"/>
            </w:pPr>
            <w:r>
              <w:t xml:space="preserve">DPH </w:t>
            </w:r>
            <w:r w:rsidRPr="00894C4D">
              <w:t>(21 %)</w:t>
            </w:r>
          </w:p>
        </w:tc>
        <w:tc>
          <w:tcPr>
            <w:tcW w:w="3366" w:type="dxa"/>
            <w:shd w:val="clear" w:color="auto" w:fill="FFFFFF"/>
          </w:tcPr>
          <w:p w:rsidR="00A74990" w:rsidRDefault="009B0063" w:rsidP="009B0063">
            <w:pPr>
              <w:keepNext/>
              <w:spacing w:line="276" w:lineRule="auto"/>
              <w:jc w:val="right"/>
            </w:pPr>
            <w:r>
              <w:t>367,50</w:t>
            </w:r>
            <w:r w:rsidR="001E009F">
              <w:t xml:space="preserve"> Kč</w:t>
            </w:r>
          </w:p>
        </w:tc>
      </w:tr>
      <w:tr w:rsidR="00A74990" w:rsidTr="001E7EF5">
        <w:tc>
          <w:tcPr>
            <w:tcW w:w="5386" w:type="dxa"/>
            <w:shd w:val="clear" w:color="auto" w:fill="FFFFFF"/>
          </w:tcPr>
          <w:p w:rsidR="00A74990" w:rsidRDefault="00A74990" w:rsidP="001E7EF5">
            <w:pPr>
              <w:keepNext/>
              <w:spacing w:line="276" w:lineRule="auto"/>
              <w:jc w:val="both"/>
            </w:pPr>
            <w:r>
              <w:t>Cena za 1 hodinu práce včetně DPH</w:t>
            </w:r>
          </w:p>
        </w:tc>
        <w:tc>
          <w:tcPr>
            <w:tcW w:w="3366" w:type="dxa"/>
            <w:shd w:val="clear" w:color="auto" w:fill="FFFFFF"/>
          </w:tcPr>
          <w:p w:rsidR="00A74990" w:rsidRDefault="00E62FEA" w:rsidP="00E62FEA">
            <w:pPr>
              <w:keepNext/>
              <w:tabs>
                <w:tab w:val="left" w:pos="2250"/>
                <w:tab w:val="right" w:pos="3070"/>
              </w:tabs>
              <w:spacing w:line="276" w:lineRule="auto"/>
            </w:pPr>
            <w:r>
              <w:t xml:space="preserve">          </w:t>
            </w:r>
            <w:r w:rsidR="009A5BF1">
              <w:t xml:space="preserve">                     2.117</w:t>
            </w:r>
            <w:r w:rsidR="009A5BF1">
              <w:tab/>
              <w:t>,50</w:t>
            </w:r>
            <w:r w:rsidR="001E009F">
              <w:t xml:space="preserve"> Kč</w:t>
            </w:r>
          </w:p>
        </w:tc>
      </w:tr>
    </w:tbl>
    <w:p w:rsidR="00A74990" w:rsidRPr="00D07493" w:rsidRDefault="00A74990" w:rsidP="00A74990">
      <w:pPr>
        <w:keepNext/>
        <w:spacing w:line="276" w:lineRule="auto"/>
        <w:ind w:left="426"/>
        <w:jc w:val="both"/>
      </w:pPr>
    </w:p>
    <w:p w:rsidR="00A74990" w:rsidRDefault="00A74990" w:rsidP="00A74990">
      <w:pPr>
        <w:keepNext/>
        <w:numPr>
          <w:ilvl w:val="0"/>
          <w:numId w:val="7"/>
        </w:numPr>
        <w:tabs>
          <w:tab w:val="num" w:pos="426"/>
        </w:tabs>
        <w:spacing w:line="276" w:lineRule="auto"/>
        <w:ind w:left="426" w:hanging="426"/>
        <w:jc w:val="both"/>
      </w:pPr>
      <w:r w:rsidRPr="00D07493">
        <w:t xml:space="preserve">Odměna bude vyúčtována na základě faktury – daňového dokladu, </w:t>
      </w:r>
      <w:r>
        <w:t xml:space="preserve">jejíž přílohou bude detailní přehled provedených činností a jejich časového rozsahu. </w:t>
      </w:r>
      <w:r w:rsidRPr="00D07493">
        <w:t>Splatnost daňového dokladu</w:t>
      </w:r>
      <w:r>
        <w:t xml:space="preserve"> bude činit 14 dní</w:t>
      </w:r>
      <w:r w:rsidRPr="00D07493">
        <w:t xml:space="preserve"> od data doručení klientovi. </w:t>
      </w:r>
      <w:r>
        <w:t>Faktura musí obsahovat náležitosti stanovené v § 29 zákona č. 235/2004 Sb., o dani z přidané hodnoty. Pokud faktura neobsahuje všechny zákonem a smlouvou stanovené náležitosti, je klient oprávněn ji do data splatnosti vrátit s tím, že advokát je poté povinen doručit novou fakturu s novým termínem splatnosti. V takovém případě není klient v prodlení s úhradou.</w:t>
      </w:r>
    </w:p>
    <w:p w:rsidR="00A74990" w:rsidRDefault="00A74990" w:rsidP="00A74990">
      <w:pPr>
        <w:numPr>
          <w:ilvl w:val="0"/>
          <w:numId w:val="7"/>
        </w:numPr>
        <w:tabs>
          <w:tab w:val="clear" w:pos="644"/>
          <w:tab w:val="num" w:pos="426"/>
        </w:tabs>
        <w:spacing w:line="276" w:lineRule="auto"/>
        <w:ind w:left="426" w:hanging="426"/>
        <w:jc w:val="both"/>
      </w:pPr>
      <w:r>
        <w:t>Každý originál účetního dokladu, který se vztahuje k plnění zakázky, musí obsahovat informaci, že se jedná o projekt „OPTP 2014-2020“ a registrační číslo projektu.</w:t>
      </w:r>
    </w:p>
    <w:p w:rsidR="00A74990" w:rsidRDefault="00A74990" w:rsidP="00A74990">
      <w:pPr>
        <w:keepNext/>
        <w:numPr>
          <w:ilvl w:val="0"/>
          <w:numId w:val="7"/>
        </w:numPr>
        <w:tabs>
          <w:tab w:val="num" w:pos="426"/>
        </w:tabs>
        <w:spacing w:line="276" w:lineRule="auto"/>
        <w:ind w:left="426" w:hanging="426"/>
        <w:jc w:val="both"/>
      </w:pPr>
      <w:r>
        <w:t>Klient nebude poskytovat žádné zálohové platby.</w:t>
      </w:r>
    </w:p>
    <w:p w:rsidR="00A74990" w:rsidRDefault="00A74990" w:rsidP="00A74990">
      <w:pPr>
        <w:keepNext/>
        <w:numPr>
          <w:ilvl w:val="0"/>
          <w:numId w:val="7"/>
        </w:numPr>
        <w:tabs>
          <w:tab w:val="num" w:pos="426"/>
        </w:tabs>
        <w:spacing w:line="276" w:lineRule="auto"/>
        <w:ind w:left="426" w:hanging="426"/>
        <w:jc w:val="both"/>
      </w:pPr>
      <w:r>
        <w:t>Platby budou probíhat výhradně v Kč. Klient uhradí fakturu bezhotovostně převodem na účet advokáta. Za den zaplacení se považuje den, kdy finanční částka odešla z účtu klienta a směřuje na účet určený advokátem.</w:t>
      </w:r>
    </w:p>
    <w:p w:rsidR="00A74990" w:rsidRDefault="00A74990" w:rsidP="00A74990">
      <w:pPr>
        <w:keepNext/>
        <w:numPr>
          <w:ilvl w:val="0"/>
          <w:numId w:val="7"/>
        </w:numPr>
        <w:tabs>
          <w:tab w:val="num" w:pos="426"/>
        </w:tabs>
        <w:spacing w:line="276" w:lineRule="auto"/>
        <w:ind w:left="426" w:hanging="426"/>
        <w:jc w:val="both"/>
      </w:pPr>
      <w:r>
        <w:t xml:space="preserve">Hodinová sazba poskytovaných právních služeb je nejvýše přípustná, kterou nelze </w:t>
      </w:r>
      <w:r w:rsidR="00EF3DCE">
        <w:t xml:space="preserve">překročit. </w:t>
      </w:r>
      <w:r>
        <w:t>Cena obsahuje veškeré náklady advokáta nutné k realizaci služby.</w:t>
      </w:r>
    </w:p>
    <w:p w:rsidR="00A74990" w:rsidRDefault="00A74990" w:rsidP="00A74990">
      <w:pPr>
        <w:keepNext/>
        <w:numPr>
          <w:ilvl w:val="0"/>
          <w:numId w:val="7"/>
        </w:numPr>
        <w:tabs>
          <w:tab w:val="num" w:pos="426"/>
        </w:tabs>
        <w:spacing w:line="276" w:lineRule="auto"/>
        <w:ind w:left="426" w:hanging="426"/>
        <w:jc w:val="both"/>
      </w:pPr>
      <w:r>
        <w:t xml:space="preserve">Za neměnný základ se považuje cena bez DPH. Sazba DPH bude účtována vždy v zákonné výši. </w:t>
      </w:r>
    </w:p>
    <w:p w:rsidR="00A74990" w:rsidRPr="00D07493" w:rsidRDefault="00A74990" w:rsidP="00A74990">
      <w:pPr>
        <w:keepNext/>
        <w:spacing w:line="276" w:lineRule="auto"/>
        <w:ind w:left="426"/>
        <w:jc w:val="both"/>
      </w:pPr>
    </w:p>
    <w:p w:rsidR="00A74990" w:rsidRPr="00D07493" w:rsidRDefault="00A74990" w:rsidP="00A74990">
      <w:pPr>
        <w:spacing w:line="276" w:lineRule="auto"/>
        <w:jc w:val="both"/>
        <w:rPr>
          <w:b/>
          <w:u w:val="single"/>
        </w:rPr>
      </w:pPr>
    </w:p>
    <w:p w:rsidR="00A74990" w:rsidRPr="00D07493" w:rsidRDefault="00A74990" w:rsidP="00A74990">
      <w:pPr>
        <w:spacing w:line="276" w:lineRule="auto"/>
        <w:jc w:val="both"/>
        <w:rPr>
          <w:b/>
          <w:u w:val="single"/>
        </w:rPr>
      </w:pPr>
    </w:p>
    <w:p w:rsidR="00A7499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VII.</w:t>
      </w:r>
    </w:p>
    <w:p w:rsidR="00A74990" w:rsidRDefault="00A74990" w:rsidP="00A74990">
      <w:pPr>
        <w:jc w:val="center"/>
        <w:rPr>
          <w:b/>
          <w:i/>
        </w:rPr>
      </w:pPr>
      <w:r>
        <w:rPr>
          <w:b/>
          <w:i/>
        </w:rPr>
        <w:t>Smluvní pokuty</w:t>
      </w:r>
    </w:p>
    <w:p w:rsidR="00A74990" w:rsidRPr="00BD6816" w:rsidRDefault="00A74990" w:rsidP="00A74990">
      <w:pPr>
        <w:jc w:val="center"/>
        <w:rPr>
          <w:b/>
          <w:i/>
        </w:rPr>
      </w:pPr>
    </w:p>
    <w:p w:rsidR="00A74990" w:rsidRDefault="00A74990" w:rsidP="00A74990">
      <w:pPr>
        <w:numPr>
          <w:ilvl w:val="0"/>
          <w:numId w:val="10"/>
        </w:numPr>
        <w:tabs>
          <w:tab w:val="clear" w:pos="862"/>
        </w:tabs>
        <w:spacing w:line="276" w:lineRule="auto"/>
        <w:ind w:left="426" w:hanging="426"/>
        <w:jc w:val="both"/>
      </w:pPr>
      <w:r>
        <w:t>Advokát se zavazuje uhradit klientovi smluvní pokutu v případě následujících porušení smlouvy:</w:t>
      </w:r>
    </w:p>
    <w:p w:rsidR="00A74990" w:rsidRDefault="00A74990" w:rsidP="00A74990">
      <w:pPr>
        <w:numPr>
          <w:ilvl w:val="1"/>
          <w:numId w:val="10"/>
        </w:numPr>
        <w:tabs>
          <w:tab w:val="left" w:pos="851"/>
        </w:tabs>
        <w:spacing w:line="276" w:lineRule="auto"/>
        <w:ind w:left="851" w:hanging="425"/>
        <w:jc w:val="both"/>
      </w:pPr>
      <w:r>
        <w:t>nedodržení jakéhokoli termínu plnění, ve výši 3.000,- Kč za každý i započatý den prodlení;</w:t>
      </w:r>
    </w:p>
    <w:p w:rsidR="00A74990" w:rsidRDefault="00A74990" w:rsidP="00A74990">
      <w:pPr>
        <w:numPr>
          <w:ilvl w:val="1"/>
          <w:numId w:val="10"/>
        </w:numPr>
        <w:tabs>
          <w:tab w:val="left" w:pos="851"/>
        </w:tabs>
        <w:spacing w:line="276" w:lineRule="auto"/>
        <w:ind w:left="851" w:hanging="425"/>
        <w:jc w:val="both"/>
      </w:pPr>
      <w:r>
        <w:t>nedodržení garance řádného poskytnutí služeb dle této smlouvy, a to ve výši 3.000,- Kč za každé zjištěné porušení povinností;</w:t>
      </w:r>
    </w:p>
    <w:p w:rsidR="00A74990" w:rsidRDefault="00A74990" w:rsidP="00A74990">
      <w:pPr>
        <w:numPr>
          <w:ilvl w:val="0"/>
          <w:numId w:val="10"/>
        </w:numPr>
        <w:tabs>
          <w:tab w:val="clear" w:pos="862"/>
        </w:tabs>
        <w:spacing w:line="276" w:lineRule="auto"/>
        <w:ind w:left="426" w:hanging="426"/>
        <w:jc w:val="both"/>
      </w:pPr>
      <w:r>
        <w:t>Smluvní pokuty lze uložit i opakovaně za každý jednotlivý případ.</w:t>
      </w:r>
    </w:p>
    <w:p w:rsidR="00A74990" w:rsidRDefault="00A74990" w:rsidP="00A74990">
      <w:pPr>
        <w:numPr>
          <w:ilvl w:val="0"/>
          <w:numId w:val="10"/>
        </w:numPr>
        <w:tabs>
          <w:tab w:val="clear" w:pos="862"/>
        </w:tabs>
        <w:spacing w:line="276" w:lineRule="auto"/>
        <w:ind w:left="426" w:hanging="426"/>
        <w:jc w:val="both"/>
      </w:pPr>
      <w:r>
        <w:lastRenderedPageBreak/>
        <w:t xml:space="preserve">V případě prodlení klienta s úhradou faktury je advokát oprávněn požadovat zaplacení zákonného úroku z prodlení, jiné sankce vůči klientovi jsou nepřípustné. </w:t>
      </w:r>
    </w:p>
    <w:p w:rsidR="00A74990" w:rsidRDefault="00A74990" w:rsidP="00A74990">
      <w:pPr>
        <w:numPr>
          <w:ilvl w:val="0"/>
          <w:numId w:val="10"/>
        </w:numPr>
        <w:tabs>
          <w:tab w:val="clear" w:pos="862"/>
        </w:tabs>
        <w:spacing w:line="276" w:lineRule="auto"/>
        <w:ind w:left="426" w:hanging="426"/>
        <w:jc w:val="both"/>
      </w:pPr>
      <w:r>
        <w:t>Zaplacením smluvní pokuty nezaniká právo klienta na náhradu škody. Výše smluvních pokut se do výše náhrady škody nezapočítává.</w:t>
      </w:r>
    </w:p>
    <w:p w:rsidR="00A74990" w:rsidRDefault="00A74990" w:rsidP="00A74990">
      <w:pPr>
        <w:numPr>
          <w:ilvl w:val="0"/>
          <w:numId w:val="10"/>
        </w:numPr>
        <w:tabs>
          <w:tab w:val="clear" w:pos="862"/>
        </w:tabs>
        <w:spacing w:line="276" w:lineRule="auto"/>
        <w:ind w:left="426" w:hanging="426"/>
        <w:jc w:val="both"/>
      </w:pPr>
      <w:r>
        <w:t>Smluvní pokuty i náhradu škody je klient oprávněn započíst proti pohledávce advokáta.</w:t>
      </w:r>
    </w:p>
    <w:p w:rsidR="00A74990" w:rsidRPr="00D07493" w:rsidRDefault="00A74990" w:rsidP="00A74990">
      <w:pPr>
        <w:numPr>
          <w:ilvl w:val="0"/>
          <w:numId w:val="10"/>
        </w:numPr>
        <w:tabs>
          <w:tab w:val="clear" w:pos="862"/>
        </w:tabs>
        <w:spacing w:line="276" w:lineRule="auto"/>
        <w:ind w:left="426" w:hanging="426"/>
        <w:jc w:val="both"/>
      </w:pPr>
      <w:r>
        <w:t xml:space="preserve">Smluvní pokuty jsou splatné do 14 kalendářních dnů od obdržení písemné výzvy oprávněné strany k jejímu zaplacení na adresu povinné smluvní strany. Zaplacením smluvní pokuty není dotčeno právo na náhradu případně vzniklé škody, a to v plné výši. </w:t>
      </w:r>
    </w:p>
    <w:p w:rsidR="00A74990" w:rsidRDefault="00A74990" w:rsidP="00A74990"/>
    <w:p w:rsidR="00A74990" w:rsidRPr="00BD6816" w:rsidRDefault="00A74990" w:rsidP="00A74990"/>
    <w:p w:rsidR="00A74990" w:rsidRDefault="00A74990" w:rsidP="00A74990">
      <w:pPr>
        <w:pStyle w:val="Nadpis5"/>
        <w:spacing w:before="0" w:after="0" w:line="276" w:lineRule="auto"/>
        <w:jc w:val="center"/>
        <w:rPr>
          <w:rFonts w:ascii="Times New Roman" w:hAnsi="Times New Roman"/>
          <w:sz w:val="24"/>
          <w:szCs w:val="24"/>
        </w:rPr>
      </w:pPr>
      <w:r>
        <w:rPr>
          <w:rFonts w:ascii="Times New Roman" w:hAnsi="Times New Roman"/>
          <w:sz w:val="24"/>
          <w:szCs w:val="24"/>
        </w:rPr>
        <w:t>VIII.</w:t>
      </w:r>
    </w:p>
    <w:p w:rsidR="00A74990" w:rsidRDefault="00A74990" w:rsidP="00A74990">
      <w:pPr>
        <w:tabs>
          <w:tab w:val="left" w:pos="426"/>
        </w:tabs>
        <w:ind w:left="426" w:hanging="426"/>
        <w:jc w:val="center"/>
        <w:rPr>
          <w:b/>
          <w:i/>
        </w:rPr>
      </w:pPr>
      <w:r>
        <w:rPr>
          <w:b/>
          <w:i/>
        </w:rPr>
        <w:t>Výpověď</w:t>
      </w:r>
    </w:p>
    <w:p w:rsidR="00A74990" w:rsidRDefault="00A74990" w:rsidP="00A74990">
      <w:pPr>
        <w:tabs>
          <w:tab w:val="left" w:pos="426"/>
        </w:tabs>
        <w:ind w:left="426" w:hanging="426"/>
        <w:jc w:val="center"/>
        <w:rPr>
          <w:b/>
          <w:i/>
        </w:rPr>
      </w:pPr>
    </w:p>
    <w:p w:rsidR="00A74990" w:rsidRDefault="00A74990" w:rsidP="00A74990">
      <w:pPr>
        <w:numPr>
          <w:ilvl w:val="0"/>
          <w:numId w:val="8"/>
        </w:numPr>
        <w:tabs>
          <w:tab w:val="clear" w:pos="720"/>
          <w:tab w:val="left" w:pos="426"/>
        </w:tabs>
        <w:spacing w:line="276" w:lineRule="auto"/>
        <w:ind w:left="426" w:hanging="426"/>
        <w:jc w:val="both"/>
      </w:pPr>
      <w:r>
        <w:t>Smluvní strany jsou oprávněny tuto smlouvu vypovědět bez udání důvodu.</w:t>
      </w:r>
    </w:p>
    <w:p w:rsidR="00A74990" w:rsidRDefault="00A74990" w:rsidP="00A74990">
      <w:pPr>
        <w:numPr>
          <w:ilvl w:val="0"/>
          <w:numId w:val="8"/>
        </w:numPr>
        <w:tabs>
          <w:tab w:val="clear" w:pos="720"/>
          <w:tab w:val="left" w:pos="426"/>
        </w:tabs>
        <w:spacing w:line="276" w:lineRule="auto"/>
        <w:ind w:left="426" w:hanging="426"/>
        <w:jc w:val="both"/>
      </w:pPr>
      <w:r>
        <w:t>Účinky výpovědi nastávají k poslednímu dni v měsíci, následujícím po měsíci, ve kterém byla výpověď doručena druhé straně.</w:t>
      </w:r>
    </w:p>
    <w:p w:rsidR="00A74990" w:rsidRDefault="00A74990" w:rsidP="00A74990">
      <w:pPr>
        <w:tabs>
          <w:tab w:val="left" w:pos="426"/>
        </w:tabs>
        <w:ind w:left="426" w:hanging="426"/>
      </w:pPr>
    </w:p>
    <w:p w:rsidR="00A74990" w:rsidRDefault="00A74990" w:rsidP="00A74990">
      <w:pPr>
        <w:tabs>
          <w:tab w:val="left" w:pos="426"/>
        </w:tabs>
        <w:ind w:left="426" w:hanging="426"/>
      </w:pPr>
    </w:p>
    <w:p w:rsidR="00A74990" w:rsidRPr="00AC2EAF" w:rsidRDefault="00A74990" w:rsidP="00A74990">
      <w:pPr>
        <w:tabs>
          <w:tab w:val="left" w:pos="426"/>
        </w:tabs>
        <w:ind w:left="426" w:hanging="426"/>
        <w:jc w:val="center"/>
        <w:rPr>
          <w:b/>
          <w:i/>
        </w:rPr>
      </w:pPr>
      <w:r>
        <w:rPr>
          <w:b/>
          <w:i/>
        </w:rPr>
        <w:t>IX.</w:t>
      </w:r>
    </w:p>
    <w:p w:rsidR="00A74990" w:rsidRPr="00A432E0" w:rsidRDefault="00A74990" w:rsidP="00A74990">
      <w:pPr>
        <w:pStyle w:val="Nadpis5"/>
        <w:tabs>
          <w:tab w:val="left" w:pos="426"/>
        </w:tabs>
        <w:spacing w:before="0" w:after="0" w:line="276" w:lineRule="auto"/>
        <w:ind w:left="426" w:hanging="426"/>
        <w:jc w:val="center"/>
        <w:rPr>
          <w:rFonts w:ascii="Times New Roman" w:hAnsi="Times New Roman"/>
          <w:sz w:val="24"/>
          <w:szCs w:val="24"/>
        </w:rPr>
      </w:pPr>
      <w:r w:rsidRPr="00A432E0">
        <w:rPr>
          <w:rFonts w:ascii="Times New Roman" w:hAnsi="Times New Roman"/>
          <w:sz w:val="24"/>
          <w:szCs w:val="24"/>
        </w:rPr>
        <w:t>Doba trvání smlouvy</w:t>
      </w:r>
    </w:p>
    <w:p w:rsidR="00A74990" w:rsidRPr="00D07493" w:rsidRDefault="00A74990" w:rsidP="00A74990">
      <w:pPr>
        <w:tabs>
          <w:tab w:val="left" w:pos="426"/>
        </w:tabs>
        <w:ind w:left="426" w:hanging="426"/>
      </w:pPr>
    </w:p>
    <w:p w:rsidR="00A74990" w:rsidRPr="00D07493" w:rsidRDefault="00A74990" w:rsidP="00A74990">
      <w:pPr>
        <w:numPr>
          <w:ilvl w:val="0"/>
          <w:numId w:val="11"/>
        </w:numPr>
        <w:tabs>
          <w:tab w:val="clear" w:pos="720"/>
          <w:tab w:val="left" w:pos="426"/>
        </w:tabs>
        <w:spacing w:line="276" w:lineRule="auto"/>
        <w:ind w:left="426" w:hanging="426"/>
        <w:jc w:val="both"/>
      </w:pPr>
      <w:r w:rsidRPr="00D07493">
        <w:t>Smluvní strany sjednávají, že tato smlouva nabývá účinnosti</w:t>
      </w:r>
      <w:r w:rsidR="00B43186">
        <w:t xml:space="preserve"> zveřejněním v registru smluv</w:t>
      </w:r>
      <w:r w:rsidRPr="00D07493">
        <w:t xml:space="preserve">. </w:t>
      </w:r>
    </w:p>
    <w:p w:rsidR="00A74990" w:rsidRPr="00D07493" w:rsidRDefault="00A74990" w:rsidP="00A74990">
      <w:pPr>
        <w:numPr>
          <w:ilvl w:val="0"/>
          <w:numId w:val="11"/>
        </w:numPr>
        <w:tabs>
          <w:tab w:val="clear" w:pos="720"/>
          <w:tab w:val="left" w:pos="426"/>
        </w:tabs>
        <w:spacing w:line="276" w:lineRule="auto"/>
        <w:ind w:left="426" w:hanging="426"/>
        <w:jc w:val="both"/>
      </w:pPr>
      <w:r w:rsidRPr="00D07493">
        <w:t xml:space="preserve">Smlouva je uzavírána na dobu určitou, a to do </w:t>
      </w:r>
      <w:r>
        <w:t>31. 12. 201</w:t>
      </w:r>
      <w:r w:rsidR="00B43186">
        <w:t>9</w:t>
      </w:r>
      <w:r>
        <w:t>.</w:t>
      </w:r>
    </w:p>
    <w:p w:rsidR="00A74990" w:rsidRPr="00D07493" w:rsidRDefault="00A74990" w:rsidP="00A74990">
      <w:pPr>
        <w:pStyle w:val="Nadpis5"/>
        <w:spacing w:before="0" w:after="0" w:line="276" w:lineRule="auto"/>
        <w:jc w:val="both"/>
        <w:rPr>
          <w:rFonts w:ascii="Times New Roman" w:hAnsi="Times New Roman"/>
          <w:b w:val="0"/>
          <w:i w:val="0"/>
          <w:sz w:val="24"/>
          <w:szCs w:val="24"/>
        </w:rPr>
      </w:pPr>
    </w:p>
    <w:p w:rsidR="00A74990" w:rsidRPr="00D07493" w:rsidRDefault="00A74990" w:rsidP="00A74990"/>
    <w:p w:rsidR="00A74990" w:rsidRPr="00A432E0" w:rsidRDefault="00A74990" w:rsidP="00A74990">
      <w:pPr>
        <w:pStyle w:val="Nadpis5"/>
        <w:spacing w:before="0" w:after="0" w:line="276" w:lineRule="auto"/>
        <w:jc w:val="center"/>
        <w:rPr>
          <w:rFonts w:ascii="Times New Roman" w:hAnsi="Times New Roman"/>
          <w:sz w:val="24"/>
          <w:szCs w:val="24"/>
        </w:rPr>
      </w:pPr>
      <w:r>
        <w:rPr>
          <w:rFonts w:ascii="Times New Roman" w:hAnsi="Times New Roman"/>
          <w:sz w:val="24"/>
          <w:szCs w:val="24"/>
        </w:rPr>
        <w:t>X</w:t>
      </w:r>
      <w:r w:rsidRPr="00A432E0">
        <w:rPr>
          <w:rFonts w:ascii="Times New Roman" w:hAnsi="Times New Roman"/>
          <w:sz w:val="24"/>
          <w:szCs w:val="24"/>
        </w:rPr>
        <w:t>.</w:t>
      </w:r>
    </w:p>
    <w:p w:rsidR="00A74990" w:rsidRPr="00A432E0" w:rsidRDefault="00A74990" w:rsidP="00A74990">
      <w:pPr>
        <w:pStyle w:val="Nadpis5"/>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 Salvátorská klauzule</w:t>
      </w:r>
    </w:p>
    <w:p w:rsidR="00A74990" w:rsidRPr="00D07493" w:rsidRDefault="00A74990" w:rsidP="00A74990"/>
    <w:p w:rsidR="00A74990" w:rsidRPr="00D07493" w:rsidRDefault="00A74990" w:rsidP="00A74990">
      <w:pPr>
        <w:pStyle w:val="Zkladntext"/>
        <w:numPr>
          <w:ilvl w:val="0"/>
          <w:numId w:val="9"/>
        </w:numPr>
        <w:spacing w:line="276" w:lineRule="auto"/>
        <w:ind w:left="426" w:hanging="426"/>
      </w:pPr>
      <w:r w:rsidRPr="00D07493">
        <w:t xml:space="preserve">Je-li nebo stane-li se některé ustanovení této smlouvy neplatné či neúčinné, zůstávají ostatní ustanovení této smlouvy platná a účinná, přičemž na místo neplatného či neúčinného ustanovení se použijí ustanovení obecně závazných právních předpisů upravujících danou otázku vzájemného vztahu smluvních stran. Smluvní strany se zavazují upravit svůj vztah přijetím jiného ustanovení, které svým výsledkem nejlépe odpovídá záměru neplatného, resp. neúčinného ustanovení. </w:t>
      </w:r>
    </w:p>
    <w:p w:rsidR="00A74990" w:rsidRPr="00D07493" w:rsidRDefault="00A74990" w:rsidP="00A74990">
      <w:pPr>
        <w:spacing w:line="276" w:lineRule="auto"/>
        <w:jc w:val="both"/>
        <w:rPr>
          <w:b/>
        </w:rPr>
      </w:pPr>
    </w:p>
    <w:p w:rsidR="00A74990" w:rsidRPr="00D07493" w:rsidRDefault="00A74990" w:rsidP="00A74990">
      <w:pPr>
        <w:spacing w:line="276" w:lineRule="auto"/>
        <w:jc w:val="both"/>
        <w:rPr>
          <w:b/>
        </w:rPr>
      </w:pPr>
    </w:p>
    <w:p w:rsidR="00A74990" w:rsidRPr="00A432E0" w:rsidRDefault="00A74990" w:rsidP="00A74990">
      <w:pPr>
        <w:pStyle w:val="Nadpis5"/>
        <w:keepNext/>
        <w:spacing w:before="0" w:after="0" w:line="276" w:lineRule="auto"/>
        <w:jc w:val="center"/>
        <w:rPr>
          <w:rFonts w:ascii="Times New Roman" w:hAnsi="Times New Roman"/>
          <w:sz w:val="24"/>
          <w:szCs w:val="24"/>
        </w:rPr>
      </w:pPr>
      <w:r w:rsidRPr="00A432E0">
        <w:rPr>
          <w:rFonts w:ascii="Times New Roman" w:hAnsi="Times New Roman"/>
          <w:sz w:val="24"/>
          <w:szCs w:val="24"/>
        </w:rPr>
        <w:t>X</w:t>
      </w:r>
      <w:r>
        <w:rPr>
          <w:rFonts w:ascii="Times New Roman" w:hAnsi="Times New Roman"/>
          <w:sz w:val="24"/>
          <w:szCs w:val="24"/>
        </w:rPr>
        <w:t>I</w:t>
      </w:r>
      <w:r w:rsidRPr="00A432E0">
        <w:rPr>
          <w:rFonts w:ascii="Times New Roman" w:hAnsi="Times New Roman"/>
          <w:sz w:val="24"/>
          <w:szCs w:val="24"/>
        </w:rPr>
        <w:t>.</w:t>
      </w:r>
    </w:p>
    <w:p w:rsidR="00A74990" w:rsidRPr="00A432E0" w:rsidRDefault="00A74990" w:rsidP="00A74990">
      <w:pPr>
        <w:pStyle w:val="Nadpis5"/>
        <w:keepNext/>
        <w:spacing w:before="0" w:after="0" w:line="276" w:lineRule="auto"/>
        <w:jc w:val="center"/>
        <w:rPr>
          <w:rFonts w:ascii="Times New Roman" w:hAnsi="Times New Roman"/>
          <w:sz w:val="24"/>
          <w:szCs w:val="24"/>
        </w:rPr>
      </w:pPr>
      <w:r w:rsidRPr="00A432E0">
        <w:rPr>
          <w:rFonts w:ascii="Times New Roman" w:hAnsi="Times New Roman"/>
          <w:sz w:val="24"/>
          <w:szCs w:val="24"/>
        </w:rPr>
        <w:t xml:space="preserve"> Závěrečná ustanovení</w:t>
      </w:r>
    </w:p>
    <w:p w:rsidR="00A74990" w:rsidRPr="00D07493" w:rsidRDefault="00A74990" w:rsidP="00A74990">
      <w:pPr>
        <w:keepNext/>
      </w:pPr>
    </w:p>
    <w:p w:rsidR="00A74990" w:rsidRPr="00D07493" w:rsidRDefault="00A74990" w:rsidP="00A74990">
      <w:pPr>
        <w:keepNext/>
        <w:numPr>
          <w:ilvl w:val="0"/>
          <w:numId w:val="4"/>
        </w:numPr>
        <w:tabs>
          <w:tab w:val="clear" w:pos="720"/>
        </w:tabs>
        <w:spacing w:line="276" w:lineRule="auto"/>
        <w:ind w:left="426" w:hanging="426"/>
        <w:jc w:val="both"/>
      </w:pPr>
      <w:r w:rsidRPr="00D07493">
        <w:t xml:space="preserve">Smluvní strany výslovně souhlasí s tím, aby tato smlouva byla uvedena v evidenci smluv vedené klientem. Smluvní strany prohlašují, že tyto skutečnosti nepovažují za obchodní tajemství a udělují svolení k jejich užití a zveřejnění bez stanovení jakýchkoliv dalších podmínek. </w:t>
      </w:r>
    </w:p>
    <w:p w:rsidR="00A74990" w:rsidRPr="00D07493" w:rsidRDefault="00A74990" w:rsidP="00A74990">
      <w:pPr>
        <w:numPr>
          <w:ilvl w:val="0"/>
          <w:numId w:val="4"/>
        </w:numPr>
        <w:tabs>
          <w:tab w:val="clear" w:pos="720"/>
        </w:tabs>
        <w:spacing w:line="276" w:lineRule="auto"/>
        <w:ind w:left="426" w:hanging="426"/>
        <w:jc w:val="both"/>
      </w:pPr>
      <w:r w:rsidRPr="00D07493">
        <w:t>Smlouva se vyhotovuje ve dvou vyhotoveních s platností originálu, z nichž každá ze stran smlouvy obdrží po jednom jejím vyhotovení.</w:t>
      </w:r>
    </w:p>
    <w:p w:rsidR="00A74990" w:rsidRPr="00D07493" w:rsidRDefault="00A74990" w:rsidP="00A74990">
      <w:pPr>
        <w:numPr>
          <w:ilvl w:val="0"/>
          <w:numId w:val="4"/>
        </w:numPr>
        <w:tabs>
          <w:tab w:val="clear" w:pos="720"/>
        </w:tabs>
        <w:spacing w:line="276" w:lineRule="auto"/>
        <w:ind w:left="426" w:hanging="426"/>
        <w:jc w:val="both"/>
      </w:pPr>
      <w:r w:rsidRPr="00D07493">
        <w:lastRenderedPageBreak/>
        <w:t xml:space="preserve">Změny a doplňky této smlouvy mohou být prováděny </w:t>
      </w:r>
      <w:r>
        <w:t xml:space="preserve">pouze </w:t>
      </w:r>
      <w:r w:rsidRPr="00D07493">
        <w:t xml:space="preserve">na základě </w:t>
      </w:r>
      <w:r>
        <w:t xml:space="preserve">písemné </w:t>
      </w:r>
      <w:r w:rsidRPr="00D07493">
        <w:t xml:space="preserve">dohody obou smluvních stran </w:t>
      </w:r>
      <w:r>
        <w:t xml:space="preserve">formou číslovaných dodatků k této smlouvě. </w:t>
      </w:r>
    </w:p>
    <w:p w:rsidR="00A74990" w:rsidRPr="00D07493" w:rsidRDefault="00A74990" w:rsidP="00A74990">
      <w:pPr>
        <w:keepLines/>
        <w:widowControl w:val="0"/>
        <w:numPr>
          <w:ilvl w:val="0"/>
          <w:numId w:val="4"/>
        </w:numPr>
        <w:tabs>
          <w:tab w:val="clear" w:pos="720"/>
        </w:tabs>
        <w:spacing w:line="276" w:lineRule="auto"/>
        <w:ind w:left="426" w:hanging="426"/>
        <w:jc w:val="both"/>
      </w:pPr>
      <w:r w:rsidRPr="00D07493">
        <w:t>Smluvní strany se dohodly, že ve věcech touto smlouvou výslovně neupravených se budou řídit zákonem č. 89/2012 Sb., občanský zákoník, dále pak zákonem o advokacii a advokátním tarifem.</w:t>
      </w:r>
    </w:p>
    <w:p w:rsidR="00A74990" w:rsidRPr="00D07493" w:rsidRDefault="00A74990" w:rsidP="00A74990">
      <w:pPr>
        <w:keepLines/>
        <w:widowControl w:val="0"/>
        <w:numPr>
          <w:ilvl w:val="0"/>
          <w:numId w:val="4"/>
        </w:numPr>
        <w:tabs>
          <w:tab w:val="clear" w:pos="720"/>
        </w:tabs>
        <w:spacing w:line="276" w:lineRule="auto"/>
        <w:ind w:left="426" w:hanging="426"/>
        <w:jc w:val="both"/>
        <w:rPr>
          <w:b/>
        </w:rPr>
      </w:pPr>
      <w:r w:rsidRPr="00D07493">
        <w:t>Smluvní strany shodně prohlašují, že tato smlouva byla uzavřena podle jejich pravé a svobodné vůle, nikoliv v tísni za nápadně nevýhodných podmínek, na důkaz čehož připojují své vlastnoruční podpisy.</w:t>
      </w:r>
    </w:p>
    <w:p w:rsidR="00A74990" w:rsidRPr="00D07493" w:rsidRDefault="00A74990" w:rsidP="00A74990">
      <w:pPr>
        <w:spacing w:line="276" w:lineRule="auto"/>
        <w:jc w:val="both"/>
        <w:rPr>
          <w:b/>
        </w:rPr>
      </w:pPr>
    </w:p>
    <w:p w:rsidR="00A74990" w:rsidRPr="00D07493" w:rsidRDefault="00A74990" w:rsidP="00A74990">
      <w:pPr>
        <w:spacing w:line="276" w:lineRule="auto"/>
        <w:jc w:val="both"/>
        <w:rPr>
          <w:b/>
        </w:rPr>
      </w:pPr>
    </w:p>
    <w:p w:rsidR="00A74990" w:rsidRPr="00D07493" w:rsidRDefault="00A74990" w:rsidP="00A74990">
      <w:pPr>
        <w:spacing w:line="276" w:lineRule="auto"/>
        <w:jc w:val="both"/>
        <w:rPr>
          <w:b/>
        </w:rPr>
      </w:pPr>
    </w:p>
    <w:p w:rsidR="00A74990" w:rsidRPr="00D07493" w:rsidRDefault="00A5541F" w:rsidP="00A74990">
      <w:r>
        <w:t>V Českých Budějovicích, dne:</w:t>
      </w:r>
    </w:p>
    <w:p w:rsidR="00A74990" w:rsidRPr="00D07493" w:rsidRDefault="00A74990" w:rsidP="00A74990"/>
    <w:p w:rsidR="00A74990" w:rsidRPr="00D07493" w:rsidRDefault="00A74990" w:rsidP="00A74990"/>
    <w:p w:rsidR="00A74990" w:rsidRPr="00D07493" w:rsidRDefault="00A74990" w:rsidP="00A74990"/>
    <w:p w:rsidR="00A74990" w:rsidRPr="00D07493" w:rsidRDefault="00A74990" w:rsidP="00A74990">
      <w:pPr>
        <w:keepNext/>
        <w:tabs>
          <w:tab w:val="center" w:pos="2268"/>
          <w:tab w:val="center" w:pos="6804"/>
        </w:tabs>
      </w:pPr>
      <w:r w:rsidRPr="00D07493">
        <w:tab/>
        <w:t>______________________________</w:t>
      </w:r>
      <w:r w:rsidRPr="00D07493">
        <w:tab/>
        <w:t>______________________________</w:t>
      </w:r>
    </w:p>
    <w:p w:rsidR="00A74990" w:rsidRPr="00D07493" w:rsidRDefault="00A74990" w:rsidP="00A74990">
      <w:pPr>
        <w:keepNext/>
        <w:tabs>
          <w:tab w:val="center" w:pos="2268"/>
          <w:tab w:val="center" w:pos="6804"/>
        </w:tabs>
        <w:rPr>
          <w:i/>
        </w:rPr>
      </w:pPr>
      <w:r w:rsidRPr="00D07493">
        <w:tab/>
      </w:r>
      <w:r w:rsidRPr="00D07493">
        <w:rPr>
          <w:i/>
        </w:rPr>
        <w:t xml:space="preserve">za klienta </w:t>
      </w:r>
      <w:r w:rsidRPr="00D07493">
        <w:rPr>
          <w:i/>
        </w:rPr>
        <w:tab/>
        <w:t>za advokáta</w:t>
      </w:r>
    </w:p>
    <w:p w:rsidR="00A74990" w:rsidRPr="00EF536A" w:rsidRDefault="00A74990" w:rsidP="00A74990">
      <w:pPr>
        <w:keepNext/>
        <w:tabs>
          <w:tab w:val="center" w:pos="2268"/>
          <w:tab w:val="center" w:pos="6804"/>
        </w:tabs>
        <w:rPr>
          <w:bCs/>
        </w:rPr>
      </w:pPr>
      <w:r w:rsidRPr="004008D0">
        <w:rPr>
          <w:i/>
        </w:rPr>
        <w:tab/>
      </w:r>
      <w:r w:rsidRPr="00EF536A">
        <w:rPr>
          <w:bCs/>
        </w:rPr>
        <w:t>Regionální rada regionu</w:t>
      </w:r>
      <w:r w:rsidRPr="00EF536A">
        <w:tab/>
      </w:r>
      <w:r w:rsidR="00A5541F">
        <w:t>JUDr. Jan Brodec, LL.M., PhD.</w:t>
      </w:r>
      <w:r w:rsidRPr="00EF536A">
        <w:rPr>
          <w:bCs/>
        </w:rPr>
        <w:t xml:space="preserve"> </w:t>
      </w:r>
    </w:p>
    <w:p w:rsidR="00A74990" w:rsidRPr="004008D0" w:rsidRDefault="00A74990" w:rsidP="00A74990">
      <w:pPr>
        <w:keepNext/>
        <w:tabs>
          <w:tab w:val="center" w:pos="2268"/>
          <w:tab w:val="center" w:pos="6804"/>
        </w:tabs>
      </w:pPr>
      <w:r w:rsidRPr="00EF536A">
        <w:rPr>
          <w:bCs/>
        </w:rPr>
        <w:tab/>
        <w:t>soudržnosti Jihozápad</w:t>
      </w:r>
      <w:r w:rsidRPr="004008D0">
        <w:rPr>
          <w:bCs/>
        </w:rPr>
        <w:tab/>
      </w:r>
    </w:p>
    <w:p w:rsidR="00A5541F" w:rsidRDefault="00A74990" w:rsidP="00A74990">
      <w:pPr>
        <w:keepNext/>
        <w:tabs>
          <w:tab w:val="center" w:pos="2268"/>
          <w:tab w:val="center" w:pos="6804"/>
        </w:tabs>
      </w:pPr>
      <w:r w:rsidRPr="004008D0">
        <w:tab/>
      </w:r>
      <w:r w:rsidR="00B43186">
        <w:t>Mgr. Michaela Šímová</w:t>
      </w:r>
      <w:r w:rsidR="00A5541F">
        <w:t xml:space="preserve">, </w:t>
      </w:r>
    </w:p>
    <w:p w:rsidR="00A74990" w:rsidRPr="00D07493" w:rsidRDefault="00B43186" w:rsidP="00A74990">
      <w:pPr>
        <w:keepNext/>
        <w:tabs>
          <w:tab w:val="center" w:pos="2268"/>
          <w:tab w:val="center" w:pos="6804"/>
        </w:tabs>
      </w:pPr>
      <w:r>
        <w:t xml:space="preserve">              ředitelka</w:t>
      </w:r>
      <w:r w:rsidR="00A5541F">
        <w:t xml:space="preserve"> Úřadu</w:t>
      </w:r>
      <w:r w:rsidR="00A74990" w:rsidRPr="002F3DAB">
        <w:t xml:space="preserve"> Regionální rady</w:t>
      </w:r>
      <w:r w:rsidR="00A74990" w:rsidRPr="004008D0">
        <w:tab/>
      </w:r>
    </w:p>
    <w:p w:rsidR="00473D94" w:rsidRPr="00A74990" w:rsidRDefault="00473D94" w:rsidP="00A74990"/>
    <w:sectPr w:rsidR="00473D94" w:rsidRPr="00A74990" w:rsidSect="00546A6E">
      <w:footerReference w:type="default" r:id="rId7"/>
      <w:pgSz w:w="11906" w:h="1683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273" w:rsidRDefault="00E11273">
      <w:r>
        <w:separator/>
      </w:r>
    </w:p>
  </w:endnote>
  <w:endnote w:type="continuationSeparator" w:id="0">
    <w:p w:rsidR="00E11273" w:rsidRDefault="00E1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6E" w:rsidRPr="00A432E0" w:rsidRDefault="00A74990" w:rsidP="00546A6E">
    <w:pPr>
      <w:pStyle w:val="Zpat"/>
      <w:jc w:val="center"/>
      <w:rPr>
        <w:sz w:val="22"/>
        <w:lang w:val="cs-CZ"/>
      </w:rPr>
    </w:pPr>
    <w:r w:rsidRPr="00A432E0">
      <w:rPr>
        <w:sz w:val="22"/>
      </w:rPr>
      <w:fldChar w:fldCharType="begin"/>
    </w:r>
    <w:r w:rsidRPr="00A432E0">
      <w:rPr>
        <w:sz w:val="22"/>
      </w:rPr>
      <w:instrText>PAGE   \* MERGEFORMAT</w:instrText>
    </w:r>
    <w:r w:rsidRPr="00A432E0">
      <w:rPr>
        <w:sz w:val="22"/>
      </w:rPr>
      <w:fldChar w:fldCharType="separate"/>
    </w:r>
    <w:r w:rsidR="00EE4BC3" w:rsidRPr="00EE4BC3">
      <w:rPr>
        <w:noProof/>
        <w:sz w:val="22"/>
        <w:lang w:val="cs-CZ"/>
      </w:rPr>
      <w:t>2</w:t>
    </w:r>
    <w:r w:rsidRPr="00A432E0">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273" w:rsidRDefault="00E11273">
      <w:r>
        <w:separator/>
      </w:r>
    </w:p>
  </w:footnote>
  <w:footnote w:type="continuationSeparator" w:id="0">
    <w:p w:rsidR="00E11273" w:rsidRDefault="00E11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014"/>
    <w:multiLevelType w:val="hybridMultilevel"/>
    <w:tmpl w:val="78BAD5C6"/>
    <w:lvl w:ilvl="0" w:tplc="86D89CF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30275B"/>
    <w:multiLevelType w:val="hybridMultilevel"/>
    <w:tmpl w:val="4418C1E0"/>
    <w:lvl w:ilvl="0" w:tplc="272C443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B30EB"/>
    <w:multiLevelType w:val="hybridMultilevel"/>
    <w:tmpl w:val="D7AEE6A8"/>
    <w:lvl w:ilvl="0" w:tplc="11AA011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B2123A"/>
    <w:multiLevelType w:val="hybridMultilevel"/>
    <w:tmpl w:val="B93A9C2A"/>
    <w:lvl w:ilvl="0" w:tplc="82C68614">
      <w:start w:val="1"/>
      <w:numFmt w:val="decimal"/>
      <w:lvlText w:val="%1."/>
      <w:lvlJc w:val="left"/>
      <w:pPr>
        <w:tabs>
          <w:tab w:val="num" w:pos="862"/>
        </w:tabs>
        <w:ind w:left="86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777A40"/>
    <w:multiLevelType w:val="hybridMultilevel"/>
    <w:tmpl w:val="D9261720"/>
    <w:lvl w:ilvl="0" w:tplc="99A2541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90188A"/>
    <w:multiLevelType w:val="hybridMultilevel"/>
    <w:tmpl w:val="2A402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DF04BB"/>
    <w:multiLevelType w:val="hybridMultilevel"/>
    <w:tmpl w:val="5568F008"/>
    <w:lvl w:ilvl="0" w:tplc="5CF470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78274C"/>
    <w:multiLevelType w:val="hybridMultilevel"/>
    <w:tmpl w:val="B93A9C2A"/>
    <w:lvl w:ilvl="0" w:tplc="82C68614">
      <w:start w:val="1"/>
      <w:numFmt w:val="decimal"/>
      <w:lvlText w:val="%1."/>
      <w:lvlJc w:val="left"/>
      <w:pPr>
        <w:tabs>
          <w:tab w:val="num" w:pos="862"/>
        </w:tabs>
        <w:ind w:left="86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05713"/>
    <w:multiLevelType w:val="hybridMultilevel"/>
    <w:tmpl w:val="D9261720"/>
    <w:lvl w:ilvl="0" w:tplc="99A2541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3A3D90"/>
    <w:multiLevelType w:val="hybridMultilevel"/>
    <w:tmpl w:val="D9261720"/>
    <w:lvl w:ilvl="0" w:tplc="99A25418">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E0482C"/>
    <w:multiLevelType w:val="hybridMultilevel"/>
    <w:tmpl w:val="1EBECEE6"/>
    <w:lvl w:ilvl="0" w:tplc="5CF47056">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num w:numId="1">
    <w:abstractNumId w:val="6"/>
  </w:num>
  <w:num w:numId="2">
    <w:abstractNumId w:val="11"/>
  </w:num>
  <w:num w:numId="3">
    <w:abstractNumId w:val="1"/>
  </w:num>
  <w:num w:numId="4">
    <w:abstractNumId w:val="0"/>
  </w:num>
  <w:num w:numId="5">
    <w:abstractNumId w:val="3"/>
  </w:num>
  <w:num w:numId="6">
    <w:abstractNumId w:val="2"/>
  </w:num>
  <w:num w:numId="7">
    <w:abstractNumId w:val="9"/>
  </w:num>
  <w:num w:numId="8">
    <w:abstractNumId w:val="8"/>
  </w:num>
  <w:num w:numId="9">
    <w:abstractNumId w:val="5"/>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90"/>
    <w:rsid w:val="000C7916"/>
    <w:rsid w:val="001E009F"/>
    <w:rsid w:val="00263E8D"/>
    <w:rsid w:val="002B56A6"/>
    <w:rsid w:val="002D24D0"/>
    <w:rsid w:val="00321446"/>
    <w:rsid w:val="003A490D"/>
    <w:rsid w:val="00473D94"/>
    <w:rsid w:val="004B4E9D"/>
    <w:rsid w:val="005A42EA"/>
    <w:rsid w:val="00631253"/>
    <w:rsid w:val="00665C7B"/>
    <w:rsid w:val="006E4A73"/>
    <w:rsid w:val="00736384"/>
    <w:rsid w:val="007B4E6C"/>
    <w:rsid w:val="0080420E"/>
    <w:rsid w:val="00846DAE"/>
    <w:rsid w:val="009A1B04"/>
    <w:rsid w:val="009A5BF1"/>
    <w:rsid w:val="009B0063"/>
    <w:rsid w:val="00A4714D"/>
    <w:rsid w:val="00A5541F"/>
    <w:rsid w:val="00A74990"/>
    <w:rsid w:val="00AE54C2"/>
    <w:rsid w:val="00B43186"/>
    <w:rsid w:val="00B948EE"/>
    <w:rsid w:val="00C974E3"/>
    <w:rsid w:val="00CB4D5E"/>
    <w:rsid w:val="00DD473C"/>
    <w:rsid w:val="00DF190F"/>
    <w:rsid w:val="00E11273"/>
    <w:rsid w:val="00E16A68"/>
    <w:rsid w:val="00E62FEA"/>
    <w:rsid w:val="00EE4151"/>
    <w:rsid w:val="00EE4BC3"/>
    <w:rsid w:val="00EF3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A73BE-2A9E-4BAF-8283-F0EF204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4990"/>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nhideWhenUsed/>
    <w:qFormat/>
    <w:rsid w:val="00A74990"/>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A74990"/>
    <w:pPr>
      <w:spacing w:before="240" w:after="60"/>
      <w:outlineLvl w:val="5"/>
    </w:pPr>
    <w:rPr>
      <w:b/>
      <w:bCs/>
      <w:sz w:val="22"/>
      <w:szCs w:val="22"/>
    </w:rPr>
  </w:style>
  <w:style w:type="paragraph" w:styleId="Nadpis8">
    <w:name w:val="heading 8"/>
    <w:basedOn w:val="Normln"/>
    <w:next w:val="Normln"/>
    <w:link w:val="Nadpis8Char"/>
    <w:semiHidden/>
    <w:unhideWhenUsed/>
    <w:qFormat/>
    <w:rsid w:val="00A7499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74990"/>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A74990"/>
    <w:rPr>
      <w:rFonts w:ascii="Times New Roman" w:eastAsia="Times New Roman" w:hAnsi="Times New Roman" w:cs="Times New Roman"/>
      <w:b/>
      <w:bCs/>
      <w:lang w:eastAsia="cs-CZ"/>
    </w:rPr>
  </w:style>
  <w:style w:type="character" w:customStyle="1" w:styleId="Nadpis8Char">
    <w:name w:val="Nadpis 8 Char"/>
    <w:basedOn w:val="Standardnpsmoodstavce"/>
    <w:link w:val="Nadpis8"/>
    <w:semiHidden/>
    <w:rsid w:val="00A74990"/>
    <w:rPr>
      <w:rFonts w:ascii="Calibri" w:eastAsia="Times New Roman" w:hAnsi="Calibri" w:cs="Times New Roman"/>
      <w:i/>
      <w:iCs/>
      <w:sz w:val="24"/>
      <w:szCs w:val="24"/>
      <w:lang w:eastAsia="cs-CZ"/>
    </w:rPr>
  </w:style>
  <w:style w:type="paragraph" w:styleId="Zkladntext">
    <w:name w:val="Body Text"/>
    <w:basedOn w:val="Normln"/>
    <w:link w:val="ZkladntextChar"/>
    <w:rsid w:val="00A74990"/>
    <w:pPr>
      <w:jc w:val="both"/>
    </w:pPr>
    <w:rPr>
      <w:lang w:val="x-none" w:eastAsia="x-none"/>
    </w:rPr>
  </w:style>
  <w:style w:type="character" w:customStyle="1" w:styleId="ZkladntextChar">
    <w:name w:val="Základní text Char"/>
    <w:basedOn w:val="Standardnpsmoodstavce"/>
    <w:link w:val="Zkladntext"/>
    <w:rsid w:val="00A74990"/>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A74990"/>
    <w:pPr>
      <w:tabs>
        <w:tab w:val="center" w:pos="4536"/>
        <w:tab w:val="right" w:pos="9072"/>
      </w:tabs>
    </w:pPr>
    <w:rPr>
      <w:lang w:val="x-none" w:eastAsia="x-none"/>
    </w:rPr>
  </w:style>
  <w:style w:type="character" w:customStyle="1" w:styleId="ZpatChar">
    <w:name w:val="Zápatí Char"/>
    <w:basedOn w:val="Standardnpsmoodstavce"/>
    <w:link w:val="Zpat"/>
    <w:uiPriority w:val="99"/>
    <w:rsid w:val="00A74990"/>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A74990"/>
    <w:pPr>
      <w:jc w:val="center"/>
    </w:pPr>
    <w:rPr>
      <w:b/>
      <w:bCs/>
      <w:u w:val="single"/>
    </w:rPr>
  </w:style>
  <w:style w:type="character" w:customStyle="1" w:styleId="NzevChar">
    <w:name w:val="Název Char"/>
    <w:basedOn w:val="Standardnpsmoodstavce"/>
    <w:link w:val="Nzev"/>
    <w:rsid w:val="00A74990"/>
    <w:rPr>
      <w:rFonts w:ascii="Times New Roman" w:eastAsia="Times New Roman" w:hAnsi="Times New Roman" w:cs="Times New Roman"/>
      <w:b/>
      <w:bCs/>
      <w:sz w:val="24"/>
      <w:szCs w:val="24"/>
      <w:u w:val="single"/>
      <w:lang w:eastAsia="cs-CZ"/>
    </w:rPr>
  </w:style>
  <w:style w:type="paragraph" w:styleId="Zkladntextodsazen2">
    <w:name w:val="Body Text Indent 2"/>
    <w:basedOn w:val="Normln"/>
    <w:link w:val="Zkladntextodsazen2Char"/>
    <w:rsid w:val="00A74990"/>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rsid w:val="00A74990"/>
    <w:rPr>
      <w:rFonts w:ascii="Times New Roman" w:eastAsia="Times New Roman" w:hAnsi="Times New Roman" w:cs="Times New Roman"/>
      <w:sz w:val="24"/>
      <w:szCs w:val="24"/>
      <w:lang w:val="x-none" w:eastAsia="x-none"/>
    </w:rPr>
  </w:style>
  <w:style w:type="paragraph" w:styleId="Odstavecseseznamem">
    <w:name w:val="List Paragraph"/>
    <w:aliases w:val="Nad"/>
    <w:basedOn w:val="Normln"/>
    <w:link w:val="OdstavecseseznamemChar"/>
    <w:uiPriority w:val="34"/>
    <w:qFormat/>
    <w:rsid w:val="003A490D"/>
    <w:pPr>
      <w:ind w:left="720"/>
      <w:contextualSpacing/>
    </w:pPr>
    <w:rPr>
      <w:sz w:val="20"/>
      <w:szCs w:val="20"/>
    </w:rPr>
  </w:style>
  <w:style w:type="character" w:customStyle="1" w:styleId="OdstavecseseznamemChar">
    <w:name w:val="Odstavec se seznamem Char"/>
    <w:aliases w:val="Nad Char"/>
    <w:link w:val="Odstavecseseznamem"/>
    <w:uiPriority w:val="34"/>
    <w:rsid w:val="003A490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E54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54C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10007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Šestauber</dc:creator>
  <cp:keywords/>
  <dc:description/>
  <cp:lastModifiedBy>Cigánková Petra</cp:lastModifiedBy>
  <cp:revision>2</cp:revision>
  <cp:lastPrinted>2017-07-10T12:10:00Z</cp:lastPrinted>
  <dcterms:created xsi:type="dcterms:W3CDTF">2019-01-04T13:43:00Z</dcterms:created>
  <dcterms:modified xsi:type="dcterms:W3CDTF">2019-01-04T13:43:00Z</dcterms:modified>
</cp:coreProperties>
</file>