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D0397" w14:textId="77777777" w:rsidR="001B7155" w:rsidRPr="002C0827" w:rsidRDefault="0012036C" w:rsidP="004512D0">
      <w:pPr>
        <w:spacing w:before="120" w:line="240" w:lineRule="atLeast"/>
        <w:jc w:val="center"/>
        <w:outlineLvl w:val="0"/>
        <w:rPr>
          <w:rFonts w:asciiTheme="minorHAnsi" w:hAnsiTheme="minorHAnsi"/>
          <w:b/>
          <w:sz w:val="28"/>
          <w:szCs w:val="28"/>
        </w:rPr>
      </w:pPr>
      <w:r w:rsidRPr="002C0827">
        <w:rPr>
          <w:rFonts w:asciiTheme="minorHAnsi" w:hAnsiTheme="minorHAnsi"/>
          <w:b/>
          <w:sz w:val="28"/>
          <w:szCs w:val="28"/>
        </w:rPr>
        <w:t>SMLOUVA O DÍLO</w:t>
      </w:r>
    </w:p>
    <w:p w14:paraId="7E5D0398" w14:textId="77777777" w:rsidR="0012036C" w:rsidRPr="00555B8B" w:rsidRDefault="0012036C" w:rsidP="0012036C">
      <w:pPr>
        <w:spacing w:line="240" w:lineRule="atLeast"/>
        <w:jc w:val="center"/>
        <w:outlineLvl w:val="0"/>
        <w:rPr>
          <w:rFonts w:asciiTheme="minorHAnsi" w:hAnsiTheme="minorHAnsi"/>
          <w:b/>
          <w:sz w:val="28"/>
          <w:szCs w:val="28"/>
        </w:rPr>
      </w:pPr>
      <w:r w:rsidRPr="00555B8B">
        <w:rPr>
          <w:rFonts w:asciiTheme="minorHAnsi" w:hAnsiTheme="minorHAnsi"/>
          <w:b/>
          <w:sz w:val="28"/>
          <w:szCs w:val="28"/>
        </w:rPr>
        <w:t>č.</w:t>
      </w:r>
      <w:r w:rsidR="00ED6B02" w:rsidRPr="00555B8B">
        <w:rPr>
          <w:rFonts w:asciiTheme="minorHAnsi" w:hAnsiTheme="minorHAnsi"/>
          <w:b/>
          <w:sz w:val="28"/>
          <w:szCs w:val="28"/>
        </w:rPr>
        <w:t xml:space="preserve"> </w:t>
      </w:r>
      <w:r w:rsidR="00555B8B" w:rsidRPr="00555B8B">
        <w:rPr>
          <w:rFonts w:asciiTheme="minorHAnsi" w:hAnsiTheme="minorHAnsi" w:cs="Tahoma"/>
          <w:b/>
          <w:sz w:val="28"/>
          <w:szCs w:val="28"/>
        </w:rPr>
        <w:t>181798</w:t>
      </w:r>
    </w:p>
    <w:p w14:paraId="7E5D0399" w14:textId="77777777" w:rsidR="001B7155" w:rsidRPr="002C0827" w:rsidRDefault="001B7155" w:rsidP="0012036C">
      <w:pPr>
        <w:spacing w:line="240" w:lineRule="atLeast"/>
        <w:jc w:val="center"/>
        <w:outlineLvl w:val="0"/>
        <w:rPr>
          <w:rFonts w:asciiTheme="minorHAnsi" w:hAnsiTheme="minorHAnsi"/>
          <w:b/>
          <w:sz w:val="28"/>
          <w:szCs w:val="28"/>
        </w:rPr>
      </w:pPr>
    </w:p>
    <w:p w14:paraId="7E5D039A" w14:textId="77777777" w:rsidR="0012036C" w:rsidRPr="00AF4EBE" w:rsidRDefault="0012036C" w:rsidP="0012036C">
      <w:pPr>
        <w:spacing w:before="120" w:line="240" w:lineRule="atLeast"/>
        <w:jc w:val="center"/>
        <w:outlineLvl w:val="0"/>
        <w:rPr>
          <w:rFonts w:asciiTheme="minorHAnsi" w:hAnsiTheme="minorHAnsi"/>
          <w:sz w:val="24"/>
        </w:rPr>
      </w:pPr>
      <w:r w:rsidRPr="00AF4EBE">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7E5D039B" w14:textId="77777777" w:rsidR="0012036C" w:rsidRDefault="0012036C" w:rsidP="00AF4EBE">
      <w:pPr>
        <w:pStyle w:val="Bezmezer"/>
        <w:rPr>
          <w:sz w:val="24"/>
        </w:rPr>
      </w:pPr>
    </w:p>
    <w:p w14:paraId="7E5D039C" w14:textId="77777777" w:rsidR="00F6270E" w:rsidRPr="00AF4EBE" w:rsidRDefault="00F6270E" w:rsidP="00AF4EBE">
      <w:pPr>
        <w:pStyle w:val="Bezmezer"/>
        <w:rPr>
          <w:sz w:val="24"/>
        </w:rPr>
      </w:pPr>
    </w:p>
    <w:p w14:paraId="7E5D039D" w14:textId="77777777" w:rsidR="0012036C" w:rsidRPr="00AF4EBE" w:rsidRDefault="0012036C" w:rsidP="0012036C">
      <w:pPr>
        <w:spacing w:line="240" w:lineRule="atLeast"/>
        <w:rPr>
          <w:rFonts w:asciiTheme="minorHAnsi" w:hAnsiTheme="minorHAnsi"/>
          <w:b/>
          <w:bCs/>
          <w:sz w:val="24"/>
        </w:rPr>
      </w:pPr>
      <w:r w:rsidRPr="00AF4EBE">
        <w:rPr>
          <w:rFonts w:asciiTheme="minorHAnsi" w:hAnsiTheme="minorHAnsi"/>
          <w:b/>
          <w:sz w:val="24"/>
        </w:rPr>
        <w:t>Národní muzeum</w:t>
      </w:r>
      <w:r w:rsidRPr="00AF4EBE">
        <w:rPr>
          <w:rFonts w:asciiTheme="minorHAnsi" w:hAnsiTheme="minorHAnsi"/>
          <w:sz w:val="24"/>
        </w:rPr>
        <w:t xml:space="preserve">, </w:t>
      </w:r>
    </w:p>
    <w:p w14:paraId="7E5D039E" w14:textId="77777777" w:rsidR="0012036C" w:rsidRPr="00AF4EBE" w:rsidRDefault="0012036C" w:rsidP="0012036C">
      <w:pPr>
        <w:spacing w:line="276" w:lineRule="auto"/>
        <w:jc w:val="both"/>
        <w:rPr>
          <w:rFonts w:asciiTheme="minorHAnsi" w:hAnsiTheme="minorHAnsi" w:cs="Arial"/>
          <w:sz w:val="24"/>
        </w:rPr>
      </w:pPr>
      <w:r w:rsidRPr="00AF4EBE">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7E5D039F" w14:textId="77777777" w:rsidR="0012036C" w:rsidRPr="00AF4EBE" w:rsidRDefault="0012036C" w:rsidP="0012036C">
      <w:pPr>
        <w:spacing w:line="240" w:lineRule="atLeast"/>
        <w:rPr>
          <w:rFonts w:asciiTheme="minorHAnsi" w:hAnsiTheme="minorHAnsi"/>
          <w:sz w:val="24"/>
        </w:rPr>
      </w:pPr>
      <w:r w:rsidRPr="00AF4EBE">
        <w:rPr>
          <w:rFonts w:asciiTheme="minorHAnsi" w:hAnsiTheme="minorHAnsi"/>
          <w:sz w:val="24"/>
        </w:rPr>
        <w:t>sídlo: Praha 1, Václavské nám. 68, PSČ: 115 79</w:t>
      </w:r>
    </w:p>
    <w:p w14:paraId="7E5D03A0" w14:textId="77777777" w:rsidR="0012036C" w:rsidRPr="00AF4EBE" w:rsidRDefault="0012036C" w:rsidP="0012036C">
      <w:pPr>
        <w:rPr>
          <w:rFonts w:asciiTheme="minorHAnsi" w:hAnsiTheme="minorHAnsi"/>
          <w:sz w:val="24"/>
        </w:rPr>
      </w:pPr>
      <w:r w:rsidRPr="00AF4EBE">
        <w:rPr>
          <w:rFonts w:asciiTheme="minorHAnsi" w:hAnsiTheme="minorHAnsi"/>
          <w:sz w:val="24"/>
        </w:rPr>
        <w:t xml:space="preserve">zastoupené </w:t>
      </w:r>
      <w:r w:rsidR="0012562C" w:rsidRPr="00AF4EBE">
        <w:rPr>
          <w:rFonts w:asciiTheme="minorHAnsi" w:hAnsiTheme="minorHAnsi"/>
          <w:sz w:val="24"/>
        </w:rPr>
        <w:t>ředitelem Přírodovědeckého muzea RNDr. Ing. Ivem Mackem</w:t>
      </w:r>
    </w:p>
    <w:p w14:paraId="7E5D03A1" w14:textId="77777777" w:rsidR="0012036C" w:rsidRPr="00AF4EBE" w:rsidRDefault="0012036C" w:rsidP="0012036C">
      <w:pPr>
        <w:spacing w:line="240" w:lineRule="atLeast"/>
        <w:rPr>
          <w:rFonts w:asciiTheme="minorHAnsi" w:hAnsiTheme="minorHAnsi"/>
          <w:sz w:val="24"/>
        </w:rPr>
      </w:pPr>
      <w:r w:rsidRPr="00AF4EBE">
        <w:rPr>
          <w:rFonts w:asciiTheme="minorHAnsi" w:hAnsiTheme="minorHAnsi"/>
          <w:sz w:val="24"/>
        </w:rPr>
        <w:t>IČ: 00023272</w:t>
      </w:r>
    </w:p>
    <w:p w14:paraId="7E5D03A2" w14:textId="77777777" w:rsidR="0012036C" w:rsidRPr="00AF4EBE" w:rsidRDefault="0012036C" w:rsidP="0012036C">
      <w:pPr>
        <w:spacing w:line="240" w:lineRule="atLeast"/>
        <w:rPr>
          <w:rFonts w:asciiTheme="minorHAnsi" w:hAnsiTheme="minorHAnsi"/>
          <w:sz w:val="24"/>
        </w:rPr>
      </w:pPr>
      <w:r w:rsidRPr="00AF4EBE">
        <w:rPr>
          <w:rFonts w:asciiTheme="minorHAnsi" w:hAnsiTheme="minorHAnsi"/>
          <w:sz w:val="24"/>
        </w:rPr>
        <w:t>DIČ: CZ 00023272</w:t>
      </w:r>
    </w:p>
    <w:p w14:paraId="7E5D03A3" w14:textId="77777777" w:rsidR="0012036C" w:rsidRPr="00AF4EBE" w:rsidRDefault="0012036C" w:rsidP="0012036C">
      <w:pPr>
        <w:spacing w:line="240" w:lineRule="atLeast"/>
        <w:rPr>
          <w:rFonts w:asciiTheme="minorHAnsi" w:hAnsiTheme="minorHAnsi"/>
          <w:sz w:val="24"/>
        </w:rPr>
      </w:pPr>
      <w:r w:rsidRPr="00AF4EBE">
        <w:rPr>
          <w:rFonts w:asciiTheme="minorHAnsi" w:hAnsiTheme="minorHAnsi"/>
          <w:sz w:val="24"/>
        </w:rPr>
        <w:t>(dále jen objednatel)</w:t>
      </w:r>
    </w:p>
    <w:p w14:paraId="7E5D03A4" w14:textId="77777777" w:rsidR="0012036C" w:rsidRPr="00AF4EBE" w:rsidRDefault="0012036C" w:rsidP="0012036C">
      <w:pPr>
        <w:jc w:val="both"/>
        <w:rPr>
          <w:rFonts w:asciiTheme="minorHAnsi" w:hAnsiTheme="minorHAnsi"/>
          <w:sz w:val="24"/>
        </w:rPr>
      </w:pPr>
    </w:p>
    <w:p w14:paraId="7E5D03A5" w14:textId="77777777" w:rsidR="0012036C" w:rsidRPr="00AF4EBE" w:rsidRDefault="0012036C" w:rsidP="0012036C">
      <w:pPr>
        <w:jc w:val="both"/>
        <w:rPr>
          <w:rFonts w:asciiTheme="minorHAnsi" w:hAnsiTheme="minorHAnsi"/>
          <w:sz w:val="24"/>
        </w:rPr>
      </w:pPr>
      <w:r w:rsidRPr="00AF4EBE">
        <w:rPr>
          <w:rFonts w:asciiTheme="minorHAnsi" w:hAnsiTheme="minorHAnsi"/>
          <w:sz w:val="24"/>
        </w:rPr>
        <w:t>a</w:t>
      </w:r>
    </w:p>
    <w:p w14:paraId="7E5D03A6" w14:textId="77777777" w:rsidR="0012036C" w:rsidRPr="00AF4EBE" w:rsidRDefault="0012036C" w:rsidP="0012036C">
      <w:pPr>
        <w:jc w:val="both"/>
        <w:rPr>
          <w:rFonts w:asciiTheme="minorHAnsi" w:hAnsiTheme="minorHAnsi"/>
          <w:sz w:val="24"/>
        </w:rPr>
      </w:pPr>
    </w:p>
    <w:p w14:paraId="7E5D03A7" w14:textId="77777777" w:rsidR="0012036C" w:rsidRPr="00AF4EBE" w:rsidRDefault="00AC7D92" w:rsidP="0012036C">
      <w:pPr>
        <w:jc w:val="both"/>
        <w:rPr>
          <w:rFonts w:asciiTheme="minorHAnsi" w:hAnsiTheme="minorHAnsi"/>
          <w:b/>
          <w:color w:val="000000"/>
          <w:sz w:val="24"/>
        </w:rPr>
      </w:pPr>
      <w:r>
        <w:rPr>
          <w:rFonts w:asciiTheme="minorHAnsi" w:hAnsiTheme="minorHAnsi"/>
          <w:b/>
          <w:color w:val="000000"/>
          <w:sz w:val="24"/>
        </w:rPr>
        <w:t>Martin Frouz</w:t>
      </w:r>
    </w:p>
    <w:p w14:paraId="7E5D03A8" w14:textId="77777777" w:rsidR="004512D0" w:rsidRPr="00AF4EBE" w:rsidRDefault="004512D0" w:rsidP="004512D0">
      <w:pPr>
        <w:jc w:val="both"/>
        <w:rPr>
          <w:bCs/>
          <w:sz w:val="24"/>
        </w:rPr>
      </w:pPr>
      <w:r w:rsidRPr="00AF4EBE">
        <w:rPr>
          <w:sz w:val="24"/>
        </w:rPr>
        <w:t>sídlo:</w:t>
      </w:r>
      <w:r w:rsidR="00555B8B">
        <w:rPr>
          <w:sz w:val="24"/>
        </w:rPr>
        <w:tab/>
      </w:r>
      <w:r w:rsidR="00EF238F">
        <w:rPr>
          <w:sz w:val="24"/>
        </w:rPr>
        <w:t>Chodská 20 / 1362, Praha 2 - Vinohrady</w:t>
      </w:r>
    </w:p>
    <w:p w14:paraId="7E5D03A9" w14:textId="77777777" w:rsidR="00EF238F" w:rsidRPr="00EF238F" w:rsidRDefault="00555B8B" w:rsidP="00EF238F">
      <w:pPr>
        <w:rPr>
          <w:rFonts w:asciiTheme="minorHAnsi" w:hAnsiTheme="minorHAnsi"/>
          <w:sz w:val="24"/>
        </w:rPr>
      </w:pPr>
      <w:r>
        <w:rPr>
          <w:rFonts w:asciiTheme="minorHAnsi" w:hAnsiTheme="minorHAnsi"/>
          <w:sz w:val="24"/>
        </w:rPr>
        <w:t>IČO:</w:t>
      </w:r>
      <w:r>
        <w:rPr>
          <w:rFonts w:asciiTheme="minorHAnsi" w:hAnsiTheme="minorHAnsi"/>
          <w:sz w:val="24"/>
        </w:rPr>
        <w:tab/>
      </w:r>
      <w:r w:rsidR="00EF238F" w:rsidRPr="00EF238F">
        <w:rPr>
          <w:rFonts w:asciiTheme="minorHAnsi" w:hAnsiTheme="minorHAnsi"/>
          <w:sz w:val="24"/>
        </w:rPr>
        <w:t>49030311</w:t>
      </w:r>
    </w:p>
    <w:p w14:paraId="7E5D03AA" w14:textId="77777777" w:rsidR="00AF4EBE" w:rsidRDefault="00EF238F" w:rsidP="00EF238F">
      <w:pPr>
        <w:rPr>
          <w:sz w:val="24"/>
        </w:rPr>
      </w:pPr>
      <w:r w:rsidRPr="00EF238F">
        <w:rPr>
          <w:rFonts w:asciiTheme="minorHAnsi" w:hAnsiTheme="minorHAnsi"/>
          <w:sz w:val="24"/>
        </w:rPr>
        <w:t>DIČ</w:t>
      </w:r>
      <w:r w:rsidR="00555B8B">
        <w:rPr>
          <w:rFonts w:asciiTheme="minorHAnsi" w:hAnsiTheme="minorHAnsi"/>
          <w:sz w:val="24"/>
        </w:rPr>
        <w:t>:</w:t>
      </w:r>
      <w:r w:rsidR="00555B8B">
        <w:rPr>
          <w:rFonts w:asciiTheme="minorHAnsi" w:hAnsiTheme="minorHAnsi"/>
          <w:sz w:val="24"/>
        </w:rPr>
        <w:tab/>
      </w:r>
      <w:r w:rsidRPr="00EF238F">
        <w:rPr>
          <w:rFonts w:asciiTheme="minorHAnsi" w:hAnsiTheme="minorHAnsi"/>
          <w:sz w:val="24"/>
        </w:rPr>
        <w:t>CZ7003071735</w:t>
      </w:r>
    </w:p>
    <w:p w14:paraId="7E5D03AB" w14:textId="77777777" w:rsidR="004512D0" w:rsidRPr="00AF4EBE" w:rsidRDefault="00EF238F" w:rsidP="004512D0">
      <w:pPr>
        <w:rPr>
          <w:sz w:val="24"/>
        </w:rPr>
      </w:pPr>
      <w:r w:rsidRPr="00555B8B">
        <w:rPr>
          <w:sz w:val="24"/>
        </w:rPr>
        <w:t>Je</w:t>
      </w:r>
      <w:r w:rsidR="004512D0" w:rsidRPr="00555B8B">
        <w:rPr>
          <w:sz w:val="24"/>
        </w:rPr>
        <w:t xml:space="preserve"> plátcem DPH</w:t>
      </w:r>
      <w:r w:rsidR="004512D0" w:rsidRPr="00AF4EBE">
        <w:rPr>
          <w:sz w:val="24"/>
        </w:rPr>
        <w:t xml:space="preserve"> </w:t>
      </w:r>
    </w:p>
    <w:p w14:paraId="7E5D03AC" w14:textId="77777777" w:rsidR="0012036C" w:rsidRPr="00AF4EBE" w:rsidRDefault="0012036C" w:rsidP="004512D0">
      <w:pPr>
        <w:rPr>
          <w:sz w:val="24"/>
        </w:rPr>
      </w:pPr>
      <w:r w:rsidRPr="00AF4EBE">
        <w:rPr>
          <w:rFonts w:asciiTheme="minorHAnsi" w:hAnsiTheme="minorHAnsi"/>
          <w:sz w:val="24"/>
        </w:rPr>
        <w:t>(dále jen zhotovitel)</w:t>
      </w:r>
    </w:p>
    <w:p w14:paraId="7E5D03AD" w14:textId="77777777" w:rsidR="0012036C" w:rsidRDefault="0012036C" w:rsidP="0012036C">
      <w:pPr>
        <w:spacing w:line="240" w:lineRule="atLeast"/>
        <w:rPr>
          <w:rFonts w:asciiTheme="minorHAnsi" w:hAnsiTheme="minorHAnsi"/>
          <w:sz w:val="24"/>
        </w:rPr>
      </w:pPr>
    </w:p>
    <w:p w14:paraId="7E5D03AE" w14:textId="77777777" w:rsidR="00F6270E" w:rsidRPr="00AF4EBE" w:rsidRDefault="00F6270E" w:rsidP="0012036C">
      <w:pPr>
        <w:spacing w:line="240" w:lineRule="atLeast"/>
        <w:rPr>
          <w:rFonts w:asciiTheme="minorHAnsi" w:hAnsiTheme="minorHAnsi"/>
          <w:sz w:val="24"/>
        </w:rPr>
      </w:pPr>
    </w:p>
    <w:p w14:paraId="7E5D03AF" w14:textId="77777777" w:rsidR="0012036C" w:rsidRPr="00AF4EBE" w:rsidRDefault="0012036C" w:rsidP="0012036C">
      <w:pPr>
        <w:pStyle w:val="Nadpis1"/>
        <w:jc w:val="center"/>
        <w:rPr>
          <w:rFonts w:asciiTheme="minorHAnsi" w:hAnsiTheme="minorHAnsi"/>
          <w:b w:val="0"/>
          <w:sz w:val="24"/>
        </w:rPr>
      </w:pPr>
      <w:r w:rsidRPr="00AF4EBE">
        <w:rPr>
          <w:rFonts w:asciiTheme="minorHAnsi" w:hAnsiTheme="minorHAnsi"/>
          <w:sz w:val="24"/>
        </w:rPr>
        <w:t>Článek I.</w:t>
      </w:r>
    </w:p>
    <w:p w14:paraId="7E5D03B0" w14:textId="77777777" w:rsidR="0012036C" w:rsidRPr="00665533" w:rsidRDefault="0012036C" w:rsidP="0012036C">
      <w:pPr>
        <w:jc w:val="center"/>
        <w:rPr>
          <w:rFonts w:asciiTheme="minorHAnsi" w:hAnsiTheme="minorHAnsi"/>
          <w:b/>
          <w:sz w:val="24"/>
        </w:rPr>
      </w:pPr>
      <w:r w:rsidRPr="00665533">
        <w:rPr>
          <w:rFonts w:asciiTheme="minorHAnsi" w:hAnsiTheme="minorHAnsi"/>
          <w:b/>
          <w:sz w:val="24"/>
        </w:rPr>
        <w:t>Předmět smlouvy</w:t>
      </w:r>
    </w:p>
    <w:p w14:paraId="7E5D03B1" w14:textId="77777777" w:rsidR="00817FEF" w:rsidRPr="00665533" w:rsidRDefault="00325EFC" w:rsidP="00DF66A4">
      <w:pPr>
        <w:pStyle w:val="Zkladntext2"/>
        <w:spacing w:after="0" w:line="240" w:lineRule="auto"/>
        <w:jc w:val="both"/>
        <w:rPr>
          <w:iCs/>
          <w:sz w:val="24"/>
        </w:rPr>
      </w:pPr>
      <w:r w:rsidRPr="00C95C51">
        <w:rPr>
          <w:iCs/>
          <w:sz w:val="24"/>
        </w:rPr>
        <w:t>Předmětem této smlouvy je závazek zhotovitele provést pro objednatele na svůj náklad a nebezpečí pro objednatele za podmínek níže uvedených dílo: „</w:t>
      </w:r>
      <w:r w:rsidR="00AC7D92">
        <w:rPr>
          <w:iCs/>
          <w:sz w:val="24"/>
        </w:rPr>
        <w:t>fotografování včetně následné grafické úpravy vybraných exponátů z přírodovědných sbírek pro expoziční účely a katalogy</w:t>
      </w:r>
      <w:r w:rsidRPr="00665533">
        <w:rPr>
          <w:iCs/>
          <w:sz w:val="24"/>
        </w:rPr>
        <w:t>“.</w:t>
      </w:r>
      <w:r w:rsidR="000007E5" w:rsidRPr="00665533">
        <w:rPr>
          <w:iCs/>
          <w:sz w:val="24"/>
        </w:rPr>
        <w:t xml:space="preserve"> </w:t>
      </w:r>
      <w:r w:rsidRPr="00C95C51">
        <w:rPr>
          <w:iCs/>
          <w:sz w:val="24"/>
        </w:rPr>
        <w:t>Popis díla je obsahem přílohy č. 1 k této smlouvě</w:t>
      </w:r>
      <w:r w:rsidR="000007E5" w:rsidRPr="00665533">
        <w:rPr>
          <w:iCs/>
          <w:sz w:val="24"/>
        </w:rPr>
        <w:t>, která je nedílnou součástí této smlouvy.</w:t>
      </w:r>
      <w:r w:rsidR="00817FEF" w:rsidRPr="00665533">
        <w:rPr>
          <w:iCs/>
          <w:sz w:val="24"/>
        </w:rPr>
        <w:t xml:space="preserve"> </w:t>
      </w:r>
    </w:p>
    <w:p w14:paraId="7E5D03B2" w14:textId="77777777" w:rsidR="00AF4EBE" w:rsidRPr="00C95C51" w:rsidRDefault="00AF4EBE" w:rsidP="000A271E">
      <w:pPr>
        <w:spacing w:line="240" w:lineRule="atLeast"/>
        <w:jc w:val="both"/>
        <w:outlineLvl w:val="0"/>
        <w:rPr>
          <w:iCs/>
          <w:sz w:val="24"/>
        </w:rPr>
      </w:pPr>
    </w:p>
    <w:p w14:paraId="7E5D03B3" w14:textId="77777777" w:rsidR="00F6270E" w:rsidRPr="00665533" w:rsidRDefault="00F6270E" w:rsidP="000A271E">
      <w:pPr>
        <w:spacing w:line="240" w:lineRule="atLeast"/>
        <w:jc w:val="both"/>
        <w:outlineLvl w:val="0"/>
        <w:rPr>
          <w:rFonts w:asciiTheme="minorHAnsi" w:hAnsiTheme="minorHAnsi"/>
          <w:color w:val="000000"/>
          <w:sz w:val="24"/>
        </w:rPr>
      </w:pPr>
    </w:p>
    <w:p w14:paraId="7E5D03B4" w14:textId="77777777" w:rsidR="0012036C" w:rsidRPr="00665533" w:rsidRDefault="0012036C" w:rsidP="000A271E">
      <w:pPr>
        <w:spacing w:line="240" w:lineRule="atLeast"/>
        <w:jc w:val="center"/>
        <w:outlineLvl w:val="0"/>
        <w:rPr>
          <w:rFonts w:asciiTheme="minorHAnsi" w:hAnsiTheme="minorHAnsi"/>
          <w:b/>
          <w:color w:val="000000"/>
          <w:sz w:val="24"/>
        </w:rPr>
      </w:pPr>
      <w:r w:rsidRPr="00665533">
        <w:rPr>
          <w:rFonts w:asciiTheme="minorHAnsi" w:hAnsiTheme="minorHAnsi"/>
          <w:b/>
          <w:color w:val="000000"/>
          <w:sz w:val="24"/>
        </w:rPr>
        <w:t>Článek II.</w:t>
      </w:r>
    </w:p>
    <w:p w14:paraId="7E5D03B5" w14:textId="77777777" w:rsidR="0012036C" w:rsidRPr="00665533" w:rsidRDefault="0012036C" w:rsidP="000A271E">
      <w:pPr>
        <w:spacing w:line="240" w:lineRule="atLeast"/>
        <w:jc w:val="center"/>
        <w:rPr>
          <w:rFonts w:asciiTheme="minorHAnsi" w:hAnsiTheme="minorHAnsi"/>
          <w:b/>
          <w:color w:val="000000"/>
          <w:sz w:val="24"/>
        </w:rPr>
      </w:pPr>
      <w:r w:rsidRPr="00665533">
        <w:rPr>
          <w:rFonts w:asciiTheme="minorHAnsi" w:hAnsiTheme="minorHAnsi"/>
          <w:b/>
          <w:color w:val="000000"/>
          <w:sz w:val="24"/>
        </w:rPr>
        <w:t>Místo a čas plnění</w:t>
      </w:r>
    </w:p>
    <w:p w14:paraId="7E5D03B6" w14:textId="77777777" w:rsidR="008B06A8" w:rsidRPr="00665533" w:rsidRDefault="008B06A8" w:rsidP="000A271E">
      <w:pPr>
        <w:numPr>
          <w:ilvl w:val="0"/>
          <w:numId w:val="3"/>
        </w:numPr>
        <w:spacing w:line="240" w:lineRule="atLeast"/>
        <w:jc w:val="both"/>
        <w:rPr>
          <w:rFonts w:asciiTheme="minorHAnsi" w:hAnsiTheme="minorHAnsi"/>
          <w:sz w:val="24"/>
        </w:rPr>
      </w:pPr>
      <w:r w:rsidRPr="00665533">
        <w:rPr>
          <w:rFonts w:asciiTheme="minorHAnsi" w:hAnsiTheme="minorHAnsi"/>
          <w:sz w:val="24"/>
        </w:rPr>
        <w:t xml:space="preserve">Činnost uvedenou v Čl. I. odst. </w:t>
      </w:r>
      <w:r w:rsidR="00325EFC" w:rsidRPr="00665533">
        <w:rPr>
          <w:rFonts w:asciiTheme="minorHAnsi" w:hAnsiTheme="minorHAnsi"/>
          <w:sz w:val="24"/>
        </w:rPr>
        <w:t>1</w:t>
      </w:r>
      <w:r w:rsidRPr="00665533">
        <w:rPr>
          <w:rFonts w:asciiTheme="minorHAnsi" w:hAnsiTheme="minorHAnsi"/>
          <w:sz w:val="24"/>
        </w:rPr>
        <w:t xml:space="preserve"> této smlouvy provede</w:t>
      </w:r>
      <w:r w:rsidR="00665533" w:rsidRPr="00665533">
        <w:rPr>
          <w:rFonts w:asciiTheme="minorHAnsi" w:hAnsiTheme="minorHAnsi"/>
          <w:sz w:val="24"/>
        </w:rPr>
        <w:t xml:space="preserve"> zhotovitel</w:t>
      </w:r>
      <w:r w:rsidRPr="00665533">
        <w:rPr>
          <w:rFonts w:asciiTheme="minorHAnsi" w:hAnsiTheme="minorHAnsi"/>
          <w:sz w:val="24"/>
        </w:rPr>
        <w:t xml:space="preserve"> v tomto časovém rozmezí:</w:t>
      </w:r>
    </w:p>
    <w:p w14:paraId="7E5D03B7" w14:textId="77777777" w:rsidR="0012036C" w:rsidRPr="00665533" w:rsidRDefault="0012036C" w:rsidP="000A271E">
      <w:pPr>
        <w:pStyle w:val="Odstavecseseznamem"/>
        <w:numPr>
          <w:ilvl w:val="0"/>
          <w:numId w:val="5"/>
        </w:numPr>
        <w:ind w:left="851" w:hanging="426"/>
        <w:contextualSpacing w:val="0"/>
        <w:jc w:val="both"/>
        <w:rPr>
          <w:rFonts w:asciiTheme="minorHAnsi" w:hAnsiTheme="minorHAnsi"/>
          <w:sz w:val="24"/>
        </w:rPr>
      </w:pPr>
      <w:r w:rsidRPr="00665533">
        <w:rPr>
          <w:rFonts w:asciiTheme="minorHAnsi" w:hAnsiTheme="minorHAnsi"/>
          <w:sz w:val="24"/>
        </w:rPr>
        <w:t xml:space="preserve">zahájení prací </w:t>
      </w:r>
      <w:r w:rsidR="00AC7D92">
        <w:rPr>
          <w:rFonts w:asciiTheme="minorHAnsi" w:hAnsiTheme="minorHAnsi"/>
          <w:sz w:val="24"/>
        </w:rPr>
        <w:t>10</w:t>
      </w:r>
      <w:r w:rsidR="00AE5AA6" w:rsidRPr="0000576E">
        <w:rPr>
          <w:rFonts w:asciiTheme="minorHAnsi" w:hAnsiTheme="minorHAnsi"/>
          <w:sz w:val="24"/>
        </w:rPr>
        <w:t xml:space="preserve">. </w:t>
      </w:r>
      <w:r w:rsidR="00AC7D92">
        <w:rPr>
          <w:rFonts w:asciiTheme="minorHAnsi" w:hAnsiTheme="minorHAnsi"/>
          <w:sz w:val="24"/>
        </w:rPr>
        <w:t>12</w:t>
      </w:r>
      <w:r w:rsidR="00FC5772" w:rsidRPr="0000576E">
        <w:rPr>
          <w:rFonts w:asciiTheme="minorHAnsi" w:hAnsiTheme="minorHAnsi"/>
          <w:sz w:val="24"/>
        </w:rPr>
        <w:t>. 201</w:t>
      </w:r>
      <w:r w:rsidR="00AC7D92">
        <w:rPr>
          <w:rFonts w:asciiTheme="minorHAnsi" w:hAnsiTheme="minorHAnsi"/>
          <w:sz w:val="24"/>
        </w:rPr>
        <w:t>8</w:t>
      </w:r>
    </w:p>
    <w:p w14:paraId="7E5D03B8" w14:textId="77777777" w:rsidR="0012036C" w:rsidRPr="00665533" w:rsidRDefault="0012036C" w:rsidP="000A271E">
      <w:pPr>
        <w:pStyle w:val="Odstavecseseznamem"/>
        <w:numPr>
          <w:ilvl w:val="0"/>
          <w:numId w:val="5"/>
        </w:numPr>
        <w:spacing w:after="120"/>
        <w:ind w:left="851" w:hanging="426"/>
        <w:contextualSpacing w:val="0"/>
        <w:jc w:val="both"/>
        <w:rPr>
          <w:rFonts w:asciiTheme="minorHAnsi" w:hAnsiTheme="minorHAnsi"/>
          <w:sz w:val="24"/>
        </w:rPr>
      </w:pPr>
      <w:r w:rsidRPr="00665533">
        <w:rPr>
          <w:rFonts w:asciiTheme="minorHAnsi" w:hAnsiTheme="minorHAnsi"/>
          <w:sz w:val="24"/>
        </w:rPr>
        <w:t>dokončení prací</w:t>
      </w:r>
      <w:r w:rsidR="000A271E" w:rsidRPr="00665533">
        <w:rPr>
          <w:rFonts w:asciiTheme="minorHAnsi" w:hAnsiTheme="minorHAnsi"/>
          <w:sz w:val="24"/>
        </w:rPr>
        <w:t xml:space="preserve"> </w:t>
      </w:r>
      <w:r w:rsidR="00AC7D92">
        <w:rPr>
          <w:rFonts w:asciiTheme="minorHAnsi" w:hAnsiTheme="minorHAnsi"/>
          <w:sz w:val="24"/>
        </w:rPr>
        <w:t>28</w:t>
      </w:r>
      <w:r w:rsidR="00910247" w:rsidRPr="00665533">
        <w:rPr>
          <w:rFonts w:asciiTheme="minorHAnsi" w:hAnsiTheme="minorHAnsi"/>
          <w:sz w:val="24"/>
        </w:rPr>
        <w:t xml:space="preserve">. </w:t>
      </w:r>
      <w:r w:rsidR="00AC7D92">
        <w:rPr>
          <w:rFonts w:asciiTheme="minorHAnsi" w:hAnsiTheme="minorHAnsi"/>
          <w:sz w:val="24"/>
        </w:rPr>
        <w:t>3</w:t>
      </w:r>
      <w:r w:rsidR="00910247" w:rsidRPr="00665533">
        <w:rPr>
          <w:rFonts w:asciiTheme="minorHAnsi" w:hAnsiTheme="minorHAnsi"/>
          <w:sz w:val="24"/>
        </w:rPr>
        <w:t>. 201</w:t>
      </w:r>
      <w:r w:rsidR="00AC7D92">
        <w:rPr>
          <w:rFonts w:asciiTheme="minorHAnsi" w:hAnsiTheme="minorHAnsi"/>
          <w:sz w:val="24"/>
        </w:rPr>
        <w:t>9</w:t>
      </w:r>
    </w:p>
    <w:p w14:paraId="7E5D03B9" w14:textId="77777777" w:rsidR="00F6270E" w:rsidRDefault="00F6270E" w:rsidP="00F6270E">
      <w:pPr>
        <w:spacing w:line="240" w:lineRule="atLeast"/>
        <w:outlineLvl w:val="0"/>
        <w:rPr>
          <w:rFonts w:asciiTheme="minorHAnsi" w:hAnsiTheme="minorHAnsi"/>
          <w:b/>
          <w:color w:val="000000"/>
          <w:sz w:val="24"/>
        </w:rPr>
      </w:pPr>
    </w:p>
    <w:p w14:paraId="15EFAA73" w14:textId="77777777" w:rsidR="00591260" w:rsidRDefault="00591260" w:rsidP="00F6270E">
      <w:pPr>
        <w:spacing w:line="240" w:lineRule="atLeast"/>
        <w:outlineLvl w:val="0"/>
        <w:rPr>
          <w:rFonts w:asciiTheme="minorHAnsi" w:hAnsiTheme="minorHAnsi"/>
          <w:b/>
          <w:color w:val="000000"/>
          <w:sz w:val="24"/>
        </w:rPr>
      </w:pPr>
    </w:p>
    <w:p w14:paraId="7E5D03BA" w14:textId="77777777" w:rsidR="0012036C" w:rsidRPr="00AF4EBE" w:rsidRDefault="0012036C" w:rsidP="000A271E">
      <w:pPr>
        <w:spacing w:line="240" w:lineRule="atLeast"/>
        <w:jc w:val="center"/>
        <w:outlineLvl w:val="0"/>
        <w:rPr>
          <w:rFonts w:asciiTheme="minorHAnsi" w:hAnsiTheme="minorHAnsi"/>
          <w:b/>
          <w:color w:val="000000"/>
          <w:sz w:val="24"/>
        </w:rPr>
      </w:pPr>
      <w:r w:rsidRPr="00AF4EBE">
        <w:rPr>
          <w:rFonts w:asciiTheme="minorHAnsi" w:hAnsiTheme="minorHAnsi"/>
          <w:b/>
          <w:color w:val="000000"/>
          <w:sz w:val="24"/>
        </w:rPr>
        <w:t>Článek III.</w:t>
      </w:r>
    </w:p>
    <w:p w14:paraId="7E5D03BB" w14:textId="77777777" w:rsidR="0012036C" w:rsidRPr="00AF4EBE" w:rsidRDefault="0012036C" w:rsidP="000A271E">
      <w:pPr>
        <w:jc w:val="center"/>
        <w:rPr>
          <w:b/>
          <w:sz w:val="24"/>
        </w:rPr>
      </w:pPr>
      <w:r w:rsidRPr="00AF4EBE">
        <w:rPr>
          <w:b/>
          <w:sz w:val="24"/>
        </w:rPr>
        <w:t>Cena díla a platební podmínky</w:t>
      </w:r>
    </w:p>
    <w:p w14:paraId="7E5D03BC" w14:textId="77777777" w:rsidR="00C13347" w:rsidRDefault="0012036C" w:rsidP="000A271E">
      <w:pPr>
        <w:numPr>
          <w:ilvl w:val="0"/>
          <w:numId w:val="2"/>
        </w:numPr>
        <w:spacing w:line="240" w:lineRule="atLeast"/>
        <w:jc w:val="both"/>
        <w:outlineLvl w:val="0"/>
        <w:rPr>
          <w:rFonts w:asciiTheme="minorHAnsi" w:hAnsiTheme="minorHAnsi"/>
          <w:color w:val="000000"/>
          <w:sz w:val="24"/>
        </w:rPr>
      </w:pPr>
      <w:r w:rsidRPr="00AF4EBE">
        <w:rPr>
          <w:rFonts w:asciiTheme="minorHAnsi" w:hAnsiTheme="minorHAnsi"/>
          <w:color w:val="000000"/>
          <w:sz w:val="24"/>
        </w:rPr>
        <w:t>Cena je zpracována v souladu se zákonem č. 526/1990 Sb., o cenách a s prováděcími předpisy.</w:t>
      </w:r>
    </w:p>
    <w:p w14:paraId="7E5D03BD" w14:textId="77777777" w:rsidR="00C95C51" w:rsidRDefault="00325EFC" w:rsidP="00C95C51">
      <w:pPr>
        <w:pStyle w:val="Zkladntext"/>
        <w:numPr>
          <w:ilvl w:val="0"/>
          <w:numId w:val="2"/>
        </w:numPr>
        <w:rPr>
          <w:rFonts w:asciiTheme="minorHAnsi" w:hAnsiTheme="minorHAnsi"/>
          <w:sz w:val="24"/>
        </w:rPr>
      </w:pPr>
      <w:r w:rsidRPr="00F6270E">
        <w:rPr>
          <w:rFonts w:asciiTheme="minorHAnsi" w:hAnsiTheme="minorHAnsi"/>
          <w:sz w:val="24"/>
        </w:rPr>
        <w:t>Cena díla</w:t>
      </w:r>
      <w:r w:rsidRPr="00F6270E">
        <w:rPr>
          <w:rFonts w:asciiTheme="minorHAnsi" w:hAnsiTheme="minorHAnsi"/>
          <w:iCs/>
          <w:sz w:val="24"/>
        </w:rPr>
        <w:t xml:space="preserve"> se sjednává dohodou smluvních stran jako cena konečná a úplná a </w:t>
      </w:r>
      <w:r w:rsidRPr="00F6270E">
        <w:rPr>
          <w:rFonts w:asciiTheme="minorHAnsi" w:hAnsiTheme="minorHAnsi"/>
          <w:sz w:val="24"/>
        </w:rPr>
        <w:t xml:space="preserve">činí: </w:t>
      </w:r>
    </w:p>
    <w:p w14:paraId="7E5D03BE" w14:textId="77777777" w:rsidR="00325EFC" w:rsidRPr="00C95C51" w:rsidRDefault="00AC7D92" w:rsidP="00C95C51">
      <w:pPr>
        <w:pStyle w:val="Zkladntext"/>
        <w:ind w:left="360"/>
        <w:rPr>
          <w:rFonts w:asciiTheme="minorHAnsi" w:hAnsiTheme="minorHAnsi"/>
          <w:sz w:val="24"/>
        </w:rPr>
      </w:pPr>
      <w:r w:rsidRPr="00555B8B">
        <w:rPr>
          <w:rFonts w:asciiTheme="minorHAnsi" w:hAnsiTheme="minorHAnsi"/>
          <w:iCs/>
          <w:sz w:val="24"/>
        </w:rPr>
        <w:lastRenderedPageBreak/>
        <w:t>9</w:t>
      </w:r>
      <w:r w:rsidR="00A515DF" w:rsidRPr="00555B8B">
        <w:rPr>
          <w:rFonts w:asciiTheme="minorHAnsi" w:hAnsiTheme="minorHAnsi"/>
          <w:iCs/>
          <w:sz w:val="24"/>
        </w:rPr>
        <w:t>9</w:t>
      </w:r>
      <w:r w:rsidRPr="00555B8B">
        <w:rPr>
          <w:rFonts w:asciiTheme="minorHAnsi" w:hAnsiTheme="minorHAnsi"/>
          <w:iCs/>
          <w:sz w:val="24"/>
        </w:rPr>
        <w:t xml:space="preserve"> </w:t>
      </w:r>
      <w:r w:rsidR="00A515DF" w:rsidRPr="00555B8B">
        <w:rPr>
          <w:rFonts w:asciiTheme="minorHAnsi" w:hAnsiTheme="minorHAnsi"/>
          <w:iCs/>
          <w:sz w:val="24"/>
        </w:rPr>
        <w:t>220</w:t>
      </w:r>
      <w:r w:rsidR="00C95C51" w:rsidRPr="0000576E">
        <w:rPr>
          <w:rFonts w:asciiTheme="minorHAnsi" w:hAnsiTheme="minorHAnsi"/>
          <w:iCs/>
          <w:sz w:val="24"/>
        </w:rPr>
        <w:t xml:space="preserve"> Kč</w:t>
      </w:r>
      <w:r>
        <w:rPr>
          <w:rFonts w:asciiTheme="minorHAnsi" w:hAnsiTheme="minorHAnsi"/>
          <w:iCs/>
          <w:sz w:val="24"/>
        </w:rPr>
        <w:t xml:space="preserve"> včetně DPH</w:t>
      </w:r>
      <w:r w:rsidR="00C95C51" w:rsidRPr="0000576E">
        <w:rPr>
          <w:rFonts w:asciiTheme="minorHAnsi" w:hAnsiTheme="minorHAnsi"/>
          <w:iCs/>
          <w:sz w:val="24"/>
        </w:rPr>
        <w:t>.</w:t>
      </w:r>
    </w:p>
    <w:p w14:paraId="7E5D03BF" w14:textId="77777777" w:rsidR="00325EFC" w:rsidRPr="00F6270E" w:rsidRDefault="00325EFC" w:rsidP="00325EFC">
      <w:pPr>
        <w:pStyle w:val="Zkladntext"/>
        <w:numPr>
          <w:ilvl w:val="0"/>
          <w:numId w:val="2"/>
        </w:numPr>
        <w:rPr>
          <w:rFonts w:asciiTheme="minorHAnsi" w:hAnsiTheme="minorHAnsi"/>
          <w:sz w:val="24"/>
        </w:rPr>
      </w:pPr>
      <w:r w:rsidRPr="00F6270E">
        <w:rPr>
          <w:rFonts w:asciiTheme="minorHAnsi" w:hAnsiTheme="minorHAnsi"/>
          <w:sz w:val="24"/>
        </w:rPr>
        <w:t>Smluvní cena díla zahrnuje zejména veškeré práce, výkony a služby související s provedením díla.</w:t>
      </w:r>
    </w:p>
    <w:p w14:paraId="7E5D03C0" w14:textId="77777777" w:rsidR="00325EFC" w:rsidRPr="00F6270E" w:rsidRDefault="00325EFC" w:rsidP="00325EFC">
      <w:pPr>
        <w:pStyle w:val="Zkladntext"/>
        <w:numPr>
          <w:ilvl w:val="0"/>
          <w:numId w:val="2"/>
        </w:numPr>
        <w:rPr>
          <w:rFonts w:asciiTheme="minorHAnsi" w:hAnsiTheme="minorHAnsi"/>
          <w:sz w:val="24"/>
        </w:rPr>
      </w:pPr>
      <w:r w:rsidRPr="00F6270E">
        <w:rPr>
          <w:rFonts w:asciiTheme="minorHAnsi" w:hAnsiTheme="minorHAnsi"/>
          <w:color w:val="000000"/>
          <w:sz w:val="24"/>
        </w:rPr>
        <w:t>Vyúčtování ceny díla zhotovitel provede formou faktury – daňového dokladu.</w:t>
      </w:r>
    </w:p>
    <w:p w14:paraId="7E5D03C1" w14:textId="77777777" w:rsidR="00325EFC" w:rsidRPr="00F6270E" w:rsidRDefault="00325EFC" w:rsidP="00665533">
      <w:pPr>
        <w:pStyle w:val="Zkladntext"/>
        <w:numPr>
          <w:ilvl w:val="0"/>
          <w:numId w:val="2"/>
        </w:numPr>
        <w:rPr>
          <w:rFonts w:asciiTheme="minorHAnsi" w:hAnsiTheme="minorHAnsi"/>
          <w:sz w:val="24"/>
        </w:rPr>
      </w:pPr>
      <w:r w:rsidRPr="00F6270E">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7E5D03C2"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označení: daňový doklad číslo</w:t>
      </w:r>
    </w:p>
    <w:p w14:paraId="7E5D03C3"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název a sídlo zhotovitele i objednatele nebo jiný identifikátor</w:t>
      </w:r>
    </w:p>
    <w:p w14:paraId="7E5D03C4"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rozsah a předmět plnění</w:t>
      </w:r>
    </w:p>
    <w:p w14:paraId="7E5D03C5"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číslo smlouvy</w:t>
      </w:r>
    </w:p>
    <w:p w14:paraId="7E5D03C6"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bankovní spojení zhotovitele</w:t>
      </w:r>
    </w:p>
    <w:p w14:paraId="7E5D03C7"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fakturovanou částku</w:t>
      </w:r>
    </w:p>
    <w:p w14:paraId="7E5D03C8" w14:textId="77777777" w:rsidR="00325EFC" w:rsidRPr="00F6270E" w:rsidRDefault="00325EFC" w:rsidP="00C95C51">
      <w:pPr>
        <w:pStyle w:val="Odrky"/>
        <w:numPr>
          <w:ilvl w:val="0"/>
          <w:numId w:val="17"/>
        </w:numPr>
        <w:rPr>
          <w:rFonts w:asciiTheme="minorHAnsi" w:hAnsiTheme="minorHAnsi"/>
        </w:rPr>
      </w:pPr>
      <w:r w:rsidRPr="00F6270E">
        <w:rPr>
          <w:rFonts w:asciiTheme="minorHAnsi" w:hAnsiTheme="minorHAnsi"/>
        </w:rPr>
        <w:t>označení díla a rozpis provedených prací</w:t>
      </w:r>
    </w:p>
    <w:p w14:paraId="7E5D03C9" w14:textId="77777777" w:rsidR="00325EFC" w:rsidRPr="00F6270E" w:rsidRDefault="00325EFC" w:rsidP="00C95C51">
      <w:pPr>
        <w:pStyle w:val="Odrky"/>
        <w:numPr>
          <w:ilvl w:val="0"/>
          <w:numId w:val="17"/>
        </w:numPr>
        <w:rPr>
          <w:rFonts w:asciiTheme="minorHAnsi" w:hAnsiTheme="minorHAnsi"/>
          <w:color w:val="000000"/>
        </w:rPr>
      </w:pPr>
      <w:r w:rsidRPr="00F6270E">
        <w:rPr>
          <w:rFonts w:asciiTheme="minorHAnsi" w:hAnsiTheme="minorHAnsi"/>
          <w:color w:val="000000"/>
        </w:rPr>
        <w:t>soupis provedených prací dokladující oprávněnost fakturované částky potvrzený objednatelem</w:t>
      </w:r>
    </w:p>
    <w:p w14:paraId="7E5D03CA" w14:textId="77777777" w:rsidR="00325EFC" w:rsidRPr="00F6270E" w:rsidRDefault="00325EFC" w:rsidP="00C95C51">
      <w:pPr>
        <w:numPr>
          <w:ilvl w:val="0"/>
          <w:numId w:val="17"/>
        </w:numPr>
        <w:suppressAutoHyphens/>
        <w:jc w:val="both"/>
        <w:rPr>
          <w:rFonts w:asciiTheme="minorHAnsi" w:hAnsiTheme="minorHAnsi"/>
          <w:sz w:val="24"/>
        </w:rPr>
      </w:pPr>
      <w:r w:rsidRPr="00F6270E">
        <w:rPr>
          <w:rFonts w:asciiTheme="minorHAnsi" w:hAnsiTheme="minorHAnsi"/>
          <w:sz w:val="24"/>
        </w:rPr>
        <w:t>doklad o předání a převzetí díla nebo jeho části</w:t>
      </w:r>
    </w:p>
    <w:p w14:paraId="7E5D03CB" w14:textId="77777777" w:rsidR="00325EFC" w:rsidRPr="00F6270E" w:rsidRDefault="00325EFC" w:rsidP="00C95C51">
      <w:pPr>
        <w:numPr>
          <w:ilvl w:val="0"/>
          <w:numId w:val="17"/>
        </w:numPr>
        <w:suppressAutoHyphens/>
        <w:jc w:val="both"/>
        <w:rPr>
          <w:rFonts w:asciiTheme="minorHAnsi" w:hAnsiTheme="minorHAnsi"/>
          <w:sz w:val="24"/>
        </w:rPr>
      </w:pPr>
      <w:r w:rsidRPr="00F6270E">
        <w:rPr>
          <w:rFonts w:asciiTheme="minorHAnsi" w:hAnsiTheme="minorHAnsi"/>
          <w:sz w:val="24"/>
        </w:rPr>
        <w:t>datum zdanitelného plnění a další náležitosti daňového dokladu v souladu s § 28 zákona č. 235/2004 Sb., o DPH ve znění pozdějších předpisů (výpočet DPH na haléře)</w:t>
      </w:r>
    </w:p>
    <w:p w14:paraId="7E5D03CC" w14:textId="77777777" w:rsidR="00325EFC" w:rsidRPr="00F6270E" w:rsidRDefault="00325EFC" w:rsidP="00665533">
      <w:pPr>
        <w:tabs>
          <w:tab w:val="num" w:pos="9070"/>
        </w:tabs>
        <w:ind w:left="357"/>
        <w:jc w:val="both"/>
        <w:rPr>
          <w:rFonts w:asciiTheme="minorHAnsi" w:hAnsiTheme="minorHAnsi"/>
          <w:sz w:val="24"/>
        </w:rPr>
      </w:pPr>
      <w:r w:rsidRPr="00F6270E">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E5D03CD" w14:textId="77777777" w:rsidR="00325EFC" w:rsidRPr="00F6270E" w:rsidRDefault="00325EFC" w:rsidP="00665533">
      <w:pPr>
        <w:numPr>
          <w:ilvl w:val="0"/>
          <w:numId w:val="2"/>
        </w:numPr>
        <w:jc w:val="both"/>
        <w:rPr>
          <w:rFonts w:asciiTheme="minorHAnsi" w:hAnsiTheme="minorHAnsi"/>
          <w:sz w:val="24"/>
        </w:rPr>
      </w:pPr>
      <w:r w:rsidRPr="00F6270E">
        <w:rPr>
          <w:rFonts w:asciiTheme="minorHAnsi" w:hAnsiTheme="minorHAnsi"/>
          <w:sz w:val="24"/>
        </w:rPr>
        <w:t>Daňový doklad je splatný ve lhůtě 60 kalendářních dnů ode dne vystavení, a to před předáním a převzetím díla.</w:t>
      </w:r>
    </w:p>
    <w:p w14:paraId="7E5D03CE" w14:textId="77777777" w:rsidR="0012036C" w:rsidRPr="00F6270E" w:rsidRDefault="00325EFC" w:rsidP="00665533">
      <w:pPr>
        <w:pStyle w:val="Odstavecseseznamem"/>
        <w:numPr>
          <w:ilvl w:val="0"/>
          <w:numId w:val="2"/>
        </w:numPr>
        <w:spacing w:line="240" w:lineRule="atLeast"/>
        <w:jc w:val="both"/>
        <w:outlineLvl w:val="0"/>
        <w:rPr>
          <w:rFonts w:asciiTheme="minorHAnsi" w:hAnsiTheme="minorHAnsi"/>
          <w:sz w:val="24"/>
        </w:rPr>
      </w:pPr>
      <w:r w:rsidRPr="00F6270E">
        <w:rPr>
          <w:rFonts w:asciiTheme="minorHAnsi" w:hAnsiTheme="minorHAnsi"/>
          <w:sz w:val="24"/>
        </w:rPr>
        <w:t>Daňový doklad je považován za uhrazený dnem odepsání fakturované částky z účtu objednatele.</w:t>
      </w:r>
    </w:p>
    <w:p w14:paraId="7E5D03CF" w14:textId="77777777" w:rsidR="00F6270E" w:rsidRDefault="00F6270E" w:rsidP="00665533">
      <w:pPr>
        <w:tabs>
          <w:tab w:val="num" w:pos="360"/>
        </w:tabs>
        <w:spacing w:line="240" w:lineRule="atLeast"/>
        <w:jc w:val="both"/>
        <w:outlineLvl w:val="0"/>
        <w:rPr>
          <w:rFonts w:asciiTheme="minorHAnsi" w:hAnsiTheme="minorHAnsi"/>
          <w:b/>
          <w:color w:val="000000"/>
          <w:sz w:val="24"/>
        </w:rPr>
      </w:pPr>
    </w:p>
    <w:p w14:paraId="266AC1BD" w14:textId="77777777" w:rsidR="00591260" w:rsidRPr="00F6270E" w:rsidRDefault="00591260" w:rsidP="00665533">
      <w:pPr>
        <w:tabs>
          <w:tab w:val="num" w:pos="360"/>
        </w:tabs>
        <w:spacing w:line="240" w:lineRule="atLeast"/>
        <w:jc w:val="both"/>
        <w:outlineLvl w:val="0"/>
        <w:rPr>
          <w:rFonts w:asciiTheme="minorHAnsi" w:hAnsiTheme="minorHAnsi"/>
          <w:b/>
          <w:color w:val="000000"/>
          <w:sz w:val="24"/>
        </w:rPr>
      </w:pPr>
    </w:p>
    <w:p w14:paraId="7E5D03D0" w14:textId="77777777" w:rsidR="00325EFC" w:rsidRPr="00F6270E" w:rsidRDefault="00325EFC" w:rsidP="00665533">
      <w:pPr>
        <w:tabs>
          <w:tab w:val="num" w:pos="360"/>
        </w:tabs>
        <w:spacing w:line="240" w:lineRule="atLeast"/>
        <w:jc w:val="center"/>
        <w:outlineLvl w:val="0"/>
        <w:rPr>
          <w:rFonts w:asciiTheme="minorHAnsi" w:hAnsiTheme="minorHAnsi"/>
          <w:b/>
          <w:color w:val="000000"/>
          <w:sz w:val="24"/>
        </w:rPr>
      </w:pPr>
      <w:r w:rsidRPr="00F6270E">
        <w:rPr>
          <w:rFonts w:asciiTheme="minorHAnsi" w:hAnsiTheme="minorHAnsi"/>
          <w:b/>
          <w:color w:val="000000"/>
          <w:sz w:val="24"/>
        </w:rPr>
        <w:t>Článek IV.</w:t>
      </w:r>
    </w:p>
    <w:p w14:paraId="7E5D03D1" w14:textId="77777777" w:rsidR="00325EFC" w:rsidRPr="00F6270E" w:rsidRDefault="00325EFC" w:rsidP="00325EFC">
      <w:pPr>
        <w:jc w:val="center"/>
        <w:rPr>
          <w:rFonts w:asciiTheme="minorHAnsi" w:hAnsiTheme="minorHAnsi"/>
          <w:b/>
          <w:sz w:val="24"/>
        </w:rPr>
      </w:pPr>
      <w:r w:rsidRPr="00F6270E">
        <w:rPr>
          <w:rFonts w:asciiTheme="minorHAnsi" w:hAnsiTheme="minorHAnsi"/>
          <w:b/>
          <w:sz w:val="24"/>
        </w:rPr>
        <w:t>Předání a převzetí díla, záruční doba</w:t>
      </w:r>
    </w:p>
    <w:p w14:paraId="7E5D03D2" w14:textId="77777777" w:rsidR="00665533" w:rsidRPr="00F6270E" w:rsidRDefault="00325EFC" w:rsidP="00665533">
      <w:pPr>
        <w:pStyle w:val="Odstavecseseznamem"/>
        <w:numPr>
          <w:ilvl w:val="0"/>
          <w:numId w:val="15"/>
        </w:numPr>
        <w:spacing w:line="240" w:lineRule="atLeast"/>
        <w:jc w:val="both"/>
        <w:outlineLvl w:val="0"/>
        <w:rPr>
          <w:rFonts w:asciiTheme="minorHAnsi" w:hAnsiTheme="minorHAnsi"/>
          <w:sz w:val="24"/>
        </w:rPr>
      </w:pPr>
      <w:r w:rsidRPr="00F6270E">
        <w:rPr>
          <w:rFonts w:asciiTheme="minorHAnsi" w:hAnsiTheme="minorHAnsi"/>
          <w:color w:val="000000"/>
          <w:sz w:val="24"/>
        </w:rPr>
        <w:t>O převzetí provedeného díla objednatelem budou sepsány předávací protokoly, které podepíší zástupci obou smluvních stran. </w:t>
      </w:r>
    </w:p>
    <w:p w14:paraId="7E5D03D3" w14:textId="77777777" w:rsidR="00665533" w:rsidRPr="00F6270E" w:rsidRDefault="00665533" w:rsidP="00665533">
      <w:pPr>
        <w:pStyle w:val="Odstavecseseznamem"/>
        <w:numPr>
          <w:ilvl w:val="0"/>
          <w:numId w:val="15"/>
        </w:numPr>
        <w:spacing w:line="240" w:lineRule="atLeast"/>
        <w:jc w:val="both"/>
        <w:outlineLvl w:val="0"/>
        <w:rPr>
          <w:rFonts w:asciiTheme="minorHAnsi" w:hAnsiTheme="minorHAnsi"/>
          <w:sz w:val="24"/>
        </w:rPr>
      </w:pPr>
      <w:r w:rsidRPr="00F6270E">
        <w:rPr>
          <w:rFonts w:asciiTheme="minorHAnsi" w:hAnsiTheme="minorHAnsi" w:cs="Tahoma"/>
          <w:sz w:val="24"/>
        </w:rPr>
        <w:t>Předání díla je možné po částech. V takovém případě bude rovněž cena hrazena po odpovídajících částech podle dohody mezi oběma stranami.</w:t>
      </w:r>
    </w:p>
    <w:p w14:paraId="7E5D03D4" w14:textId="77777777" w:rsidR="00665533" w:rsidRPr="00F6270E" w:rsidRDefault="00665533" w:rsidP="00665533">
      <w:pPr>
        <w:pStyle w:val="Odstavecseseznamem"/>
        <w:numPr>
          <w:ilvl w:val="0"/>
          <w:numId w:val="15"/>
        </w:numPr>
        <w:spacing w:line="240" w:lineRule="atLeast"/>
        <w:jc w:val="both"/>
        <w:outlineLvl w:val="0"/>
        <w:rPr>
          <w:rFonts w:asciiTheme="minorHAnsi" w:hAnsiTheme="minorHAnsi"/>
          <w:sz w:val="24"/>
        </w:rPr>
      </w:pPr>
      <w:r w:rsidRPr="00F6270E">
        <w:rPr>
          <w:rFonts w:asciiTheme="minorHAnsi" w:hAnsiTheme="minorHAnsi" w:cs="Tahoma"/>
          <w:sz w:val="24"/>
        </w:rPr>
        <w:t>Zhotovitel je povinen při předání díla předat Objednateli veškeré doklady, které jsou nutné k převzetí a k užívání díla.</w:t>
      </w:r>
    </w:p>
    <w:p w14:paraId="7E5D03D5" w14:textId="77777777" w:rsidR="00325EFC" w:rsidRPr="0000576E" w:rsidRDefault="00325EFC" w:rsidP="00325EFC">
      <w:pPr>
        <w:pStyle w:val="Odstavecseseznamem"/>
        <w:numPr>
          <w:ilvl w:val="0"/>
          <w:numId w:val="15"/>
        </w:numPr>
        <w:spacing w:line="240" w:lineRule="atLeast"/>
        <w:jc w:val="both"/>
        <w:outlineLvl w:val="0"/>
        <w:rPr>
          <w:rFonts w:asciiTheme="minorHAnsi" w:hAnsiTheme="minorHAnsi"/>
          <w:sz w:val="24"/>
        </w:rPr>
      </w:pPr>
      <w:r w:rsidRPr="0000576E">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7E5D03D6" w14:textId="77777777" w:rsidR="00F6270E" w:rsidRDefault="00F6270E" w:rsidP="000A271E">
      <w:pPr>
        <w:spacing w:line="240" w:lineRule="atLeast"/>
        <w:jc w:val="both"/>
        <w:outlineLvl w:val="0"/>
        <w:rPr>
          <w:rFonts w:asciiTheme="minorHAnsi" w:hAnsiTheme="minorHAnsi"/>
          <w:b/>
          <w:color w:val="000000"/>
          <w:sz w:val="24"/>
        </w:rPr>
      </w:pPr>
    </w:p>
    <w:p w14:paraId="68973FD5" w14:textId="77777777" w:rsidR="00591260" w:rsidRPr="0000576E" w:rsidRDefault="00591260" w:rsidP="000A271E">
      <w:pPr>
        <w:spacing w:line="240" w:lineRule="atLeast"/>
        <w:jc w:val="both"/>
        <w:outlineLvl w:val="0"/>
        <w:rPr>
          <w:rFonts w:asciiTheme="minorHAnsi" w:hAnsiTheme="minorHAnsi"/>
          <w:b/>
          <w:color w:val="000000"/>
          <w:sz w:val="24"/>
        </w:rPr>
      </w:pPr>
    </w:p>
    <w:p w14:paraId="7E5D03D7" w14:textId="77777777" w:rsidR="0012036C" w:rsidRPr="0000576E" w:rsidRDefault="00F6270E" w:rsidP="000A271E">
      <w:pPr>
        <w:spacing w:line="240" w:lineRule="atLeast"/>
        <w:jc w:val="center"/>
        <w:outlineLvl w:val="0"/>
        <w:rPr>
          <w:rFonts w:asciiTheme="minorHAnsi" w:hAnsiTheme="minorHAnsi"/>
          <w:b/>
          <w:color w:val="000000"/>
          <w:sz w:val="24"/>
        </w:rPr>
      </w:pPr>
      <w:r w:rsidRPr="0000576E">
        <w:rPr>
          <w:rFonts w:asciiTheme="minorHAnsi" w:hAnsiTheme="minorHAnsi"/>
          <w:b/>
          <w:color w:val="000000"/>
          <w:sz w:val="24"/>
        </w:rPr>
        <w:t xml:space="preserve">Článek </w:t>
      </w:r>
      <w:r w:rsidR="0012036C" w:rsidRPr="0000576E">
        <w:rPr>
          <w:rFonts w:asciiTheme="minorHAnsi" w:hAnsiTheme="minorHAnsi"/>
          <w:b/>
          <w:color w:val="000000"/>
          <w:sz w:val="24"/>
        </w:rPr>
        <w:t>V.</w:t>
      </w:r>
    </w:p>
    <w:p w14:paraId="7E5D03D8" w14:textId="77777777" w:rsidR="0012036C" w:rsidRPr="0000576E" w:rsidRDefault="00FE36F9" w:rsidP="000A271E">
      <w:pPr>
        <w:spacing w:line="240" w:lineRule="atLeast"/>
        <w:jc w:val="center"/>
        <w:outlineLvl w:val="0"/>
        <w:rPr>
          <w:rFonts w:asciiTheme="minorHAnsi" w:hAnsiTheme="minorHAnsi"/>
          <w:b/>
          <w:color w:val="000000"/>
          <w:sz w:val="24"/>
        </w:rPr>
      </w:pPr>
      <w:r w:rsidRPr="0000576E">
        <w:rPr>
          <w:rFonts w:asciiTheme="minorHAnsi" w:hAnsiTheme="minorHAnsi"/>
          <w:b/>
          <w:color w:val="000000"/>
          <w:sz w:val="24"/>
        </w:rPr>
        <w:t>Ukončení smlouvy</w:t>
      </w:r>
      <w:r w:rsidR="00665533" w:rsidRPr="0000576E">
        <w:rPr>
          <w:rFonts w:asciiTheme="minorHAnsi" w:hAnsiTheme="minorHAnsi"/>
          <w:b/>
          <w:color w:val="000000"/>
          <w:sz w:val="24"/>
        </w:rPr>
        <w:t>, sankční ujednání</w:t>
      </w:r>
    </w:p>
    <w:p w14:paraId="7E5D03D9" w14:textId="77777777" w:rsidR="00325EFC" w:rsidRPr="0000576E" w:rsidRDefault="00325EFC" w:rsidP="00325EFC">
      <w:pPr>
        <w:numPr>
          <w:ilvl w:val="0"/>
          <w:numId w:val="6"/>
        </w:numPr>
        <w:tabs>
          <w:tab w:val="num" w:pos="540"/>
        </w:tabs>
        <w:jc w:val="both"/>
        <w:rPr>
          <w:rFonts w:asciiTheme="minorHAnsi" w:hAnsiTheme="minorHAnsi"/>
          <w:sz w:val="24"/>
        </w:rPr>
      </w:pPr>
      <w:r w:rsidRPr="0000576E">
        <w:rPr>
          <w:rFonts w:asciiTheme="minorHAnsi" w:hAnsiTheme="minorHAnsi"/>
          <w:sz w:val="24"/>
        </w:rPr>
        <w:t xml:space="preserve">Zhotovitel se zavazuje, že v případě prodlení s dokončením díla zaplatí objednateli smluvní pokutu ve výši </w:t>
      </w:r>
      <w:r w:rsidR="00F937ED" w:rsidRPr="0000576E">
        <w:rPr>
          <w:rFonts w:asciiTheme="minorHAnsi" w:hAnsiTheme="minorHAnsi"/>
          <w:sz w:val="24"/>
        </w:rPr>
        <w:t xml:space="preserve">300,- </w:t>
      </w:r>
      <w:r w:rsidRPr="0000576E">
        <w:rPr>
          <w:rFonts w:asciiTheme="minorHAnsi" w:hAnsiTheme="minorHAnsi"/>
          <w:sz w:val="24"/>
        </w:rPr>
        <w:t>Kč za každý den prodlení. Zhotovitel není v prodlení v případě, kdy nemohl na díle pokračovat z důvodu, že objednatel neposkytl řádně a včas součinnost, k níž se zavázal v této smlouvě.</w:t>
      </w:r>
    </w:p>
    <w:p w14:paraId="7E5D03DA" w14:textId="77777777" w:rsidR="00325EFC" w:rsidRPr="0000576E" w:rsidRDefault="00325EFC" w:rsidP="00325EFC">
      <w:pPr>
        <w:numPr>
          <w:ilvl w:val="0"/>
          <w:numId w:val="6"/>
        </w:numPr>
        <w:tabs>
          <w:tab w:val="num" w:pos="540"/>
        </w:tabs>
        <w:ind w:right="-48"/>
        <w:jc w:val="both"/>
        <w:rPr>
          <w:rFonts w:asciiTheme="minorHAnsi" w:hAnsiTheme="minorHAnsi"/>
          <w:sz w:val="24"/>
        </w:rPr>
      </w:pPr>
      <w:r w:rsidRPr="0000576E">
        <w:rPr>
          <w:rFonts w:asciiTheme="minorHAnsi" w:hAnsiTheme="minorHAnsi"/>
          <w:sz w:val="24"/>
        </w:rPr>
        <w:lastRenderedPageBreak/>
        <w:t>Objednavatel je dále oprávněn požadovat po zhotoviteli úhradu smluvní pokuty, pokud objednavatel odstoupil od smlouvy z důvodu vadného plnění na straně zhotovitele, výše smluvní pokuty činí v takovém případě 5 % z celkové ceny díla.</w:t>
      </w:r>
    </w:p>
    <w:p w14:paraId="7E5D03DB" w14:textId="77777777" w:rsidR="00325EFC" w:rsidRPr="00F6270E" w:rsidRDefault="00325EFC" w:rsidP="00325EFC">
      <w:pPr>
        <w:numPr>
          <w:ilvl w:val="0"/>
          <w:numId w:val="6"/>
        </w:numPr>
        <w:tabs>
          <w:tab w:val="num" w:pos="540"/>
        </w:tabs>
        <w:ind w:right="-48"/>
        <w:jc w:val="both"/>
        <w:rPr>
          <w:rFonts w:asciiTheme="minorHAnsi" w:hAnsiTheme="minorHAnsi"/>
          <w:sz w:val="24"/>
        </w:rPr>
      </w:pPr>
      <w:r w:rsidRPr="00F6270E">
        <w:rPr>
          <w:rFonts w:asciiTheme="minorHAnsi" w:hAnsiTheme="minorHAnsi"/>
          <w:sz w:val="24"/>
        </w:rPr>
        <w:t>V případě prodlení objednavatele s placením faktur uhradí objednavatel zhotoviteli úrok z prodlení ve výši stanovené právními předpisy.</w:t>
      </w:r>
    </w:p>
    <w:p w14:paraId="7E5D03DC" w14:textId="77777777" w:rsidR="00325EFC" w:rsidRPr="00F6270E" w:rsidRDefault="00325EFC" w:rsidP="00325EFC">
      <w:pPr>
        <w:numPr>
          <w:ilvl w:val="0"/>
          <w:numId w:val="6"/>
        </w:numPr>
        <w:tabs>
          <w:tab w:val="num" w:pos="540"/>
        </w:tabs>
        <w:jc w:val="both"/>
        <w:rPr>
          <w:rFonts w:asciiTheme="minorHAnsi" w:hAnsiTheme="minorHAnsi"/>
          <w:sz w:val="24"/>
        </w:rPr>
      </w:pPr>
      <w:r w:rsidRPr="00F6270E">
        <w:rPr>
          <w:rFonts w:asciiTheme="minorHAnsi" w:hAnsiTheme="minorHAnsi"/>
          <w:sz w:val="24"/>
        </w:rPr>
        <w:t>Smluvní pokuty se sčítají a nezapočítávají se na náhradu škody. Zaplacením smluvní pokuty není dotčen nárok objednatele na náhradu škody v plné výši.</w:t>
      </w:r>
    </w:p>
    <w:p w14:paraId="7E5D03E3" w14:textId="77777777" w:rsidR="00325EFC" w:rsidRPr="00F6270E" w:rsidRDefault="00325EFC" w:rsidP="00325EFC">
      <w:pPr>
        <w:pStyle w:val="Odstavecseseznamem1"/>
        <w:numPr>
          <w:ilvl w:val="0"/>
          <w:numId w:val="6"/>
        </w:numPr>
        <w:ind w:left="357" w:hanging="357"/>
        <w:jc w:val="both"/>
        <w:rPr>
          <w:rFonts w:asciiTheme="minorHAnsi" w:hAnsiTheme="minorHAnsi"/>
          <w:sz w:val="24"/>
        </w:rPr>
      </w:pPr>
      <w:r w:rsidRPr="00F6270E">
        <w:rPr>
          <w:rFonts w:asciiTheme="minorHAnsi" w:hAnsiTheme="minorHAnsi"/>
          <w:sz w:val="24"/>
        </w:rPr>
        <w:t xml:space="preserve">Objednatel je oprávněn Smlouvu vypovědět, nastanou-li opodstatněné věcné, finanční nebo technické důvody. </w:t>
      </w:r>
    </w:p>
    <w:p w14:paraId="7E5D03E4" w14:textId="77777777" w:rsidR="00325EFC" w:rsidRPr="00F6270E" w:rsidRDefault="00325EFC" w:rsidP="00325EFC">
      <w:pPr>
        <w:pStyle w:val="Odstavecseseznamem1"/>
        <w:ind w:left="357" w:hanging="357"/>
        <w:jc w:val="both"/>
        <w:rPr>
          <w:rFonts w:asciiTheme="minorHAnsi" w:hAnsiTheme="minorHAnsi"/>
          <w:sz w:val="24"/>
        </w:rPr>
      </w:pPr>
      <w:r w:rsidRPr="00F6270E">
        <w:rPr>
          <w:rFonts w:asciiTheme="minorHAnsi" w:hAnsiTheme="minorHAnsi"/>
          <w:sz w:val="24"/>
        </w:rPr>
        <w:t xml:space="preserve">       Za opodstatněné lze považovat zejména:</w:t>
      </w:r>
    </w:p>
    <w:p w14:paraId="7E5D03E5" w14:textId="77777777" w:rsidR="00325EFC" w:rsidRPr="00F6270E" w:rsidRDefault="00325EFC" w:rsidP="00325EFC">
      <w:pPr>
        <w:pStyle w:val="Odstavecseseznamem1"/>
        <w:numPr>
          <w:ilvl w:val="0"/>
          <w:numId w:val="8"/>
        </w:numPr>
        <w:jc w:val="both"/>
        <w:rPr>
          <w:rFonts w:asciiTheme="minorHAnsi" w:hAnsiTheme="minorHAnsi"/>
          <w:sz w:val="24"/>
        </w:rPr>
      </w:pPr>
      <w:r w:rsidRPr="00F6270E">
        <w:rPr>
          <w:rFonts w:asciiTheme="minorHAnsi" w:hAnsiTheme="minorHAnsi"/>
          <w:sz w:val="24"/>
        </w:rPr>
        <w:t>finanční důvody -  nemožnost hradit náklady spojené s výkonem spolupráce</w:t>
      </w:r>
    </w:p>
    <w:p w14:paraId="7E5D03E6" w14:textId="77777777" w:rsidR="00325EFC" w:rsidRPr="00F6270E" w:rsidRDefault="00325EFC" w:rsidP="00325EFC">
      <w:pPr>
        <w:pStyle w:val="Odstavecseseznamem1"/>
        <w:numPr>
          <w:ilvl w:val="0"/>
          <w:numId w:val="8"/>
        </w:numPr>
        <w:jc w:val="both"/>
        <w:rPr>
          <w:rFonts w:asciiTheme="minorHAnsi" w:hAnsiTheme="minorHAnsi"/>
          <w:sz w:val="24"/>
        </w:rPr>
      </w:pPr>
      <w:r w:rsidRPr="00F6270E">
        <w:rPr>
          <w:rFonts w:asciiTheme="minorHAnsi" w:hAnsiTheme="minorHAnsi"/>
          <w:sz w:val="24"/>
        </w:rPr>
        <w:t xml:space="preserve">technické důvody - zmenšení rozsahu provozu zhotovitele, které nemá původ v jednání některé ze smluvních stran. </w:t>
      </w:r>
    </w:p>
    <w:p w14:paraId="7E5D03E7" w14:textId="77777777" w:rsidR="00325EFC" w:rsidRPr="00F6270E" w:rsidRDefault="00325EFC" w:rsidP="00325EFC">
      <w:pPr>
        <w:pStyle w:val="Odstavecseseznamem1"/>
        <w:numPr>
          <w:ilvl w:val="0"/>
          <w:numId w:val="8"/>
        </w:numPr>
        <w:jc w:val="both"/>
        <w:rPr>
          <w:rFonts w:asciiTheme="minorHAnsi" w:hAnsiTheme="minorHAnsi"/>
          <w:sz w:val="24"/>
        </w:rPr>
      </w:pPr>
      <w:r w:rsidRPr="00F6270E">
        <w:rPr>
          <w:rFonts w:asciiTheme="minorHAnsi" w:hAnsiTheme="minorHAnsi"/>
          <w:sz w:val="24"/>
        </w:rPr>
        <w:t>poškození dobrého jména objednatele</w:t>
      </w:r>
    </w:p>
    <w:p w14:paraId="7E5D03E8" w14:textId="77777777" w:rsidR="00325EFC" w:rsidRPr="00F6270E" w:rsidRDefault="00325EFC" w:rsidP="00A12DD2">
      <w:pPr>
        <w:pStyle w:val="Odstavecseseznamem1"/>
        <w:numPr>
          <w:ilvl w:val="0"/>
          <w:numId w:val="6"/>
        </w:numPr>
        <w:ind w:left="357" w:hanging="357"/>
        <w:jc w:val="both"/>
        <w:rPr>
          <w:rFonts w:asciiTheme="minorHAnsi" w:hAnsiTheme="minorHAnsi"/>
          <w:sz w:val="24"/>
        </w:rPr>
      </w:pPr>
      <w:r w:rsidRPr="00F6270E">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7E5D03E9" w14:textId="134B5A18" w:rsidR="0012036C" w:rsidRPr="00F6270E" w:rsidRDefault="00DF66A4" w:rsidP="00A12DD2">
      <w:pPr>
        <w:pStyle w:val="Odstavecseseznamem1"/>
        <w:numPr>
          <w:ilvl w:val="0"/>
          <w:numId w:val="6"/>
        </w:numPr>
        <w:ind w:left="357" w:hanging="357"/>
        <w:jc w:val="both"/>
        <w:rPr>
          <w:rFonts w:asciiTheme="minorHAnsi" w:hAnsiTheme="minorHAnsi"/>
          <w:sz w:val="24"/>
        </w:rPr>
      </w:pPr>
      <w:bookmarkStart w:id="0" w:name="_GoBack"/>
      <w:r>
        <w:rPr>
          <w:rFonts w:asciiTheme="minorHAnsi" w:hAnsiTheme="minorHAnsi"/>
          <w:sz w:val="24"/>
        </w:rPr>
        <w:t>Smluvní strany</w:t>
      </w:r>
      <w:bookmarkEnd w:id="0"/>
      <w:r w:rsidR="00325EFC" w:rsidRPr="00F6270E">
        <w:rPr>
          <w:rFonts w:asciiTheme="minorHAnsi" w:hAnsiTheme="minorHAnsi"/>
          <w:sz w:val="24"/>
        </w:rPr>
        <w:t xml:space="preserve"> j</w:t>
      </w:r>
      <w:r>
        <w:rPr>
          <w:rFonts w:asciiTheme="minorHAnsi" w:hAnsiTheme="minorHAnsi"/>
          <w:sz w:val="24"/>
        </w:rPr>
        <w:t>sou</w:t>
      </w:r>
      <w:r w:rsidR="00325EFC" w:rsidRPr="00F6270E">
        <w:rPr>
          <w:rFonts w:asciiTheme="minorHAnsi" w:hAnsiTheme="minorHAnsi"/>
          <w:sz w:val="24"/>
        </w:rPr>
        <w:t xml:space="preserve"> oprávněn</w:t>
      </w:r>
      <w:r>
        <w:rPr>
          <w:rFonts w:asciiTheme="minorHAnsi" w:hAnsiTheme="minorHAnsi"/>
          <w:sz w:val="24"/>
        </w:rPr>
        <w:t>y</w:t>
      </w:r>
      <w:r w:rsidR="00325EFC" w:rsidRPr="00F6270E">
        <w:rPr>
          <w:rFonts w:asciiTheme="minorHAnsi" w:hAnsiTheme="minorHAnsi"/>
          <w:sz w:val="24"/>
        </w:rPr>
        <w:t xml:space="preserve"> odstoupit od </w:t>
      </w:r>
      <w:r>
        <w:rPr>
          <w:rFonts w:asciiTheme="minorHAnsi" w:hAnsiTheme="minorHAnsi"/>
          <w:sz w:val="24"/>
        </w:rPr>
        <w:t>s</w:t>
      </w:r>
      <w:r w:rsidR="00325EFC" w:rsidRPr="00F6270E">
        <w:rPr>
          <w:rFonts w:asciiTheme="minorHAnsi" w:hAnsiTheme="minorHAnsi"/>
          <w:sz w:val="24"/>
        </w:rPr>
        <w:t xml:space="preserve">mlouvy, poruší-li druhá smluvní strana ustanovení </w:t>
      </w:r>
      <w:r>
        <w:rPr>
          <w:rFonts w:asciiTheme="minorHAnsi" w:hAnsiTheme="minorHAnsi"/>
          <w:sz w:val="24"/>
        </w:rPr>
        <w:t>s</w:t>
      </w:r>
      <w:r w:rsidR="00325EFC" w:rsidRPr="00F6270E">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7E5D03EA" w14:textId="77777777" w:rsidR="0012036C" w:rsidRDefault="0012036C" w:rsidP="0012036C">
      <w:pPr>
        <w:pStyle w:val="Odstavecseseznamem1"/>
        <w:ind w:left="357"/>
        <w:jc w:val="both"/>
        <w:rPr>
          <w:rFonts w:asciiTheme="minorHAnsi" w:hAnsiTheme="minorHAnsi"/>
          <w:sz w:val="24"/>
        </w:rPr>
      </w:pPr>
    </w:p>
    <w:p w14:paraId="7E5D03EB" w14:textId="77777777" w:rsidR="00F6270E" w:rsidRPr="00F6270E" w:rsidRDefault="00F6270E" w:rsidP="0012036C">
      <w:pPr>
        <w:pStyle w:val="Odstavecseseznamem1"/>
        <w:ind w:left="357"/>
        <w:jc w:val="both"/>
        <w:rPr>
          <w:rFonts w:asciiTheme="minorHAnsi" w:hAnsiTheme="minorHAnsi"/>
          <w:sz w:val="24"/>
        </w:rPr>
      </w:pPr>
    </w:p>
    <w:p w14:paraId="7E5D03EC" w14:textId="77777777" w:rsidR="00325EFC" w:rsidRPr="00F6270E" w:rsidRDefault="00325EFC" w:rsidP="00325EFC">
      <w:pPr>
        <w:jc w:val="center"/>
        <w:rPr>
          <w:rFonts w:asciiTheme="minorHAnsi" w:hAnsiTheme="minorHAnsi" w:cs="Tahoma"/>
          <w:b/>
          <w:sz w:val="24"/>
        </w:rPr>
      </w:pPr>
      <w:r w:rsidRPr="00F6270E">
        <w:rPr>
          <w:rFonts w:asciiTheme="minorHAnsi" w:hAnsiTheme="minorHAnsi" w:cs="Tahoma"/>
          <w:b/>
          <w:sz w:val="24"/>
        </w:rPr>
        <w:t>Článek VI.</w:t>
      </w:r>
    </w:p>
    <w:p w14:paraId="7E5D03ED" w14:textId="77777777" w:rsidR="00325EFC" w:rsidRPr="00F6270E" w:rsidRDefault="00325EFC" w:rsidP="00325EFC">
      <w:pPr>
        <w:jc w:val="center"/>
        <w:rPr>
          <w:rFonts w:asciiTheme="minorHAnsi" w:hAnsiTheme="minorHAnsi" w:cs="Tahoma"/>
          <w:b/>
          <w:sz w:val="24"/>
        </w:rPr>
      </w:pPr>
      <w:r w:rsidRPr="00F6270E">
        <w:rPr>
          <w:rFonts w:asciiTheme="minorHAnsi" w:hAnsiTheme="minorHAnsi" w:cs="Tahoma"/>
          <w:b/>
          <w:sz w:val="24"/>
        </w:rPr>
        <w:t>Licenční ujednání</w:t>
      </w:r>
    </w:p>
    <w:p w14:paraId="7E5D03EE" w14:textId="77777777" w:rsidR="00325EFC" w:rsidRPr="00F6270E" w:rsidRDefault="00325EFC" w:rsidP="00325EFC">
      <w:pPr>
        <w:pStyle w:val="Odstavecseseznamem"/>
        <w:numPr>
          <w:ilvl w:val="0"/>
          <w:numId w:val="9"/>
        </w:numPr>
        <w:jc w:val="both"/>
        <w:rPr>
          <w:rFonts w:asciiTheme="minorHAnsi" w:hAnsiTheme="minorHAnsi" w:cs="Tahoma"/>
          <w:sz w:val="24"/>
        </w:rPr>
      </w:pPr>
      <w:r w:rsidRPr="00F6270E">
        <w:rPr>
          <w:rFonts w:asciiTheme="minorHAnsi" w:hAnsiTheme="minorHAnsi" w:cs="Tahoma"/>
          <w:sz w:val="24"/>
        </w:rPr>
        <w:t xml:space="preserve">Uhrazením smluvní částky nabývá </w:t>
      </w:r>
      <w:r w:rsidR="00665533" w:rsidRPr="00F6270E">
        <w:rPr>
          <w:rFonts w:asciiTheme="minorHAnsi" w:hAnsiTheme="minorHAnsi" w:cs="Tahoma"/>
          <w:sz w:val="24"/>
        </w:rPr>
        <w:t>o</w:t>
      </w:r>
      <w:r w:rsidRPr="00F6270E">
        <w:rPr>
          <w:rFonts w:asciiTheme="minorHAnsi" w:hAnsiTheme="minorHAnsi" w:cs="Tahoma"/>
          <w:sz w:val="24"/>
        </w:rPr>
        <w:t xml:space="preserve">bjednatel práva užít díla uvedeného v Čl. I. odst. 1 této smlouvy, a to za účelem vystavování, </w:t>
      </w:r>
      <w:r w:rsidR="00AC7D92">
        <w:rPr>
          <w:rFonts w:asciiTheme="minorHAnsi" w:hAnsiTheme="minorHAnsi" w:cs="Tahoma"/>
          <w:sz w:val="24"/>
        </w:rPr>
        <w:t xml:space="preserve">publikování, </w:t>
      </w:r>
      <w:r w:rsidRPr="00F6270E">
        <w:rPr>
          <w:rFonts w:asciiTheme="minorHAnsi" w:hAnsiTheme="minorHAnsi" w:cs="Tahoma"/>
          <w:sz w:val="24"/>
        </w:rPr>
        <w:t xml:space="preserve">zapůjčování jiným institucím nebo za účelem propagace a prezentace </w:t>
      </w:r>
      <w:r w:rsidR="00665533" w:rsidRPr="00F6270E">
        <w:rPr>
          <w:rFonts w:asciiTheme="minorHAnsi" w:hAnsiTheme="minorHAnsi" w:cs="Tahoma"/>
          <w:sz w:val="24"/>
        </w:rPr>
        <w:t>o</w:t>
      </w:r>
      <w:r w:rsidRPr="00F6270E">
        <w:rPr>
          <w:rFonts w:asciiTheme="minorHAnsi" w:hAnsiTheme="minorHAnsi" w:cs="Tahoma"/>
          <w:sz w:val="24"/>
        </w:rPr>
        <w:t xml:space="preserve">bjednatele či jeho tvorby. </w:t>
      </w:r>
    </w:p>
    <w:p w14:paraId="7E5D03EF" w14:textId="77777777" w:rsidR="00325EFC" w:rsidRDefault="00325EFC" w:rsidP="00325EFC">
      <w:pPr>
        <w:pStyle w:val="Odstavecseseznamem"/>
        <w:numPr>
          <w:ilvl w:val="0"/>
          <w:numId w:val="9"/>
        </w:numPr>
        <w:jc w:val="both"/>
        <w:rPr>
          <w:rFonts w:asciiTheme="minorHAnsi" w:hAnsiTheme="minorHAnsi" w:cs="Tahoma"/>
          <w:sz w:val="24"/>
        </w:rPr>
      </w:pPr>
      <w:r w:rsidRPr="00F6270E">
        <w:rPr>
          <w:rFonts w:asciiTheme="minorHAnsi" w:hAnsiTheme="minorHAnsi" w:cs="Tahoma"/>
          <w:sz w:val="24"/>
        </w:rPr>
        <w:t xml:space="preserve">Zhotovitel podpisem této smlouvy souhlasí s poskytnutím bezplatné licence díla, místně a časově neomezené za účelem </w:t>
      </w:r>
      <w:r w:rsidR="00F937ED" w:rsidRPr="00F6270E">
        <w:rPr>
          <w:rFonts w:asciiTheme="minorHAnsi" w:hAnsiTheme="minorHAnsi" w:cs="Tahoma"/>
          <w:sz w:val="24"/>
        </w:rPr>
        <w:t>stanov</w:t>
      </w:r>
      <w:r w:rsidR="00F937ED">
        <w:rPr>
          <w:rFonts w:asciiTheme="minorHAnsi" w:hAnsiTheme="minorHAnsi" w:cs="Tahoma"/>
          <w:sz w:val="24"/>
        </w:rPr>
        <w:t>e</w:t>
      </w:r>
      <w:r w:rsidR="00F937ED" w:rsidRPr="00F6270E">
        <w:rPr>
          <w:rFonts w:asciiTheme="minorHAnsi" w:hAnsiTheme="minorHAnsi" w:cs="Tahoma"/>
          <w:sz w:val="24"/>
        </w:rPr>
        <w:t xml:space="preserve">ným </w:t>
      </w:r>
      <w:r w:rsidRPr="00F6270E">
        <w:rPr>
          <w:rFonts w:asciiTheme="minorHAnsi" w:hAnsiTheme="minorHAnsi" w:cs="Tahoma"/>
          <w:sz w:val="24"/>
        </w:rPr>
        <w:t xml:space="preserve">v bodě </w:t>
      </w:r>
      <w:r w:rsidR="00F937ED">
        <w:rPr>
          <w:rFonts w:asciiTheme="minorHAnsi" w:hAnsiTheme="minorHAnsi" w:cs="Tahoma"/>
          <w:sz w:val="24"/>
        </w:rPr>
        <w:t>1</w:t>
      </w:r>
      <w:r w:rsidRPr="00F6270E">
        <w:rPr>
          <w:rFonts w:asciiTheme="minorHAnsi" w:hAnsiTheme="minorHAnsi" w:cs="Tahoma"/>
          <w:sz w:val="24"/>
        </w:rPr>
        <w:t>.</w:t>
      </w:r>
    </w:p>
    <w:p w14:paraId="7E5D03F0" w14:textId="6CF0E8C5" w:rsidR="00F937ED" w:rsidRPr="00F937ED" w:rsidRDefault="00F937ED" w:rsidP="00F937ED">
      <w:pPr>
        <w:pStyle w:val="Odstavecseseznamem"/>
        <w:numPr>
          <w:ilvl w:val="0"/>
          <w:numId w:val="9"/>
        </w:numPr>
        <w:jc w:val="both"/>
        <w:rPr>
          <w:rFonts w:asciiTheme="minorHAnsi" w:hAnsiTheme="minorHAnsi" w:cs="Tahoma"/>
          <w:sz w:val="24"/>
        </w:rPr>
      </w:pPr>
      <w:r w:rsidRPr="00F937ED">
        <w:rPr>
          <w:rFonts w:asciiTheme="minorHAnsi" w:hAnsiTheme="minorHAnsi" w:cs="Tahoma"/>
          <w:sz w:val="24"/>
        </w:rPr>
        <w:t xml:space="preserve">Zhotovitel smí užívat dílo nebo jeho část </w:t>
      </w:r>
      <w:r w:rsidR="00DF66A4">
        <w:rPr>
          <w:rFonts w:asciiTheme="minorHAnsi" w:hAnsiTheme="minorHAnsi" w:cs="Tahoma"/>
          <w:sz w:val="24"/>
        </w:rPr>
        <w:t xml:space="preserve">pouze </w:t>
      </w:r>
      <w:r w:rsidRPr="00F937ED">
        <w:rPr>
          <w:rFonts w:asciiTheme="minorHAnsi" w:hAnsiTheme="minorHAnsi" w:cs="Tahoma"/>
          <w:sz w:val="24"/>
        </w:rPr>
        <w:t>k vlastní prezentaci nebo pro propagaci své tvorby. Při tomto využití je vždy povinen udávat objednatele jako spoluautora díla.</w:t>
      </w:r>
    </w:p>
    <w:p w14:paraId="7E5D03F2" w14:textId="77777777" w:rsidR="00325EFC" w:rsidRPr="00F6270E" w:rsidRDefault="00325EFC" w:rsidP="0012036C">
      <w:pPr>
        <w:pStyle w:val="Odstavecseseznamem1"/>
        <w:ind w:left="357"/>
        <w:jc w:val="both"/>
        <w:rPr>
          <w:rFonts w:asciiTheme="minorHAnsi" w:hAnsiTheme="minorHAnsi"/>
          <w:sz w:val="24"/>
        </w:rPr>
      </w:pPr>
    </w:p>
    <w:p w14:paraId="7E5D03F3" w14:textId="77777777" w:rsidR="00325EFC" w:rsidRPr="00F6270E" w:rsidRDefault="00325EFC" w:rsidP="0012036C">
      <w:pPr>
        <w:pStyle w:val="Odstavecseseznamem1"/>
        <w:ind w:left="357"/>
        <w:jc w:val="both"/>
        <w:rPr>
          <w:rFonts w:asciiTheme="minorHAnsi" w:hAnsiTheme="minorHAnsi"/>
          <w:sz w:val="24"/>
        </w:rPr>
      </w:pPr>
    </w:p>
    <w:p w14:paraId="7E5D03F4" w14:textId="77777777" w:rsidR="0012036C" w:rsidRPr="00F6270E" w:rsidRDefault="0012036C" w:rsidP="0012036C">
      <w:pPr>
        <w:jc w:val="center"/>
        <w:rPr>
          <w:rFonts w:asciiTheme="minorHAnsi" w:hAnsiTheme="minorHAnsi" w:cs="Tahoma"/>
          <w:b/>
          <w:sz w:val="24"/>
        </w:rPr>
      </w:pPr>
      <w:r w:rsidRPr="00F6270E">
        <w:rPr>
          <w:rFonts w:asciiTheme="minorHAnsi" w:hAnsiTheme="minorHAnsi" w:cs="Tahoma"/>
          <w:b/>
          <w:sz w:val="24"/>
        </w:rPr>
        <w:t>Článek VI</w:t>
      </w:r>
      <w:r w:rsidR="00F6270E">
        <w:rPr>
          <w:rFonts w:asciiTheme="minorHAnsi" w:hAnsiTheme="minorHAnsi" w:cs="Tahoma"/>
          <w:b/>
          <w:sz w:val="24"/>
        </w:rPr>
        <w:t>I</w:t>
      </w:r>
      <w:r w:rsidRPr="00F6270E">
        <w:rPr>
          <w:rFonts w:asciiTheme="minorHAnsi" w:hAnsiTheme="minorHAnsi" w:cs="Tahoma"/>
          <w:b/>
          <w:sz w:val="24"/>
        </w:rPr>
        <w:t>.</w:t>
      </w:r>
    </w:p>
    <w:p w14:paraId="7E5D03F5" w14:textId="77777777" w:rsidR="0012036C" w:rsidRPr="00F6270E" w:rsidRDefault="0012036C" w:rsidP="0012036C">
      <w:pPr>
        <w:jc w:val="center"/>
        <w:rPr>
          <w:rFonts w:asciiTheme="minorHAnsi" w:hAnsiTheme="minorHAnsi" w:cs="Tahoma"/>
          <w:b/>
          <w:sz w:val="24"/>
        </w:rPr>
      </w:pPr>
      <w:r w:rsidRPr="00F6270E">
        <w:rPr>
          <w:rFonts w:asciiTheme="minorHAnsi" w:hAnsiTheme="minorHAnsi" w:cs="Tahoma"/>
          <w:b/>
          <w:sz w:val="24"/>
        </w:rPr>
        <w:t>Ostatní ujednání</w:t>
      </w:r>
    </w:p>
    <w:p w14:paraId="7E5D03F6" w14:textId="77777777" w:rsidR="00107296" w:rsidRPr="00F6270E" w:rsidRDefault="00107296" w:rsidP="00665533">
      <w:pPr>
        <w:pStyle w:val="Odstavecseseznamem"/>
        <w:numPr>
          <w:ilvl w:val="0"/>
          <w:numId w:val="16"/>
        </w:numPr>
        <w:jc w:val="both"/>
        <w:rPr>
          <w:rFonts w:asciiTheme="minorHAnsi" w:hAnsiTheme="minorHAnsi" w:cs="Tahoma"/>
          <w:sz w:val="24"/>
        </w:rPr>
      </w:pPr>
      <w:r w:rsidRPr="00F6270E">
        <w:rPr>
          <w:rFonts w:asciiTheme="minorHAnsi" w:hAnsiTheme="minorHAnsi" w:cs="Tahoma"/>
          <w:sz w:val="24"/>
        </w:rPr>
        <w:t>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7E5D03F7" w14:textId="77777777" w:rsidR="0012036C" w:rsidRPr="00F6270E" w:rsidRDefault="0012036C" w:rsidP="00665533">
      <w:pPr>
        <w:pStyle w:val="Odstavecseseznamem"/>
        <w:numPr>
          <w:ilvl w:val="0"/>
          <w:numId w:val="16"/>
        </w:numPr>
        <w:jc w:val="both"/>
        <w:rPr>
          <w:rFonts w:asciiTheme="minorHAnsi" w:hAnsiTheme="minorHAnsi" w:cs="Tahoma"/>
          <w:sz w:val="24"/>
        </w:rPr>
      </w:pPr>
      <w:r w:rsidRPr="00F6270E">
        <w:rPr>
          <w:rFonts w:asciiTheme="minorHAnsi" w:hAnsiTheme="minorHAnsi" w:cs="Tahoma"/>
          <w:sz w:val="24"/>
        </w:rPr>
        <w:t xml:space="preserve">Národní muzeum je právnickou osobou povinnou uveřejňovat příslušné smlouvy </w:t>
      </w:r>
      <w:r w:rsidRPr="00DF66A4">
        <w:rPr>
          <w:rFonts w:asciiTheme="minorHAnsi" w:hAnsiTheme="minorHAnsi" w:cs="Tahoma"/>
          <w:sz w:val="24"/>
        </w:rPr>
        <w:t>v předepsaném Registru smluv v souladu s ustanovením § 2 odst. 1 písm. c) zákona č. 340/2015 Sb., o zvláštních podmínkách účinnosti některých smluv, uveřejňování těchto smluv a registru smluv</w:t>
      </w:r>
      <w:r w:rsidRPr="00DF66A4" w:rsidDel="00533A09">
        <w:rPr>
          <w:rFonts w:asciiTheme="minorHAnsi" w:hAnsiTheme="minorHAnsi" w:cs="Tahoma"/>
          <w:sz w:val="24"/>
        </w:rPr>
        <w:t xml:space="preserve"> </w:t>
      </w:r>
      <w:r w:rsidRPr="00DF66A4">
        <w:rPr>
          <w:rFonts w:asciiTheme="minorHAnsi" w:hAnsiTheme="minorHAnsi" w:cs="Tahoma"/>
          <w:sz w:val="24"/>
        </w:rPr>
        <w:t>(zákon o registru smluv). Druhá smluvní strana bere tuto skutečnost</w:t>
      </w:r>
      <w:r w:rsidRPr="00F6270E">
        <w:rPr>
          <w:rFonts w:asciiTheme="minorHAnsi" w:hAnsiTheme="minorHAnsi" w:cs="Tahoma"/>
          <w:sz w:val="24"/>
        </w:rPr>
        <w:t xml:space="preserve"> na vědomí, podpisem této smlouvy zároveň potvrzuje svůj souhlas se zveřejněním smlouvy. </w:t>
      </w:r>
    </w:p>
    <w:p w14:paraId="7E5D03F8" w14:textId="77777777" w:rsidR="0012036C" w:rsidRPr="00F6270E" w:rsidRDefault="0012036C" w:rsidP="00665533">
      <w:pPr>
        <w:pStyle w:val="Odstavecseseznamem"/>
        <w:numPr>
          <w:ilvl w:val="0"/>
          <w:numId w:val="16"/>
        </w:numPr>
        <w:suppressAutoHyphens/>
        <w:jc w:val="both"/>
        <w:rPr>
          <w:rFonts w:asciiTheme="minorHAnsi" w:hAnsiTheme="minorHAnsi" w:cstheme="minorHAnsi"/>
          <w:sz w:val="24"/>
        </w:rPr>
      </w:pPr>
      <w:r w:rsidRPr="00F6270E">
        <w:rPr>
          <w:rFonts w:asciiTheme="minorHAnsi" w:hAnsiTheme="minorHAnsi" w:cstheme="minorHAnsi"/>
          <w:sz w:val="24"/>
        </w:rPr>
        <w:lastRenderedPageBreak/>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7E5D03FA" w14:textId="77777777" w:rsidR="0012036C" w:rsidRPr="00F6270E" w:rsidRDefault="0012036C" w:rsidP="00665533">
      <w:pPr>
        <w:pStyle w:val="Zkladntext2"/>
        <w:numPr>
          <w:ilvl w:val="0"/>
          <w:numId w:val="16"/>
        </w:numPr>
        <w:spacing w:after="0" w:line="240" w:lineRule="auto"/>
        <w:jc w:val="both"/>
        <w:rPr>
          <w:rFonts w:asciiTheme="minorHAnsi" w:hAnsiTheme="minorHAnsi"/>
          <w:sz w:val="24"/>
        </w:rPr>
      </w:pPr>
      <w:r w:rsidRPr="00F6270E">
        <w:rPr>
          <w:rFonts w:asciiTheme="minorHAnsi" w:hAnsiTheme="minorHAnsi"/>
          <w:sz w:val="24"/>
        </w:rPr>
        <w:t>Práva a povinnosti smluvních stran, neupravené výslovně touto smlouvou, se řídí ustanoveními občanského zákoníku.</w:t>
      </w:r>
    </w:p>
    <w:p w14:paraId="7E5D03FC" w14:textId="22C48A2C" w:rsidR="0012036C" w:rsidRPr="00F6270E" w:rsidRDefault="0012036C" w:rsidP="00665533">
      <w:pPr>
        <w:numPr>
          <w:ilvl w:val="0"/>
          <w:numId w:val="16"/>
        </w:numPr>
        <w:jc w:val="both"/>
        <w:rPr>
          <w:rFonts w:asciiTheme="minorHAnsi" w:hAnsiTheme="minorHAnsi" w:cs="Tahoma"/>
          <w:sz w:val="24"/>
        </w:rPr>
      </w:pPr>
      <w:r w:rsidRPr="00F6270E">
        <w:rPr>
          <w:rFonts w:asciiTheme="minorHAnsi" w:hAnsiTheme="minorHAnsi"/>
          <w:sz w:val="24"/>
        </w:rPr>
        <w:t xml:space="preserve">Tato smlouva je vyhotovena ve třech stejnopisech, které mají platnost originálu. </w:t>
      </w:r>
      <w:r w:rsidR="00DF66A4">
        <w:rPr>
          <w:rFonts w:asciiTheme="minorHAnsi" w:hAnsiTheme="minorHAnsi"/>
          <w:sz w:val="24"/>
        </w:rPr>
        <w:t>o</w:t>
      </w:r>
      <w:r w:rsidR="00945841" w:rsidRPr="00F6270E">
        <w:rPr>
          <w:rFonts w:asciiTheme="minorHAnsi" w:hAnsiTheme="minorHAnsi"/>
          <w:sz w:val="24"/>
        </w:rPr>
        <w:t>bjednatel</w:t>
      </w:r>
      <w:r w:rsidRPr="00F6270E">
        <w:rPr>
          <w:rFonts w:asciiTheme="minorHAnsi" w:hAnsiTheme="minorHAnsi"/>
          <w:sz w:val="24"/>
        </w:rPr>
        <w:t xml:space="preserve"> obdrží 2 vyhotovení</w:t>
      </w:r>
      <w:r w:rsidR="00945841" w:rsidRPr="00F6270E">
        <w:rPr>
          <w:rFonts w:asciiTheme="minorHAnsi" w:hAnsiTheme="minorHAnsi"/>
          <w:sz w:val="24"/>
        </w:rPr>
        <w:t xml:space="preserve"> a </w:t>
      </w:r>
      <w:r w:rsidR="00196E87" w:rsidRPr="00F6270E">
        <w:rPr>
          <w:rFonts w:asciiTheme="minorHAnsi" w:hAnsiTheme="minorHAnsi"/>
          <w:sz w:val="24"/>
        </w:rPr>
        <w:t>zhotovitel</w:t>
      </w:r>
      <w:r w:rsidR="00945841" w:rsidRPr="00F6270E">
        <w:rPr>
          <w:rFonts w:asciiTheme="minorHAnsi" w:hAnsiTheme="minorHAnsi"/>
          <w:sz w:val="24"/>
        </w:rPr>
        <w:t xml:space="preserve"> jedno</w:t>
      </w:r>
      <w:r w:rsidRPr="00F6270E">
        <w:rPr>
          <w:rFonts w:asciiTheme="minorHAnsi" w:hAnsiTheme="minorHAnsi"/>
          <w:sz w:val="24"/>
        </w:rPr>
        <w:t>.</w:t>
      </w:r>
    </w:p>
    <w:p w14:paraId="7E5D03FD" w14:textId="049026B2" w:rsidR="0012036C" w:rsidRPr="00F6270E" w:rsidRDefault="0012036C" w:rsidP="00665533">
      <w:pPr>
        <w:numPr>
          <w:ilvl w:val="0"/>
          <w:numId w:val="16"/>
        </w:numPr>
        <w:jc w:val="both"/>
        <w:rPr>
          <w:rFonts w:asciiTheme="minorHAnsi" w:hAnsiTheme="minorHAnsi" w:cs="Tahoma"/>
          <w:sz w:val="24"/>
        </w:rPr>
      </w:pPr>
      <w:r w:rsidRPr="00F6270E">
        <w:rPr>
          <w:rFonts w:asciiTheme="minorHAnsi" w:hAnsiTheme="minorHAnsi"/>
          <w:sz w:val="24"/>
        </w:rPr>
        <w:t>T</w:t>
      </w:r>
      <w:r w:rsidR="00DF66A4">
        <w:rPr>
          <w:rFonts w:asciiTheme="minorHAnsi" w:hAnsiTheme="minorHAnsi"/>
          <w:sz w:val="24"/>
        </w:rPr>
        <w:t>u</w:t>
      </w:r>
      <w:r w:rsidRPr="00F6270E">
        <w:rPr>
          <w:rFonts w:asciiTheme="minorHAnsi" w:hAnsiTheme="minorHAnsi"/>
          <w:sz w:val="24"/>
        </w:rPr>
        <w:t>to smlouv</w:t>
      </w:r>
      <w:r w:rsidR="00DF66A4">
        <w:rPr>
          <w:rFonts w:asciiTheme="minorHAnsi" w:hAnsiTheme="minorHAnsi"/>
          <w:sz w:val="24"/>
        </w:rPr>
        <w:t>u</w:t>
      </w:r>
      <w:r w:rsidRPr="00F6270E">
        <w:rPr>
          <w:rFonts w:asciiTheme="minorHAnsi" w:hAnsiTheme="minorHAnsi"/>
          <w:sz w:val="24"/>
        </w:rPr>
        <w:t xml:space="preserve"> je možno měnit a doplňovat pouze číslovanými písemnými dodatky, podepsanými oprávněnými zástupci obou smluvních stran na jedné listině. </w:t>
      </w:r>
    </w:p>
    <w:p w14:paraId="7E5D03FF" w14:textId="77777777" w:rsidR="0012036C" w:rsidRPr="00F6270E" w:rsidRDefault="0012036C" w:rsidP="00665533">
      <w:pPr>
        <w:numPr>
          <w:ilvl w:val="0"/>
          <w:numId w:val="16"/>
        </w:numPr>
        <w:jc w:val="both"/>
        <w:rPr>
          <w:rFonts w:asciiTheme="minorHAnsi" w:hAnsiTheme="minorHAnsi" w:cs="Tahoma"/>
          <w:sz w:val="24"/>
        </w:rPr>
      </w:pPr>
      <w:r w:rsidRPr="00F6270E">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7E5D0400" w14:textId="77777777" w:rsidR="0012036C" w:rsidRPr="00F6270E" w:rsidRDefault="0012036C" w:rsidP="0012036C">
      <w:pPr>
        <w:spacing w:line="240" w:lineRule="atLeast"/>
        <w:rPr>
          <w:rFonts w:asciiTheme="minorHAnsi" w:hAnsiTheme="minorHAnsi"/>
          <w:color w:val="000000"/>
          <w:sz w:val="24"/>
        </w:rPr>
      </w:pPr>
    </w:p>
    <w:p w14:paraId="7E5D0401" w14:textId="77777777" w:rsidR="0012036C" w:rsidRPr="00F6270E" w:rsidRDefault="0012036C" w:rsidP="0012036C">
      <w:pPr>
        <w:spacing w:line="240" w:lineRule="atLeast"/>
        <w:rPr>
          <w:rFonts w:asciiTheme="minorHAnsi" w:hAnsiTheme="minorHAnsi"/>
          <w:color w:val="000000"/>
          <w:sz w:val="24"/>
        </w:rPr>
      </w:pPr>
    </w:p>
    <w:p w14:paraId="7E5D0402" w14:textId="77777777" w:rsidR="0012036C" w:rsidRPr="00F6270E" w:rsidRDefault="0012036C" w:rsidP="0012036C">
      <w:pPr>
        <w:spacing w:line="240" w:lineRule="atLeast"/>
        <w:rPr>
          <w:rFonts w:asciiTheme="minorHAnsi" w:hAnsiTheme="minorHAnsi"/>
          <w:color w:val="000000"/>
          <w:sz w:val="24"/>
        </w:rPr>
      </w:pPr>
      <w:r w:rsidRPr="00F6270E">
        <w:rPr>
          <w:rFonts w:asciiTheme="minorHAnsi" w:hAnsiTheme="minorHAnsi"/>
          <w:color w:val="000000"/>
          <w:sz w:val="24"/>
        </w:rPr>
        <w:t>V Praze dne _______________</w:t>
      </w:r>
    </w:p>
    <w:p w14:paraId="7E5D0403" w14:textId="77777777" w:rsidR="0012036C" w:rsidRPr="00F6270E" w:rsidRDefault="0012036C" w:rsidP="0012036C">
      <w:pPr>
        <w:jc w:val="both"/>
        <w:rPr>
          <w:rFonts w:asciiTheme="minorHAnsi" w:hAnsiTheme="minorHAnsi"/>
          <w:sz w:val="24"/>
        </w:rPr>
      </w:pPr>
    </w:p>
    <w:p w14:paraId="7E5D0404" w14:textId="77777777" w:rsidR="0012036C" w:rsidRPr="00F6270E" w:rsidRDefault="0012036C" w:rsidP="0012036C">
      <w:pPr>
        <w:jc w:val="both"/>
        <w:rPr>
          <w:rFonts w:asciiTheme="minorHAnsi" w:hAnsiTheme="minorHAnsi"/>
          <w:sz w:val="24"/>
        </w:rPr>
      </w:pPr>
    </w:p>
    <w:p w14:paraId="7E5D0405" w14:textId="77777777" w:rsidR="0012036C" w:rsidRPr="00F6270E" w:rsidRDefault="0012036C" w:rsidP="0012036C">
      <w:pPr>
        <w:jc w:val="both"/>
        <w:rPr>
          <w:rFonts w:asciiTheme="minorHAnsi" w:hAnsiTheme="minorHAnsi"/>
          <w:sz w:val="24"/>
        </w:rPr>
      </w:pPr>
    </w:p>
    <w:p w14:paraId="7E5D0406" w14:textId="77777777" w:rsidR="0012036C" w:rsidRPr="00F6270E" w:rsidRDefault="0012036C" w:rsidP="0012036C">
      <w:pPr>
        <w:jc w:val="both"/>
        <w:rPr>
          <w:rFonts w:asciiTheme="minorHAnsi" w:hAnsiTheme="minorHAnsi"/>
          <w:sz w:val="24"/>
        </w:rPr>
      </w:pPr>
      <w:r w:rsidRPr="00F6270E">
        <w:rPr>
          <w:rFonts w:asciiTheme="minorHAnsi" w:hAnsiTheme="minorHAnsi"/>
          <w:sz w:val="24"/>
        </w:rPr>
        <w:t>____________________</w:t>
      </w:r>
      <w:r w:rsidRPr="00F6270E">
        <w:rPr>
          <w:rFonts w:asciiTheme="minorHAnsi" w:hAnsiTheme="minorHAnsi"/>
          <w:sz w:val="24"/>
        </w:rPr>
        <w:tab/>
      </w:r>
      <w:r w:rsidRPr="00F6270E">
        <w:rPr>
          <w:rFonts w:asciiTheme="minorHAnsi" w:hAnsiTheme="minorHAnsi"/>
          <w:sz w:val="24"/>
        </w:rPr>
        <w:tab/>
      </w:r>
      <w:r w:rsidRPr="00F6270E">
        <w:rPr>
          <w:rFonts w:asciiTheme="minorHAnsi" w:hAnsiTheme="minorHAnsi"/>
          <w:sz w:val="24"/>
        </w:rPr>
        <w:tab/>
      </w:r>
      <w:r w:rsidRPr="00F6270E">
        <w:rPr>
          <w:rFonts w:asciiTheme="minorHAnsi" w:hAnsiTheme="minorHAnsi"/>
          <w:sz w:val="24"/>
        </w:rPr>
        <w:tab/>
      </w:r>
      <w:r w:rsidRPr="00F6270E">
        <w:rPr>
          <w:rFonts w:asciiTheme="minorHAnsi" w:hAnsiTheme="minorHAnsi"/>
          <w:sz w:val="24"/>
        </w:rPr>
        <w:tab/>
        <w:t>_______________________</w:t>
      </w:r>
    </w:p>
    <w:p w14:paraId="7E5D0407" w14:textId="77777777" w:rsidR="0012036C" w:rsidRDefault="0012036C" w:rsidP="0012036C">
      <w:pPr>
        <w:rPr>
          <w:rFonts w:asciiTheme="minorHAnsi" w:hAnsiTheme="minorHAnsi"/>
          <w:color w:val="000000"/>
          <w:sz w:val="24"/>
        </w:rPr>
      </w:pPr>
      <w:r w:rsidRPr="00F6270E">
        <w:rPr>
          <w:rFonts w:asciiTheme="minorHAnsi" w:hAnsiTheme="minorHAnsi"/>
          <w:color w:val="000000"/>
          <w:sz w:val="24"/>
        </w:rPr>
        <w:t>Národní muzeum</w:t>
      </w:r>
      <w:r w:rsidRPr="00F6270E">
        <w:rPr>
          <w:rFonts w:asciiTheme="minorHAnsi" w:hAnsiTheme="minorHAnsi"/>
          <w:color w:val="000000"/>
          <w:sz w:val="24"/>
        </w:rPr>
        <w:tab/>
      </w:r>
      <w:r w:rsidRPr="00F6270E">
        <w:rPr>
          <w:rFonts w:asciiTheme="minorHAnsi" w:hAnsiTheme="minorHAnsi"/>
          <w:color w:val="000000"/>
          <w:sz w:val="24"/>
        </w:rPr>
        <w:tab/>
      </w:r>
      <w:r w:rsidRPr="00F6270E">
        <w:rPr>
          <w:rFonts w:asciiTheme="minorHAnsi" w:hAnsiTheme="minorHAnsi"/>
          <w:color w:val="000000"/>
          <w:sz w:val="24"/>
        </w:rPr>
        <w:tab/>
      </w:r>
      <w:r w:rsidRPr="00F6270E">
        <w:rPr>
          <w:rFonts w:asciiTheme="minorHAnsi" w:hAnsiTheme="minorHAnsi"/>
          <w:color w:val="000000"/>
          <w:sz w:val="24"/>
        </w:rPr>
        <w:tab/>
      </w:r>
      <w:r w:rsidRPr="00F6270E">
        <w:rPr>
          <w:rFonts w:asciiTheme="minorHAnsi" w:hAnsiTheme="minorHAnsi"/>
          <w:color w:val="000000"/>
          <w:sz w:val="24"/>
        </w:rPr>
        <w:tab/>
      </w:r>
      <w:r w:rsidRPr="00F6270E">
        <w:rPr>
          <w:rFonts w:asciiTheme="minorHAnsi" w:hAnsiTheme="minorHAnsi"/>
          <w:color w:val="000000"/>
          <w:sz w:val="24"/>
        </w:rPr>
        <w:tab/>
      </w:r>
      <w:r w:rsidR="00F03E9C" w:rsidRPr="00F6270E">
        <w:rPr>
          <w:rFonts w:asciiTheme="minorHAnsi" w:hAnsiTheme="minorHAnsi"/>
          <w:color w:val="000000"/>
          <w:sz w:val="24"/>
        </w:rPr>
        <w:t>Z</w:t>
      </w:r>
      <w:r w:rsidRPr="00F6270E">
        <w:rPr>
          <w:rFonts w:asciiTheme="minorHAnsi" w:hAnsiTheme="minorHAnsi"/>
          <w:color w:val="000000"/>
          <w:sz w:val="24"/>
        </w:rPr>
        <w:t>hotovitel</w:t>
      </w:r>
    </w:p>
    <w:p w14:paraId="7E5D0408" w14:textId="77777777" w:rsidR="00177FE7" w:rsidRDefault="00FE4444">
      <w:pPr>
        <w:spacing w:after="160" w:line="259" w:lineRule="auto"/>
        <w:rPr>
          <w:rFonts w:asciiTheme="minorHAnsi" w:hAnsiTheme="minorHAnsi"/>
          <w:color w:val="000000"/>
          <w:sz w:val="24"/>
        </w:rPr>
        <w:sectPr w:rsidR="00177FE7" w:rsidSect="007543F2">
          <w:headerReference w:type="default" r:id="rId8"/>
          <w:footerReference w:type="default" r:id="rId9"/>
          <w:pgSz w:w="11906" w:h="16838"/>
          <w:pgMar w:top="1077" w:right="1418" w:bottom="794" w:left="1418" w:header="709" w:footer="709" w:gutter="0"/>
          <w:cols w:space="708"/>
          <w:docGrid w:linePitch="360"/>
        </w:sectPr>
      </w:pPr>
      <w:r>
        <w:rPr>
          <w:rFonts w:asciiTheme="minorHAnsi" w:hAnsiTheme="minorHAnsi"/>
          <w:color w:val="000000"/>
          <w:sz w:val="24"/>
        </w:rPr>
        <w:br w:type="page"/>
      </w:r>
    </w:p>
    <w:p w14:paraId="7E5D0409" w14:textId="77777777" w:rsidR="00FE4444" w:rsidRPr="0023075B" w:rsidRDefault="00FE4444" w:rsidP="00FE4444">
      <w:pPr>
        <w:widowControl w:val="0"/>
        <w:autoSpaceDE w:val="0"/>
        <w:autoSpaceDN w:val="0"/>
        <w:adjustRightInd w:val="0"/>
        <w:spacing w:line="276" w:lineRule="auto"/>
        <w:rPr>
          <w:rFonts w:cs="Calibri"/>
          <w:b/>
          <w:bCs/>
          <w:sz w:val="36"/>
          <w:szCs w:val="28"/>
        </w:rPr>
      </w:pPr>
      <w:r w:rsidRPr="0023075B">
        <w:rPr>
          <w:b/>
          <w:iCs/>
          <w:sz w:val="32"/>
        </w:rPr>
        <w:lastRenderedPageBreak/>
        <w:t>Popis díla:</w:t>
      </w:r>
    </w:p>
    <w:p w14:paraId="7E5D040A" w14:textId="77777777" w:rsidR="00FE4444" w:rsidRDefault="00FE4444" w:rsidP="00FE4444">
      <w:pPr>
        <w:widowControl w:val="0"/>
        <w:autoSpaceDE w:val="0"/>
        <w:autoSpaceDN w:val="0"/>
        <w:adjustRightInd w:val="0"/>
        <w:spacing w:line="276" w:lineRule="auto"/>
        <w:rPr>
          <w:rFonts w:cs="Calibri"/>
          <w:b/>
          <w:bCs/>
          <w:sz w:val="28"/>
          <w:szCs w:val="28"/>
        </w:rPr>
      </w:pPr>
    </w:p>
    <w:p w14:paraId="7E5D040B" w14:textId="77777777" w:rsidR="00FE4444" w:rsidRDefault="00AC7D92" w:rsidP="00FE4444">
      <w:pPr>
        <w:widowControl w:val="0"/>
        <w:autoSpaceDE w:val="0"/>
        <w:autoSpaceDN w:val="0"/>
        <w:adjustRightInd w:val="0"/>
        <w:spacing w:line="276" w:lineRule="auto"/>
        <w:rPr>
          <w:rFonts w:cs="Calibri"/>
          <w:b/>
          <w:bCs/>
          <w:sz w:val="28"/>
          <w:szCs w:val="28"/>
        </w:rPr>
      </w:pPr>
      <w:r>
        <w:rPr>
          <w:rFonts w:cs="Calibri"/>
          <w:b/>
          <w:bCs/>
          <w:sz w:val="28"/>
          <w:szCs w:val="28"/>
        </w:rPr>
        <w:t>d</w:t>
      </w:r>
      <w:r w:rsidR="00E40F40">
        <w:rPr>
          <w:rFonts w:cs="Calibri"/>
          <w:b/>
          <w:bCs/>
          <w:sz w:val="28"/>
          <w:szCs w:val="28"/>
        </w:rPr>
        <w:t>i</w:t>
      </w:r>
      <w:r>
        <w:rPr>
          <w:rFonts w:cs="Calibri"/>
          <w:b/>
          <w:bCs/>
          <w:sz w:val="28"/>
          <w:szCs w:val="28"/>
        </w:rPr>
        <w:t>gitální fotografie přírodovědných exponátů</w:t>
      </w:r>
    </w:p>
    <w:p w14:paraId="7E5D040C" w14:textId="77777777" w:rsidR="00FE4444" w:rsidRDefault="00FE4444" w:rsidP="00FE4444">
      <w:pPr>
        <w:widowControl w:val="0"/>
        <w:autoSpaceDE w:val="0"/>
        <w:autoSpaceDN w:val="0"/>
        <w:adjustRightInd w:val="0"/>
        <w:spacing w:line="276" w:lineRule="auto"/>
        <w:rPr>
          <w:rFonts w:cs="Calibri"/>
        </w:rPr>
      </w:pPr>
    </w:p>
    <w:p w14:paraId="7E5D040D" w14:textId="77777777" w:rsidR="00FE4444" w:rsidRDefault="00FE4444" w:rsidP="00FE4444">
      <w:pPr>
        <w:widowControl w:val="0"/>
        <w:autoSpaceDE w:val="0"/>
        <w:autoSpaceDN w:val="0"/>
        <w:adjustRightInd w:val="0"/>
        <w:spacing w:line="276" w:lineRule="auto"/>
        <w:rPr>
          <w:rFonts w:cs="Calibri"/>
        </w:rPr>
      </w:pPr>
      <w:r>
        <w:rPr>
          <w:rFonts w:cs="Calibri"/>
        </w:rPr>
        <w:t>----------------------------------------------------------------------------------------------------------------</w:t>
      </w:r>
    </w:p>
    <w:p w14:paraId="7E5D040E" w14:textId="77777777" w:rsidR="00AC7D92" w:rsidRDefault="00AC7D92" w:rsidP="00FE4444">
      <w:pPr>
        <w:widowControl w:val="0"/>
        <w:autoSpaceDE w:val="0"/>
        <w:autoSpaceDN w:val="0"/>
        <w:adjustRightInd w:val="0"/>
        <w:spacing w:line="276" w:lineRule="auto"/>
        <w:rPr>
          <w:rFonts w:cs="Calibri"/>
          <w:b/>
          <w:bCs/>
          <w:sz w:val="28"/>
          <w:szCs w:val="28"/>
        </w:rPr>
      </w:pPr>
    </w:p>
    <w:p w14:paraId="7E5D040F" w14:textId="77777777" w:rsidR="00FE4444" w:rsidRDefault="00E40F40" w:rsidP="00FE4444">
      <w:pPr>
        <w:widowControl w:val="0"/>
        <w:autoSpaceDE w:val="0"/>
        <w:autoSpaceDN w:val="0"/>
        <w:adjustRightInd w:val="0"/>
        <w:spacing w:line="276" w:lineRule="auto"/>
        <w:rPr>
          <w:rFonts w:cs="Calibri"/>
        </w:rPr>
      </w:pPr>
      <w:r>
        <w:rPr>
          <w:rFonts w:cs="Calibri"/>
          <w:b/>
          <w:bCs/>
          <w:sz w:val="28"/>
          <w:szCs w:val="28"/>
        </w:rPr>
        <w:t>rozpis – cena práce</w:t>
      </w:r>
    </w:p>
    <w:p w14:paraId="7E5D0410" w14:textId="77777777" w:rsidR="00A515DF" w:rsidRDefault="00A515DF" w:rsidP="00FE4444">
      <w:pPr>
        <w:widowControl w:val="0"/>
        <w:autoSpaceDE w:val="0"/>
        <w:autoSpaceDN w:val="0"/>
        <w:adjustRightInd w:val="0"/>
        <w:spacing w:line="276" w:lineRule="auto"/>
        <w:rPr>
          <w:rFonts w:cs="Calibri"/>
        </w:rPr>
      </w:pPr>
    </w:p>
    <w:p w14:paraId="7E5D0411" w14:textId="77777777" w:rsidR="00FE4444" w:rsidRDefault="00E40F40" w:rsidP="00FE4444">
      <w:pPr>
        <w:widowControl w:val="0"/>
        <w:autoSpaceDE w:val="0"/>
        <w:autoSpaceDN w:val="0"/>
        <w:adjustRightInd w:val="0"/>
        <w:spacing w:line="276" w:lineRule="auto"/>
        <w:rPr>
          <w:rFonts w:cs="Calibri"/>
        </w:rPr>
      </w:pPr>
      <w:r>
        <w:rPr>
          <w:rFonts w:cs="Calibri"/>
        </w:rPr>
        <w:t xml:space="preserve">fotografování </w:t>
      </w:r>
      <w:r>
        <w:rPr>
          <w:rFonts w:cs="Calibri"/>
        </w:rPr>
        <w:softHyphen/>
        <w:t>(cena za 1 hodinu práce)</w:t>
      </w:r>
      <w:r w:rsidR="00FE4444">
        <w:rPr>
          <w:rFonts w:cs="Calibri"/>
        </w:rPr>
        <w:tab/>
      </w:r>
      <w:r w:rsidR="00FE4444">
        <w:rPr>
          <w:rFonts w:cs="Calibri"/>
        </w:rPr>
        <w:tab/>
      </w:r>
      <w:r>
        <w:rPr>
          <w:rFonts w:cs="Calibri"/>
        </w:rPr>
        <w:t>450,- (bez DPH)</w:t>
      </w:r>
      <w:r w:rsidR="00FE4444">
        <w:rPr>
          <w:rFonts w:cs="Calibri"/>
        </w:rPr>
        <w:tab/>
      </w:r>
      <w:r w:rsidR="00FE4444">
        <w:rPr>
          <w:rFonts w:cs="Calibri"/>
        </w:rPr>
        <w:tab/>
      </w:r>
      <w:r>
        <w:rPr>
          <w:rFonts w:cs="Calibri"/>
        </w:rPr>
        <w:t>544,50 (včetně DPH)</w:t>
      </w:r>
    </w:p>
    <w:p w14:paraId="7E5D0412" w14:textId="77777777" w:rsidR="00FE4444" w:rsidRDefault="00E40F40" w:rsidP="00FE4444">
      <w:pPr>
        <w:widowControl w:val="0"/>
        <w:autoSpaceDE w:val="0"/>
        <w:autoSpaceDN w:val="0"/>
        <w:adjustRightInd w:val="0"/>
        <w:spacing w:line="276" w:lineRule="auto"/>
        <w:rPr>
          <w:rFonts w:cs="Calibri"/>
        </w:rPr>
      </w:pPr>
      <w:r>
        <w:rPr>
          <w:rFonts w:cs="Calibri"/>
        </w:rPr>
        <w:t>grafické práce</w:t>
      </w:r>
      <w:r w:rsidR="00FE4444">
        <w:rPr>
          <w:rFonts w:cs="Calibri"/>
        </w:rPr>
        <w:tab/>
      </w:r>
      <w:r w:rsidR="00FE4444">
        <w:rPr>
          <w:rFonts w:cs="Calibri"/>
        </w:rPr>
        <w:tab/>
      </w:r>
      <w:r w:rsidR="00FE4444">
        <w:rPr>
          <w:rFonts w:cs="Calibri"/>
        </w:rPr>
        <w:tab/>
      </w:r>
      <w:r w:rsidR="00FE4444">
        <w:rPr>
          <w:rFonts w:cs="Calibri"/>
        </w:rPr>
        <w:tab/>
      </w:r>
      <w:r w:rsidR="00FE4444">
        <w:rPr>
          <w:rFonts w:cs="Calibri"/>
        </w:rPr>
        <w:tab/>
      </w:r>
      <w:r w:rsidR="00A515DF">
        <w:rPr>
          <w:rFonts w:cs="Calibri"/>
        </w:rPr>
        <w:t>370,- (bez DPH)</w:t>
      </w:r>
      <w:r w:rsidR="00FE4444">
        <w:rPr>
          <w:rFonts w:cs="Calibri"/>
        </w:rPr>
        <w:tab/>
      </w:r>
      <w:r w:rsidR="00FE4444">
        <w:rPr>
          <w:rFonts w:cs="Calibri"/>
        </w:rPr>
        <w:tab/>
      </w:r>
      <w:r>
        <w:rPr>
          <w:rFonts w:cs="Calibri"/>
        </w:rPr>
        <w:t>4</w:t>
      </w:r>
      <w:r w:rsidR="00A515DF">
        <w:rPr>
          <w:rFonts w:cs="Calibri"/>
        </w:rPr>
        <w:t>47,70</w:t>
      </w:r>
      <w:r>
        <w:rPr>
          <w:rFonts w:cs="Calibri"/>
        </w:rPr>
        <w:t xml:space="preserve"> (včetně DPH)</w:t>
      </w:r>
    </w:p>
    <w:p w14:paraId="7E5D0413" w14:textId="77777777" w:rsidR="00E40F40" w:rsidRDefault="00E40F40" w:rsidP="00FE4444">
      <w:pPr>
        <w:widowControl w:val="0"/>
        <w:autoSpaceDE w:val="0"/>
        <w:autoSpaceDN w:val="0"/>
        <w:adjustRightInd w:val="0"/>
        <w:spacing w:line="276" w:lineRule="auto"/>
        <w:rPr>
          <w:rFonts w:cs="Calibri"/>
        </w:rPr>
      </w:pPr>
      <w:r>
        <w:rPr>
          <w:rFonts w:cs="Calibri"/>
        </w:rPr>
        <w:t>počet hodin</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100</w:t>
      </w:r>
    </w:p>
    <w:p w14:paraId="7E5D0414" w14:textId="77777777" w:rsidR="00E40F40" w:rsidRDefault="00E40F40" w:rsidP="00FE4444">
      <w:pPr>
        <w:widowControl w:val="0"/>
        <w:autoSpaceDE w:val="0"/>
        <w:autoSpaceDN w:val="0"/>
        <w:adjustRightInd w:val="0"/>
        <w:spacing w:line="276" w:lineRule="auto"/>
        <w:rPr>
          <w:rFonts w:cs="Calibri"/>
        </w:rPr>
      </w:pPr>
    </w:p>
    <w:p w14:paraId="7E5D0415" w14:textId="77777777" w:rsidR="00E40F40" w:rsidRDefault="00E40F40" w:rsidP="00E40F40">
      <w:pPr>
        <w:widowControl w:val="0"/>
        <w:autoSpaceDE w:val="0"/>
        <w:autoSpaceDN w:val="0"/>
        <w:adjustRightInd w:val="0"/>
        <w:spacing w:line="276" w:lineRule="auto"/>
        <w:rPr>
          <w:rFonts w:cs="Calibri"/>
        </w:rPr>
      </w:pPr>
      <w:r>
        <w:rPr>
          <w:rFonts w:cs="Calibri"/>
        </w:rPr>
        <w:t>----------------------------------------------------------------------------------------------------------------</w:t>
      </w:r>
    </w:p>
    <w:p w14:paraId="7E5D0416" w14:textId="77777777" w:rsidR="00E40F40" w:rsidRDefault="00ED33A6" w:rsidP="00FE4444">
      <w:pPr>
        <w:widowControl w:val="0"/>
        <w:autoSpaceDE w:val="0"/>
        <w:autoSpaceDN w:val="0"/>
        <w:adjustRightInd w:val="0"/>
        <w:spacing w:line="276" w:lineRule="auto"/>
        <w:rPr>
          <w:rFonts w:cs="Calibri"/>
        </w:rPr>
      </w:pPr>
      <w:r w:rsidRPr="00ED33A6">
        <w:rPr>
          <w:rFonts w:cs="Calibri"/>
        </w:rPr>
        <w:t xml:space="preserve">počet </w:t>
      </w:r>
      <w:r>
        <w:rPr>
          <w:rFonts w:cs="Calibri"/>
        </w:rPr>
        <w:t xml:space="preserve">fotografovaných </w:t>
      </w:r>
      <w:r w:rsidRPr="00ED33A6">
        <w:rPr>
          <w:rFonts w:cs="Calibri"/>
        </w:rPr>
        <w:t>exponátů</w:t>
      </w:r>
      <w:r w:rsidR="00E40F40" w:rsidRPr="00ED33A6">
        <w:rPr>
          <w:rFonts w:cs="Calibri"/>
        </w:rPr>
        <w:tab/>
      </w:r>
      <w:r w:rsidR="00E40F40" w:rsidRPr="00ED33A6">
        <w:rPr>
          <w:rFonts w:cs="Calibri"/>
        </w:rPr>
        <w:tab/>
      </w:r>
      <w:r w:rsidR="00E40F40" w:rsidRPr="00ED33A6">
        <w:rPr>
          <w:rFonts w:cs="Calibri"/>
        </w:rPr>
        <w:tab/>
      </w:r>
      <w:r w:rsidR="00E40F40" w:rsidRPr="00ED33A6">
        <w:rPr>
          <w:rFonts w:cs="Calibri"/>
        </w:rPr>
        <w:tab/>
      </w:r>
      <w:r w:rsidR="00E40F40" w:rsidRPr="00ED33A6">
        <w:rPr>
          <w:rFonts w:cs="Calibri"/>
        </w:rPr>
        <w:tab/>
        <w:t>130</w:t>
      </w:r>
    </w:p>
    <w:p w14:paraId="7E5D0417" w14:textId="77777777" w:rsidR="00FE4444" w:rsidRDefault="00FE4444" w:rsidP="00FE4444">
      <w:pPr>
        <w:widowControl w:val="0"/>
        <w:autoSpaceDE w:val="0"/>
        <w:autoSpaceDN w:val="0"/>
        <w:adjustRightInd w:val="0"/>
        <w:spacing w:line="276" w:lineRule="auto"/>
        <w:rPr>
          <w:rFonts w:cs="Calibri"/>
        </w:rPr>
      </w:pPr>
      <w:r>
        <w:rPr>
          <w:rFonts w:cs="Calibri"/>
        </w:rPr>
        <w:t>----------------------------------------------------------------------------------------------------------------</w:t>
      </w:r>
    </w:p>
    <w:p w14:paraId="7E5D0418" w14:textId="77777777" w:rsidR="00E40F40" w:rsidRDefault="00E40F40" w:rsidP="00FE4444">
      <w:pPr>
        <w:widowControl w:val="0"/>
        <w:autoSpaceDE w:val="0"/>
        <w:autoSpaceDN w:val="0"/>
        <w:adjustRightInd w:val="0"/>
        <w:spacing w:line="276" w:lineRule="auto"/>
        <w:rPr>
          <w:rFonts w:cs="Calibri"/>
          <w:b/>
          <w:bCs/>
          <w:sz w:val="28"/>
          <w:szCs w:val="28"/>
        </w:rPr>
      </w:pPr>
    </w:p>
    <w:p w14:paraId="7E5D0419" w14:textId="77777777" w:rsidR="00FE4444" w:rsidRDefault="00FE4444" w:rsidP="0012036C">
      <w:pPr>
        <w:rPr>
          <w:rFonts w:asciiTheme="minorHAnsi" w:hAnsiTheme="minorHAnsi"/>
          <w:color w:val="000000"/>
          <w:sz w:val="24"/>
        </w:rPr>
      </w:pPr>
    </w:p>
    <w:p w14:paraId="7E5D041A" w14:textId="77777777" w:rsidR="00E40F40" w:rsidRDefault="00E40F40" w:rsidP="0012036C">
      <w:pPr>
        <w:rPr>
          <w:rFonts w:asciiTheme="minorHAnsi" w:hAnsiTheme="minorHAnsi"/>
          <w:color w:val="000000"/>
          <w:sz w:val="24"/>
        </w:rPr>
      </w:pPr>
    </w:p>
    <w:p w14:paraId="7E5D041B" w14:textId="77777777" w:rsidR="00E40F40" w:rsidRDefault="00E40F40" w:rsidP="00E40F40">
      <w:pPr>
        <w:widowControl w:val="0"/>
        <w:autoSpaceDE w:val="0"/>
        <w:autoSpaceDN w:val="0"/>
        <w:adjustRightInd w:val="0"/>
        <w:spacing w:line="276" w:lineRule="auto"/>
        <w:rPr>
          <w:rFonts w:cs="Calibri"/>
        </w:rPr>
      </w:pPr>
    </w:p>
    <w:p w14:paraId="7E5D041C" w14:textId="77777777" w:rsidR="00E40F40" w:rsidRDefault="00E40F40" w:rsidP="00E40F40">
      <w:pPr>
        <w:widowControl w:val="0"/>
        <w:autoSpaceDE w:val="0"/>
        <w:autoSpaceDN w:val="0"/>
        <w:adjustRightInd w:val="0"/>
        <w:spacing w:line="276" w:lineRule="auto"/>
        <w:rPr>
          <w:rFonts w:cs="Calibri"/>
          <w:b/>
          <w:bCs/>
          <w:sz w:val="28"/>
          <w:szCs w:val="28"/>
        </w:rPr>
      </w:pPr>
      <w:r w:rsidRPr="00055182">
        <w:rPr>
          <w:rFonts w:cs="Calibri"/>
          <w:b/>
          <w:bCs/>
          <w:sz w:val="28"/>
          <w:szCs w:val="28"/>
        </w:rPr>
        <w:t>Celkem</w:t>
      </w:r>
      <w:r>
        <w:rPr>
          <w:rFonts w:cs="Calibri"/>
          <w:b/>
          <w:bCs/>
          <w:sz w:val="28"/>
          <w:szCs w:val="28"/>
        </w:rPr>
        <w:t xml:space="preserve"> bez DPH:</w:t>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t xml:space="preserve">  8</w:t>
      </w:r>
      <w:r w:rsidR="00A515DF">
        <w:rPr>
          <w:rFonts w:cs="Calibri"/>
          <w:b/>
          <w:bCs/>
          <w:sz w:val="28"/>
          <w:szCs w:val="28"/>
        </w:rPr>
        <w:t>2</w:t>
      </w:r>
      <w:r>
        <w:rPr>
          <w:rFonts w:cs="Calibri"/>
          <w:b/>
          <w:bCs/>
          <w:sz w:val="28"/>
          <w:szCs w:val="28"/>
        </w:rPr>
        <w:t> </w:t>
      </w:r>
      <w:r w:rsidR="00A515DF">
        <w:rPr>
          <w:rFonts w:cs="Calibri"/>
          <w:b/>
          <w:bCs/>
          <w:sz w:val="28"/>
          <w:szCs w:val="28"/>
        </w:rPr>
        <w:t>0</w:t>
      </w:r>
      <w:r>
        <w:rPr>
          <w:rFonts w:cs="Calibri"/>
          <w:b/>
          <w:bCs/>
          <w:sz w:val="28"/>
          <w:szCs w:val="28"/>
        </w:rPr>
        <w:t>00,-</w:t>
      </w:r>
    </w:p>
    <w:p w14:paraId="7E5D041D" w14:textId="77777777" w:rsidR="00E40F40" w:rsidRPr="00055182" w:rsidRDefault="00E40F40" w:rsidP="00E40F40">
      <w:pPr>
        <w:widowControl w:val="0"/>
        <w:autoSpaceDE w:val="0"/>
        <w:autoSpaceDN w:val="0"/>
        <w:adjustRightInd w:val="0"/>
        <w:spacing w:line="276" w:lineRule="auto"/>
        <w:rPr>
          <w:rFonts w:cs="Calibri"/>
          <w:b/>
          <w:bCs/>
          <w:sz w:val="28"/>
          <w:szCs w:val="28"/>
        </w:rPr>
      </w:pPr>
      <w:r>
        <w:rPr>
          <w:rFonts w:cs="Calibri"/>
          <w:b/>
          <w:bCs/>
          <w:sz w:val="28"/>
          <w:szCs w:val="28"/>
        </w:rPr>
        <w:t>Celkem včetně DPH:</w:t>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Pr>
          <w:rFonts w:cs="Calibri"/>
          <w:b/>
          <w:bCs/>
          <w:sz w:val="28"/>
          <w:szCs w:val="28"/>
        </w:rPr>
        <w:tab/>
      </w:r>
      <w:r w:rsidR="00A515DF">
        <w:rPr>
          <w:rFonts w:cs="Calibri"/>
          <w:b/>
          <w:bCs/>
          <w:sz w:val="28"/>
          <w:szCs w:val="28"/>
        </w:rPr>
        <w:t xml:space="preserve">  99</w:t>
      </w:r>
      <w:r>
        <w:rPr>
          <w:rFonts w:cs="Calibri"/>
          <w:b/>
          <w:bCs/>
          <w:sz w:val="28"/>
          <w:szCs w:val="28"/>
        </w:rPr>
        <w:t> </w:t>
      </w:r>
      <w:r w:rsidR="00A515DF">
        <w:rPr>
          <w:rFonts w:cs="Calibri"/>
          <w:b/>
          <w:bCs/>
          <w:sz w:val="28"/>
          <w:szCs w:val="28"/>
        </w:rPr>
        <w:t>220</w:t>
      </w:r>
      <w:r>
        <w:rPr>
          <w:rFonts w:cs="Calibri"/>
          <w:b/>
          <w:bCs/>
          <w:sz w:val="28"/>
          <w:szCs w:val="28"/>
        </w:rPr>
        <w:t>,-</w:t>
      </w:r>
    </w:p>
    <w:p w14:paraId="7E5D041E" w14:textId="77777777" w:rsidR="00E40F40" w:rsidRPr="00F6270E" w:rsidRDefault="00E40F40" w:rsidP="0012036C">
      <w:pPr>
        <w:rPr>
          <w:rFonts w:asciiTheme="minorHAnsi" w:hAnsiTheme="minorHAnsi"/>
          <w:color w:val="000000"/>
          <w:sz w:val="24"/>
        </w:rPr>
      </w:pPr>
    </w:p>
    <w:sectPr w:rsidR="00E40F40" w:rsidRPr="00F6270E"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C0A44" w14:textId="77777777" w:rsidR="001E5249" w:rsidRDefault="001E5249" w:rsidP="001C4229">
      <w:r>
        <w:separator/>
      </w:r>
    </w:p>
  </w:endnote>
  <w:endnote w:type="continuationSeparator" w:id="0">
    <w:p w14:paraId="1841401E" w14:textId="77777777" w:rsidR="001E5249" w:rsidRDefault="001E5249"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297660"/>
      <w:docPartObj>
        <w:docPartGallery w:val="Page Numbers (Bottom of Page)"/>
        <w:docPartUnique/>
      </w:docPartObj>
    </w:sdtPr>
    <w:sdtEndPr/>
    <w:sdtContent>
      <w:p w14:paraId="7E5D0424" w14:textId="77777777" w:rsidR="00E005F4" w:rsidRDefault="00E77AB9">
        <w:pPr>
          <w:pStyle w:val="Zpat"/>
          <w:jc w:val="center"/>
        </w:pPr>
        <w:r>
          <w:fldChar w:fldCharType="begin"/>
        </w:r>
        <w:r w:rsidR="00E005F4">
          <w:instrText>PAGE   \* MERGEFORMAT</w:instrText>
        </w:r>
        <w:r>
          <w:fldChar w:fldCharType="separate"/>
        </w:r>
        <w:r w:rsidR="00CA0BBD">
          <w:rPr>
            <w:noProof/>
          </w:rPr>
          <w:t>3</w:t>
        </w:r>
        <w:r>
          <w:fldChar w:fldCharType="end"/>
        </w:r>
        <w:r w:rsidR="00ED6B02">
          <w:t>/4</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229401"/>
      <w:docPartObj>
        <w:docPartGallery w:val="Page Numbers (Bottom of Page)"/>
        <w:docPartUnique/>
      </w:docPartObj>
    </w:sdtPr>
    <w:sdtEndPr/>
    <w:sdtContent>
      <w:p w14:paraId="7E5D0426" w14:textId="77777777" w:rsidR="007C2B25" w:rsidRDefault="007C2B25">
        <w:pPr>
          <w:pStyle w:val="Zpat"/>
          <w:jc w:val="center"/>
        </w:pPr>
        <w:r>
          <w:t>1/1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DFE43" w14:textId="77777777" w:rsidR="001E5249" w:rsidRDefault="001E5249" w:rsidP="001C4229">
      <w:r>
        <w:separator/>
      </w:r>
    </w:p>
  </w:footnote>
  <w:footnote w:type="continuationSeparator" w:id="0">
    <w:p w14:paraId="49CB6A9F" w14:textId="77777777" w:rsidR="001E5249" w:rsidRDefault="001E5249"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D0423" w14:textId="77777777" w:rsidR="00B523EE" w:rsidRDefault="00B523EE" w:rsidP="00B523EE">
    <w:pPr>
      <w:pStyle w:val="Zhlav"/>
      <w:jc w:val="right"/>
    </w:pPr>
    <w:r>
      <w:t xml:space="preserve">Č. j. </w:t>
    </w:r>
    <w:r w:rsidR="00ED6B02">
      <w:t>201</w:t>
    </w:r>
    <w:r w:rsidR="00AC7D92">
      <w:t>8</w:t>
    </w:r>
    <w:r>
      <w:t>/</w:t>
    </w:r>
    <w:r w:rsidR="00555B8B">
      <w:t>7116</w:t>
    </w:r>
    <w:r>
      <w:t>/NM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D0425" w14:textId="77777777" w:rsidR="007C2B25" w:rsidRDefault="007C2B25" w:rsidP="00B523EE">
    <w:pPr>
      <w:pStyle w:val="Zhlav"/>
      <w:jc w:val="right"/>
    </w:pPr>
    <w:r w:rsidRPr="007C2B25">
      <w:t>Smlouva č. 171417 – 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1371"/>
        </w:tabs>
        <w:ind w:left="1371" w:hanging="360"/>
      </w:pPr>
      <w:rPr>
        <w:rFonts w:ascii="Symbol" w:hAnsi="Symbol"/>
        <w:b/>
        <w:i/>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8A039E"/>
    <w:multiLevelType w:val="singleLevel"/>
    <w:tmpl w:val="0405000F"/>
    <w:lvl w:ilvl="0">
      <w:start w:val="1"/>
      <w:numFmt w:val="decimal"/>
      <w:lvlText w:val="%1."/>
      <w:lvlJc w:val="left"/>
      <w:pPr>
        <w:ind w:left="720" w:hanging="360"/>
      </w:p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E68FA"/>
    <w:multiLevelType w:val="multilevel"/>
    <w:tmpl w:val="476C52D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4E659C"/>
    <w:multiLevelType w:val="hybridMultilevel"/>
    <w:tmpl w:val="9D1CD1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6D0116F8"/>
    <w:multiLevelType w:val="hybridMultilevel"/>
    <w:tmpl w:val="FE441CA4"/>
    <w:lvl w:ilvl="0" w:tplc="73A6436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8"/>
  </w:num>
  <w:num w:numId="3">
    <w:abstractNumId w:val="9"/>
  </w:num>
  <w:num w:numId="4">
    <w:abstractNumId w:val="0"/>
  </w:num>
  <w:num w:numId="5">
    <w:abstractNumId w:val="5"/>
  </w:num>
  <w:num w:numId="6">
    <w:abstractNumId w:val="10"/>
  </w:num>
  <w:num w:numId="7">
    <w:abstractNumId w:val="4"/>
  </w:num>
  <w:num w:numId="8">
    <w:abstractNumId w:val="14"/>
  </w:num>
  <w:num w:numId="9">
    <w:abstractNumId w:val="1"/>
  </w:num>
  <w:num w:numId="10">
    <w:abstractNumId w:val="16"/>
  </w:num>
  <w:num w:numId="11">
    <w:abstractNumId w:val="17"/>
  </w:num>
  <w:num w:numId="12">
    <w:abstractNumId w:val="6"/>
  </w:num>
  <w:num w:numId="13">
    <w:abstractNumId w:val="13"/>
  </w:num>
  <w:num w:numId="14">
    <w:abstractNumId w:val="15"/>
  </w:num>
  <w:num w:numId="15">
    <w:abstractNumId w:val="3"/>
  </w:num>
  <w:num w:numId="16">
    <w:abstractNumId w:val="12"/>
  </w:num>
  <w:num w:numId="17">
    <w:abstractNumId w:val="11"/>
  </w:num>
  <w:num w:numId="18">
    <w:abstractNumId w:val="2"/>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7F"/>
    <w:rsid w:val="000007E5"/>
    <w:rsid w:val="0000576E"/>
    <w:rsid w:val="00010933"/>
    <w:rsid w:val="0007458E"/>
    <w:rsid w:val="000A271E"/>
    <w:rsid w:val="000A6C4C"/>
    <w:rsid w:val="000F1C1A"/>
    <w:rsid w:val="000F4E36"/>
    <w:rsid w:val="00107296"/>
    <w:rsid w:val="0012036C"/>
    <w:rsid w:val="001215C5"/>
    <w:rsid w:val="00125478"/>
    <w:rsid w:val="0012562C"/>
    <w:rsid w:val="00130C56"/>
    <w:rsid w:val="00142426"/>
    <w:rsid w:val="00177FE7"/>
    <w:rsid w:val="00196E87"/>
    <w:rsid w:val="001B7155"/>
    <w:rsid w:val="001C4229"/>
    <w:rsid w:val="001E5249"/>
    <w:rsid w:val="001E5B51"/>
    <w:rsid w:val="001F2F30"/>
    <w:rsid w:val="00202815"/>
    <w:rsid w:val="00212346"/>
    <w:rsid w:val="0021558C"/>
    <w:rsid w:val="00270A79"/>
    <w:rsid w:val="0028124C"/>
    <w:rsid w:val="002C34C4"/>
    <w:rsid w:val="00323EC9"/>
    <w:rsid w:val="0032467D"/>
    <w:rsid w:val="00325EFC"/>
    <w:rsid w:val="0034449E"/>
    <w:rsid w:val="00351028"/>
    <w:rsid w:val="003730B8"/>
    <w:rsid w:val="003A557F"/>
    <w:rsid w:val="003C1B0B"/>
    <w:rsid w:val="003D7E04"/>
    <w:rsid w:val="004029FC"/>
    <w:rsid w:val="0041506F"/>
    <w:rsid w:val="00421DA2"/>
    <w:rsid w:val="0043382D"/>
    <w:rsid w:val="004512D0"/>
    <w:rsid w:val="00455E06"/>
    <w:rsid w:val="00496B48"/>
    <w:rsid w:val="005225CA"/>
    <w:rsid w:val="00542FA7"/>
    <w:rsid w:val="00555B8B"/>
    <w:rsid w:val="00591260"/>
    <w:rsid w:val="005978AF"/>
    <w:rsid w:val="005E30D1"/>
    <w:rsid w:val="00603249"/>
    <w:rsid w:val="006464E3"/>
    <w:rsid w:val="00665533"/>
    <w:rsid w:val="00695952"/>
    <w:rsid w:val="006E2D68"/>
    <w:rsid w:val="0074706D"/>
    <w:rsid w:val="007543F2"/>
    <w:rsid w:val="007C2B25"/>
    <w:rsid w:val="007F5EC6"/>
    <w:rsid w:val="00803293"/>
    <w:rsid w:val="00817FEF"/>
    <w:rsid w:val="00820289"/>
    <w:rsid w:val="00826213"/>
    <w:rsid w:val="008872DB"/>
    <w:rsid w:val="00891AD4"/>
    <w:rsid w:val="008B06A8"/>
    <w:rsid w:val="008B33A8"/>
    <w:rsid w:val="008C44B6"/>
    <w:rsid w:val="00910247"/>
    <w:rsid w:val="00917DFB"/>
    <w:rsid w:val="00945841"/>
    <w:rsid w:val="00972390"/>
    <w:rsid w:val="00993524"/>
    <w:rsid w:val="009B3089"/>
    <w:rsid w:val="00A340F6"/>
    <w:rsid w:val="00A515DF"/>
    <w:rsid w:val="00A952F5"/>
    <w:rsid w:val="00AB2CB5"/>
    <w:rsid w:val="00AC7D92"/>
    <w:rsid w:val="00AE323F"/>
    <w:rsid w:val="00AE5AA6"/>
    <w:rsid w:val="00AF4EBE"/>
    <w:rsid w:val="00B3172B"/>
    <w:rsid w:val="00B3599E"/>
    <w:rsid w:val="00B523EE"/>
    <w:rsid w:val="00B60B24"/>
    <w:rsid w:val="00C13347"/>
    <w:rsid w:val="00C21914"/>
    <w:rsid w:val="00C22848"/>
    <w:rsid w:val="00C523E8"/>
    <w:rsid w:val="00C548CE"/>
    <w:rsid w:val="00C8020B"/>
    <w:rsid w:val="00C95C51"/>
    <w:rsid w:val="00CA0BBD"/>
    <w:rsid w:val="00CE5A46"/>
    <w:rsid w:val="00D02118"/>
    <w:rsid w:val="00D0750A"/>
    <w:rsid w:val="00D1224C"/>
    <w:rsid w:val="00D35CDC"/>
    <w:rsid w:val="00D439E9"/>
    <w:rsid w:val="00D943E2"/>
    <w:rsid w:val="00DA2021"/>
    <w:rsid w:val="00DC2112"/>
    <w:rsid w:val="00DF0620"/>
    <w:rsid w:val="00DF66A4"/>
    <w:rsid w:val="00E005F4"/>
    <w:rsid w:val="00E00FBA"/>
    <w:rsid w:val="00E1755C"/>
    <w:rsid w:val="00E40F40"/>
    <w:rsid w:val="00E4653E"/>
    <w:rsid w:val="00E74A2C"/>
    <w:rsid w:val="00E753F0"/>
    <w:rsid w:val="00E77AB9"/>
    <w:rsid w:val="00ED33A6"/>
    <w:rsid w:val="00ED6B02"/>
    <w:rsid w:val="00EE6E52"/>
    <w:rsid w:val="00EF238F"/>
    <w:rsid w:val="00F03E9C"/>
    <w:rsid w:val="00F04605"/>
    <w:rsid w:val="00F6270E"/>
    <w:rsid w:val="00F937ED"/>
    <w:rsid w:val="00F947A3"/>
    <w:rsid w:val="00FB6931"/>
    <w:rsid w:val="00FC5772"/>
    <w:rsid w:val="00FE36F9"/>
    <w:rsid w:val="00FE4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0397"/>
  <w15:docId w15:val="{0C3F8F76-E345-4D8E-BE9D-F376F43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semiHidden/>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semiHidden/>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8B06A8"/>
    <w:pPr>
      <w:spacing w:after="120" w:line="480" w:lineRule="auto"/>
    </w:pPr>
  </w:style>
  <w:style w:type="character" w:customStyle="1" w:styleId="Zkladntext2Char">
    <w:name w:val="Základní text 2 Char"/>
    <w:basedOn w:val="Standardnpsmoodstavce"/>
    <w:link w:val="Zkladntext2"/>
    <w:uiPriority w:val="99"/>
    <w:rsid w:val="008B06A8"/>
    <w:rPr>
      <w:rFonts w:ascii="Calibri" w:eastAsia="Times New Roman" w:hAnsi="Calibri" w:cs="Times New Roman"/>
      <w:szCs w:val="24"/>
      <w:lang w:eastAsia="cs-CZ"/>
    </w:rPr>
  </w:style>
  <w:style w:type="paragraph" w:styleId="Bezmezer">
    <w:name w:val="No Spacing"/>
    <w:uiPriority w:val="1"/>
    <w:qFormat/>
    <w:rsid w:val="00AF4EBE"/>
    <w:pPr>
      <w:spacing w:after="0" w:line="240" w:lineRule="auto"/>
    </w:pPr>
    <w:rPr>
      <w:rFonts w:ascii="Calibri" w:eastAsia="Times New Roman" w:hAnsi="Calibri" w:cs="Times New Roman"/>
      <w:szCs w:val="24"/>
      <w:lang w:eastAsia="cs-CZ"/>
    </w:rPr>
  </w:style>
  <w:style w:type="paragraph" w:customStyle="1" w:styleId="listparagraphcxspmiddle">
    <w:name w:val="listparagraphcxspmiddle"/>
    <w:basedOn w:val="Normln"/>
    <w:rsid w:val="00817FEF"/>
    <w:pPr>
      <w:spacing w:before="100" w:beforeAutospacing="1" w:after="100" w:afterAutospacing="1"/>
    </w:pPr>
    <w:rPr>
      <w:rFonts w:ascii="Times New Roman" w:hAnsi="Times New Roman"/>
      <w:sz w:val="24"/>
    </w:rPr>
  </w:style>
  <w:style w:type="paragraph" w:styleId="Revize">
    <w:name w:val="Revision"/>
    <w:hidden/>
    <w:uiPriority w:val="99"/>
    <w:semiHidden/>
    <w:rsid w:val="00CA0BBD"/>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5324">
      <w:bodyDiv w:val="1"/>
      <w:marLeft w:val="0"/>
      <w:marRight w:val="0"/>
      <w:marTop w:val="0"/>
      <w:marBottom w:val="0"/>
      <w:divBdr>
        <w:top w:val="none" w:sz="0" w:space="0" w:color="auto"/>
        <w:left w:val="none" w:sz="0" w:space="0" w:color="auto"/>
        <w:bottom w:val="none" w:sz="0" w:space="0" w:color="auto"/>
        <w:right w:val="none" w:sz="0" w:space="0" w:color="auto"/>
      </w:divBdr>
    </w:div>
    <w:div w:id="6814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CF84-5228-4178-B76D-F269B26B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7248</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Jan Dašek</cp:lastModifiedBy>
  <cp:revision>2</cp:revision>
  <cp:lastPrinted>2018-11-07T09:08:00Z</cp:lastPrinted>
  <dcterms:created xsi:type="dcterms:W3CDTF">2018-11-07T09:48:00Z</dcterms:created>
  <dcterms:modified xsi:type="dcterms:W3CDTF">2018-11-07T09:48:00Z</dcterms:modified>
</cp:coreProperties>
</file>