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140" w:left="0" w:right="0" w:bottom="1644" w:header="0" w:footer="3" w:gutter="0"/>
          <w:rtlGutter w:val="0"/>
          <w:cols w:space="720"/>
          <w:pgNumType w:start="2"/>
          <w:noEndnote/>
          <w:docGrid w:linePitch="360"/>
        </w:sectPr>
      </w:pP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18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05"/>
        <w:ind w:left="0" w:right="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22ZA-001513 č. zhotovitele: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24" w:line="220" w:lineRule="exact"/>
        <w:ind w:left="320" w:right="0" w:hanging="320"/>
      </w:pPr>
      <w:r>
        <w:pict>
          <v:shape id="_x0000_s1027" type="#_x0000_t202" style="position:absolute;margin-left:4.45pt;margin-top:-1.6pt;width:203.05pt;height:239.8pt;z-index:-125829376;mso-wrap-distance-left:5.pt;mso-wrap-distance-right:97.2pt;mso-wrap-distance-bottom:9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58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OBJEDNATEL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4"/>
                    </w:rPr>
                    <w:t>Ředitelství silnic a dálnic ČR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8" w:lineRule="exact"/>
                    <w:ind w:left="0" w:right="2680" w:firstLine="0"/>
                  </w:pPr>
                  <w:r>
                    <w:rPr>
                      <w:rStyle w:val="CharStyle4"/>
                    </w:rPr>
                    <w:t>Na Pankráci 56 140 00 Praha 4 zastoupený: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>Ve věcech smluvních: I</w:t>
                  </w:r>
                  <w:r>
                    <w:rPr>
                      <w:rStyle w:val="CharStyle5"/>
                    </w:rPr>
                    <w:t>....</w:t>
                  </w:r>
                  <w:r>
                    <w:rPr>
                      <w:rStyle w:val="CharStyle6"/>
                    </w:rPr>
                    <w:t>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8"/>
                    </w:rPr>
                    <w:t>.......</w:t>
                  </w:r>
                  <w:r>
                    <w:rPr>
                      <w:rStyle w:val="CharStyle9"/>
                    </w:rPr>
                    <w:t>.....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10"/>
                    </w:rPr>
                    <w:t>........</w:t>
                  </w:r>
                  <w:r>
                    <w:rPr>
                      <w:rStyle w:val="CharStyle11"/>
                    </w:rPr>
                    <w:t>...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>Ve věcech technických: I</w:t>
                  </w:r>
                  <w:r>
                    <w:rPr>
                      <w:rStyle w:val="CharStyle5"/>
                    </w:rPr>
                    <w:t>....</w:t>
                  </w:r>
                  <w:r>
                    <w:rPr>
                      <w:rStyle w:val="CharStyle6"/>
                    </w:rPr>
                    <w:t>.</w:t>
                  </w:r>
                  <w:r>
                    <w:rPr>
                      <w:rStyle w:val="CharStyle7"/>
                    </w:rPr>
                    <w:t>​...........​</w:t>
                  </w:r>
                  <w:r>
                    <w:rPr>
                      <w:rStyle w:val="CharStyle9"/>
                    </w:rPr>
                    <w:t>........</w:t>
                  </w:r>
                  <w:r>
                    <w:rPr>
                      <w:rStyle w:val="CharStyle10"/>
                    </w:rPr>
                    <w:t>......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Bankovní spojení: </w:t>
                  </w:r>
                  <w:r>
                    <w:rPr>
                      <w:rStyle w:val="CharStyle12"/>
                    </w:rPr>
                    <w:t>..</w:t>
                  </w:r>
                  <w:r>
                    <w:rPr>
                      <w:rStyle w:val="CharStyle10"/>
                    </w:rPr>
                    <w:t>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Číslo účtu: </w:t>
                  </w:r>
                  <w:r>
                    <w:rPr>
                      <w:rStyle w:val="CharStyle8"/>
                    </w:rPr>
                    <w:t>....</w:t>
                  </w:r>
                  <w:r>
                    <w:rPr>
                      <w:rStyle w:val="CharStyle9"/>
                    </w:rPr>
                    <w:t>.</w:t>
                  </w:r>
                  <w:r>
                    <w:rPr>
                      <w:rStyle w:val="CharStyle7"/>
                    </w:rPr>
                    <w:t>​</w:t>
                  </w:r>
                  <w:r>
                    <w:rPr>
                      <w:rStyle w:val="CharStyle12"/>
                    </w:rPr>
                    <w:t>.............................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>IČ:65993390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>DIČ: CZ65993390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4"/>
                    </w:rPr>
                    <w:t>ISPROFIN: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Název: PRETOL HB s. r. o. sídlo: Václavkova 169/1 160 00 Praha 6 Zastoupený: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</w:t>
      </w:r>
      <w:r>
        <w:rPr>
          <w:rStyle w:val="CharStyle19"/>
        </w:rPr>
        <w:t>......</w:t>
      </w:r>
      <w:r>
        <w:rPr>
          <w:rStyle w:val="CharStyle20"/>
        </w:rPr>
        <w:t>..</w:t>
      </w:r>
      <w:r>
        <w:rPr>
          <w:rStyle w:val="CharStyle21"/>
        </w:rPr>
        <w:t>​</w:t>
      </w:r>
      <w:r>
        <w:rPr>
          <w:rStyle w:val="CharStyle22"/>
        </w:rPr>
        <w:t>.</w:t>
      </w:r>
      <w:r>
        <w:rPr>
          <w:rStyle w:val="CharStyle23"/>
        </w:rPr>
        <w:t>.......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rStyle w:val="CharStyle20"/>
        </w:rPr>
        <w:t>...</w:t>
      </w:r>
      <w:r>
        <w:rPr>
          <w:rStyle w:val="CharStyle24"/>
        </w:rPr>
        <w:t>...</w:t>
      </w:r>
      <w:r>
        <w:rPr>
          <w:rStyle w:val="CharStyle21"/>
        </w:rPr>
        <w:t>​.</w:t>
      </w:r>
      <w:r>
        <w:rPr>
          <w:rStyle w:val="CharStyle22"/>
        </w:rPr>
        <w:t>.....</w:t>
      </w:r>
      <w:r>
        <w:rPr>
          <w:rStyle w:val="CharStyle21"/>
        </w:rPr>
        <w:t>​</w:t>
      </w:r>
      <w:r>
        <w:rPr>
          <w:rStyle w:val="CharStyle22"/>
        </w:rPr>
        <w:t>...........</w:t>
      </w:r>
      <w:r>
        <w:rPr>
          <w:rStyle w:val="CharStyle23"/>
        </w:rPr>
        <w:t>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1"/>
        </w:rPr>
        <w:t>.</w:t>
      </w:r>
      <w:r>
        <w:rPr>
          <w:rStyle w:val="CharStyle22"/>
        </w:rPr>
        <w:t>....</w:t>
      </w:r>
      <w:r>
        <w:rPr>
          <w:rStyle w:val="CharStyle21"/>
        </w:rPr>
        <w:t>​</w:t>
      </w:r>
      <w:r>
        <w:rPr>
          <w:rStyle w:val="CharStyle25"/>
        </w:rPr>
        <w:t>..</w:t>
      </w:r>
      <w:r>
        <w:rPr>
          <w:rStyle w:val="CharStyle26"/>
        </w:rPr>
        <w:t>.</w:t>
      </w:r>
      <w:r>
        <w:rPr>
          <w:rStyle w:val="CharStyle21"/>
        </w:rPr>
        <w:t>​</w:t>
      </w:r>
      <w:r>
        <w:rPr>
          <w:rStyle w:val="CharStyle26"/>
        </w:rPr>
        <w:t>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22"/>
        </w:rPr>
        <w:t>.............................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IČ:25923501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CZ25923501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98" w:line="293" w:lineRule="exact"/>
        <w:ind w:left="1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Registrován u: MS v Praze, oddíl C, vložka 169330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77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3"/>
        <w:numPr>
          <w:ilvl w:val="0"/>
          <w:numId w:val="1"/>
        </w:numPr>
        <w:tabs>
          <w:tab w:leader="none" w:pos="40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3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předmětu plnění: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„Oprava tlumiče nárazů po DN ze dne 27. 6. 2016, km 17,508, B313SKB (ROU) "</w:t>
      </w:r>
    </w:p>
    <w:p>
      <w:pPr>
        <w:pStyle w:val="Style3"/>
        <w:numPr>
          <w:ilvl w:val="0"/>
          <w:numId w:val="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stavebních prací: oprava tlumiče nárazů v km 17,508</w:t>
      </w:r>
    </w:p>
    <w:p>
      <w:pPr>
        <w:pStyle w:val="Style3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Místem realizace stavebních prací je: </w:t>
      </w:r>
      <w:r>
        <w:rPr>
          <w:rStyle w:val="CharStyle29"/>
        </w:rPr>
        <w:t>dálnice D8, km 17,508</w:t>
      </w:r>
    </w:p>
    <w:p>
      <w:pPr>
        <w:pStyle w:val="Style3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288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3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9" w:line="283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zhotovitele.</w:t>
      </w:r>
    </w:p>
    <w:p>
      <w:pPr>
        <w:pStyle w:val="Style30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podmínky: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140" w:right="0" w:firstLine="1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vystaví plnou moc pro jednání s příslušnou pojišťovnou. Z povinného ručení viníka poškození neproplacená část amortizace bude proplacena objednatelem na základě porovnání přiložených dokladů (faktura resp. nabídka a plnění pojišťovny^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55" w:line="264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vybouraný materiál poskytne zhotovitel objednateli slevu ( ve výši ceny obvyklé za kg železného šrotu v místě x množství v kg).</w:t>
      </w:r>
    </w:p>
    <w:p>
      <w:pPr>
        <w:pStyle w:val="Style3"/>
        <w:numPr>
          <w:ilvl w:val="0"/>
          <w:numId w:val="5"/>
        </w:numPr>
        <w:tabs>
          <w:tab w:leader="none" w:pos="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22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záruční doba: </w:t>
      </w:r>
      <w:r>
        <w:rPr>
          <w:rStyle w:val="CharStyle29"/>
        </w:rPr>
        <w:t>24 měsíců</w:t>
      </w:r>
    </w:p>
    <w:p>
      <w:pPr>
        <w:pStyle w:val="Style3"/>
        <w:numPr>
          <w:ilvl w:val="0"/>
          <w:numId w:val="5"/>
        </w:numPr>
        <w:tabs>
          <w:tab w:leader="none" w:pos="4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4" w:line="288" w:lineRule="exact"/>
        <w:ind w:left="440" w:right="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3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8" w:line="22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32"/>
        <w:numPr>
          <w:ilvl w:val="0"/>
          <w:numId w:val="1"/>
        </w:numPr>
        <w:tabs>
          <w:tab w:leader="none" w:pos="4318" w:val="left"/>
        </w:tabs>
        <w:widowControl w:val="0"/>
        <w:keepNext/>
        <w:keepLines/>
        <w:shd w:val="clear" w:color="auto" w:fill="auto"/>
        <w:bidi w:val="0"/>
        <w:spacing w:before="0" w:after="129" w:line="220" w:lineRule="exact"/>
        <w:ind w:left="400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13" w:line="288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do 5 dnů po podpisu této smlouvy. Doba pro dokončení stavebních prací činí max . 2 týdny od zahájení stavebních prací.</w:t>
      </w:r>
    </w:p>
    <w:p>
      <w:pPr>
        <w:pStyle w:val="Style32"/>
        <w:numPr>
          <w:ilvl w:val="0"/>
          <w:numId w:val="1"/>
        </w:numPr>
        <w:tabs>
          <w:tab w:leader="none" w:pos="4656" w:val="left"/>
        </w:tabs>
        <w:widowControl w:val="0"/>
        <w:keepNext/>
        <w:keepLines/>
        <w:shd w:val="clear" w:color="auto" w:fill="auto"/>
        <w:bidi w:val="0"/>
        <w:spacing w:before="0" w:after="0" w:line="446" w:lineRule="exact"/>
        <w:ind w:left="428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0" w:line="446" w:lineRule="exact"/>
        <w:ind w:left="14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417 </w:t>
      </w:r>
      <w:r>
        <w:rPr>
          <w:rStyle w:val="CharStyle34"/>
          <w:b/>
          <w:bCs/>
        </w:rPr>
        <w:t>838Kč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(bez DPH)</w:t>
      </w:r>
      <w:bookmarkEnd w:id="3"/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0" w:line="446" w:lineRule="exact"/>
        <w:ind w:left="14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87 </w:t>
      </w:r>
      <w:r>
        <w:rPr>
          <w:rStyle w:val="CharStyle34"/>
          <w:b/>
          <w:bCs/>
        </w:rPr>
        <w:t>746Kč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(DPH)</w:t>
      </w:r>
      <w:bookmarkEnd w:id="4"/>
    </w:p>
    <w:p>
      <w:pPr>
        <w:pStyle w:val="Style32"/>
        <w:widowControl w:val="0"/>
        <w:keepNext/>
        <w:keepLines/>
        <w:shd w:val="clear" w:color="auto" w:fill="auto"/>
        <w:bidi w:val="0"/>
        <w:spacing w:before="0" w:after="0" w:line="446" w:lineRule="exact"/>
        <w:ind w:left="14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505 </w:t>
      </w:r>
      <w:r>
        <w:rPr>
          <w:rStyle w:val="CharStyle34"/>
          <w:b/>
          <w:bCs/>
        </w:rPr>
        <w:t>584Kč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(včetně DPH)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94" w:line="288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této ceny je předání stavebních prací, požadované a odstranění veškerých vad a nedodělků před převzetím stavebních prací objednatelem.</w:t>
      </w:r>
    </w:p>
    <w:p>
      <w:pPr>
        <w:pStyle w:val="Style32"/>
        <w:numPr>
          <w:ilvl w:val="0"/>
          <w:numId w:val="1"/>
        </w:numPr>
        <w:tabs>
          <w:tab w:leader="none" w:pos="3995" w:val="left"/>
        </w:tabs>
        <w:widowControl w:val="0"/>
        <w:keepNext/>
        <w:keepLines/>
        <w:shd w:val="clear" w:color="auto" w:fill="auto"/>
        <w:bidi w:val="0"/>
        <w:spacing w:before="0" w:after="129" w:line="220" w:lineRule="exact"/>
        <w:ind w:left="360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6"/>
    </w:p>
    <w:p>
      <w:pPr>
        <w:pStyle w:val="Style3"/>
        <w:numPr>
          <w:ilvl w:val="0"/>
          <w:numId w:val="7"/>
        </w:numPr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3"/>
        <w:numPr>
          <w:ilvl w:val="0"/>
          <w:numId w:val="7"/>
        </w:numPr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3"/>
        <w:numPr>
          <w:ilvl w:val="0"/>
          <w:numId w:val="7"/>
        </w:numPr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3"/>
        <w:numPr>
          <w:ilvl w:val="0"/>
          <w:numId w:val="7"/>
        </w:numPr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3"/>
        <w:numPr>
          <w:ilvl w:val="0"/>
          <w:numId w:val="7"/>
        </w:numPr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320" w:right="0" w:hanging="320"/>
        <w:sectPr>
          <w:type w:val="continuous"/>
          <w:pgSz w:w="11900" w:h="16840"/>
          <w:pgMar w:top="1140" w:left="1288" w:right="1333" w:bottom="164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3"/>
        <w:numPr>
          <w:ilvl w:val="0"/>
          <w:numId w:val="9"/>
        </w:numPr>
        <w:tabs>
          <w:tab w:leader="none" w:pos="3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 w:line="288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provedené dílo, zavazuje se uhradit objednateli smluvní pokutu sjednanou ve výši 0,05 </w:t>
      </w:r>
      <w:r>
        <w:rPr>
          <w:rStyle w:val="CharStyle29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3"/>
        <w:numPr>
          <w:ilvl w:val="0"/>
          <w:numId w:val="9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98" w:line="293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 která vznikne v souvislosti s nesplněním jeho závazků vyplývajících ze smluvního vztahu.</w:t>
      </w:r>
    </w:p>
    <w:p>
      <w:pPr>
        <w:pStyle w:val="Style32"/>
        <w:widowControl w:val="0"/>
        <w:keepNext/>
        <w:keepLines/>
        <w:shd w:val="clear" w:color="auto" w:fill="auto"/>
        <w:bidi w:val="0"/>
        <w:jc w:val="center"/>
        <w:spacing w:before="0" w:after="125" w:line="22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VI. Řešení sporů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8" w:line="293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32"/>
        <w:widowControl w:val="0"/>
        <w:keepNext/>
        <w:keepLines/>
        <w:shd w:val="clear" w:color="auto" w:fill="auto"/>
        <w:bidi w:val="0"/>
        <w:jc w:val="center"/>
        <w:spacing w:before="0" w:after="129" w:line="22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  <w:bookmarkEnd w:id="8"/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3"/>
        <w:numPr>
          <w:ilvl w:val="0"/>
          <w:numId w:val="11"/>
        </w:numPr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4" w:line="288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3"/>
        <w:tabs>
          <w:tab w:leader="none" w:pos="2150" w:val="left"/>
          <w:tab w:leader="none" w:pos="4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Nové Vsi dne :</w:t>
        <w:tab/>
      </w:r>
      <w:r>
        <w:rPr>
          <w:rStyle w:val="CharStyle35"/>
          <w:vertAlign w:val="superscript"/>
        </w:rPr>
        <w:t>n</w:t>
      </w:r>
      <w:r>
        <w:rPr>
          <w:rStyle w:val="CharStyle36"/>
          <w:vertAlign w:val="superscript"/>
        </w:rPr>
        <w:t xml:space="preserve"> </w:t>
      </w:r>
      <w:r>
        <w:rPr>
          <w:rStyle w:val="CharStyle37"/>
          <w:vertAlign w:val="superscript"/>
        </w:rPr>
        <w:t>V J</w:t>
      </w:r>
      <w:r>
        <w:rPr>
          <w:rStyle w:val="CharStyle37"/>
        </w:rPr>
        <w:t xml:space="preserve"> ° </w:t>
      </w:r>
      <w:r>
        <w:rPr>
          <w:rStyle w:val="CharStyle36"/>
        </w:rPr>
        <w:t>" ^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'' Praze dne 19. 7. 2016</w:t>
      </w:r>
    </w:p>
    <w:p>
      <w:pPr>
        <w:pStyle w:val="Style3"/>
        <w:tabs>
          <w:tab w:leader="none" w:pos="62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2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  <w:tab/>
        <w:t>Za zhotovitele:</w:t>
      </w:r>
    </w:p>
    <w:p>
      <w:pPr>
        <w:pStyle w:val="Style3"/>
        <w:tabs>
          <w:tab w:leader="none" w:pos="62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SSÚD 11</w:t>
        <w:tab/>
        <w:t>jednatel společnosti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19. 07. 2016</w:t>
      </w:r>
    </w:p>
    <w:sectPr>
      <w:headerReference w:type="default" r:id="rId6"/>
      <w:footerReference w:type="default" r:id="rId7"/>
      <w:pgSz w:w="11900" w:h="16840"/>
      <w:pgMar w:top="2004" w:left="1342" w:right="1361" w:bottom="2004" w:header="0" w:footer="3" w:gutter="0"/>
      <w:rtlGutter w:val="0"/>
      <w:cols w:space="720"/>
      <w:pgNumType w:start="3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75pt;margin-top:786.85pt;width:4.55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93.65pt;margin-top:786.15pt;width:5.05pt;height:7.2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60.05pt;margin-top:79.85pt;width:81.35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V. Smluvní sankce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/>
        <w:iCs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Základní text (2) + Řádkování 0 pt Exact"/>
    <w:basedOn w:val="CharStyle18"/>
    <w:rPr>
      <w:spacing w:val="9"/>
      <w:shd w:val="clear" w:color="auto" w:fill="000000"/>
    </w:rPr>
  </w:style>
  <w:style w:type="character" w:customStyle="1" w:styleId="CharStyle6">
    <w:name w:val="Základní text (2) + Řádkování 0 pt Exact"/>
    <w:basedOn w:val="CharStyle18"/>
    <w:rPr>
      <w:spacing w:val="10"/>
      <w:shd w:val="clear" w:color="auto" w:fill="000000"/>
    </w:rPr>
  </w:style>
  <w:style w:type="character" w:customStyle="1" w:styleId="CharStyle7">
    <w:name w:val="Základní text (2) Exact"/>
    <w:basedOn w:val="CharStyle18"/>
    <w:rPr>
      <w:shd w:val="clear" w:color="auto" w:fill="000000"/>
    </w:rPr>
  </w:style>
  <w:style w:type="character" w:customStyle="1" w:styleId="CharStyle8">
    <w:name w:val="Základní text (2) + Řádkování 0 pt Exact"/>
    <w:basedOn w:val="CharStyle18"/>
    <w:rPr>
      <w:spacing w:val="2"/>
      <w:shd w:val="clear" w:color="auto" w:fill="000000"/>
    </w:rPr>
  </w:style>
  <w:style w:type="character" w:customStyle="1" w:styleId="CharStyle9">
    <w:name w:val="Základní text (2) + Řádkování 0 pt Exact"/>
    <w:basedOn w:val="CharStyle18"/>
    <w:rPr>
      <w:spacing w:val="3"/>
      <w:shd w:val="clear" w:color="auto" w:fill="000000"/>
    </w:rPr>
  </w:style>
  <w:style w:type="character" w:customStyle="1" w:styleId="CharStyle10">
    <w:name w:val="Základní text (2) + Řádkování 0 pt Exact"/>
    <w:basedOn w:val="CharStyle18"/>
    <w:rPr>
      <w:spacing w:val="4"/>
      <w:shd w:val="clear" w:color="auto" w:fill="000000"/>
    </w:rPr>
  </w:style>
  <w:style w:type="character" w:customStyle="1" w:styleId="CharStyle11">
    <w:name w:val="Základní text (2) + Řádkování 0 pt Exact"/>
    <w:basedOn w:val="CharStyle18"/>
    <w:rPr>
      <w:spacing w:val="5"/>
      <w:shd w:val="clear" w:color="auto" w:fill="000000"/>
    </w:rPr>
  </w:style>
  <w:style w:type="character" w:customStyle="1" w:styleId="CharStyle12">
    <w:name w:val="Základní text (2) + Řádkování 0 pt Exact"/>
    <w:basedOn w:val="CharStyle18"/>
    <w:rPr>
      <w:spacing w:val="1"/>
      <w:shd w:val="clear" w:color="auto" w:fill="000000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6">
    <w:name w:val="Záhlaví nebo Zápatí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7">
    <w:name w:val="Záhlaví nebo Zápatí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8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9">
    <w:name w:val="Základní text (2) + Řádkování 0 pt"/>
    <w:basedOn w:val="CharStyle18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0">
    <w:name w:val="Základní text (2) + Řádkování 0 pt"/>
    <w:basedOn w:val="CharStyle18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1">
    <w:name w:val="Základní text (2)"/>
    <w:basedOn w:val="CharStyle1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1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3">
    <w:name w:val="Základní text (2) + Řádkování 0 pt"/>
    <w:basedOn w:val="CharStyle1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18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8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6">
    <w:name w:val="Základní text (2) + Řádkování 0 pt"/>
    <w:basedOn w:val="CharStyle18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28">
    <w:name w:val="Základní text (3)_"/>
    <w:basedOn w:val="DefaultParagraphFont"/>
    <w:link w:val="Style27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9">
    <w:name w:val="Základní text (2) + Kurzíva"/>
    <w:basedOn w:val="CharStyle1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1">
    <w:name w:val="Základní text (4)_"/>
    <w:basedOn w:val="DefaultParagraphFont"/>
    <w:link w:val="Style30"/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3">
    <w:name w:val="Nadpis #2_"/>
    <w:basedOn w:val="DefaultParagraphFont"/>
    <w:link w:val="Style32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4">
    <w:name w:val="Nadpis #2 + Řádkování 2 pt"/>
    <w:basedOn w:val="CharStyle33"/>
    <w:rPr>
      <w:lang w:val="cs-CZ" w:eastAsia="cs-CZ" w:bidi="cs-CZ"/>
      <w:w w:val="100"/>
      <w:spacing w:val="50"/>
      <w:color w:val="000000"/>
      <w:position w:val="0"/>
    </w:rPr>
  </w:style>
  <w:style w:type="character" w:customStyle="1" w:styleId="CharStyle35">
    <w:name w:val="Základní text (2) + Kurzíva"/>
    <w:basedOn w:val="CharStyle1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6">
    <w:name w:val="Základní text (2)"/>
    <w:basedOn w:val="CharStyle1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7">
    <w:name w:val="Základní text (2)"/>
    <w:basedOn w:val="CharStyle18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18"/>
    <w:pPr>
      <w:widowControl w:val="0"/>
      <w:shd w:val="clear" w:color="auto" w:fill="FFFFFF"/>
      <w:spacing w:before="240" w:after="420" w:line="451" w:lineRule="exact"/>
      <w:ind w:hanging="1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jc w:val="center"/>
      <w:outlineLvl w:val="0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5">
    <w:name w:val="Záhlaví nebo Zápatí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spacing w:line="446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jc w:val="both"/>
      <w:spacing w:before="120" w:line="0" w:lineRule="exact"/>
      <w:ind w:hanging="320"/>
    </w:pPr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32">
    <w:name w:val="Nadpis #2"/>
    <w:basedOn w:val="Normal"/>
    <w:link w:val="CharStyle33"/>
    <w:pPr>
      <w:widowControl w:val="0"/>
      <w:shd w:val="clear" w:color="auto" w:fill="FFFFFF"/>
      <w:jc w:val="both"/>
      <w:outlineLvl w:val="1"/>
      <w:spacing w:before="720"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</file>