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spacing w:before="0" w:after="124" w:line="28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cLWUDtf-ftWW</w:t>
      </w:r>
      <w:bookmarkEnd w:id="0"/>
    </w:p>
    <w:p>
      <w:pPr>
        <w:pStyle w:val="Style3"/>
        <w:tabs>
          <w:tab w:leader="none" w:pos="2226" w:val="left"/>
          <w:tab w:leader="none" w:pos="330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I </w:t>
      </w:r>
      <w:r>
        <w:rPr>
          <w:rStyle w:val="CharStyle8"/>
        </w:rPr>
        <w:t>i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ab/>
        <w:t>v ".';</w:t>
        <w:tab/>
        <w:t>'</w:t>
      </w:r>
    </w:p>
    <w:p>
      <w:pPr>
        <w:pStyle w:val="Style9"/>
        <w:tabs>
          <w:tab w:leader="none" w:pos="728" w:val="left"/>
          <w:tab w:leader="none" w:pos="1830" w:val="left"/>
          <w:tab w:leader="none" w:pos="2226" w:val="left"/>
        </w:tabs>
        <w:widowControl w:val="0"/>
        <w:keepNext w:val="0"/>
        <w:keepLines w:val="0"/>
        <w:shd w:val="clear" w:color="auto" w:fill="auto"/>
        <w:bidi w:val="0"/>
        <w:spacing w:before="0" w:after="86" w:line="160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!</w:t>
        <w:tab/>
        <w:t>"</w:t>
        <w:tab/>
        <w:t>*</w:t>
        <w:tab/>
        <w:t>196 :.J0 í-T</w:t>
      </w:r>
      <w:r>
        <w:rPr>
          <w:rStyle w:val="CharStyle11"/>
          <w:b w:val="0"/>
          <w:bCs w:val="0"/>
        </w:rPr>
        <w:t>0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ha 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r</w:t>
      </w:r>
      <w:r>
        <w:rPr>
          <w:lang w:val="cs-CZ" w:eastAsia="cs-CZ" w:bidi="cs-CZ"/>
          <w:w w:val="100"/>
          <w:spacing w:val="0"/>
          <w:color w:val="000000"/>
          <w:position w:val="0"/>
        </w:rPr>
        <w:t>-</w:t>
      </w:r>
    </w:p>
    <w:p>
      <w:pPr>
        <w:pStyle w:val="Style12"/>
        <w:tabs>
          <w:tab w:leader="none" w:pos="3552" w:val="left"/>
        </w:tabs>
        <w:widowControl w:val="0"/>
        <w:keepNext w:val="0"/>
        <w:keepLines w:val="0"/>
        <w:shd w:val="clear" w:color="auto" w:fill="auto"/>
        <w:bidi w:val="0"/>
        <w:spacing w:before="0" w:after="62" w:line="160" w:lineRule="exact"/>
        <w:ind w:left="2360" w:right="0" w:firstLine="0"/>
      </w:pPr>
      <w:r>
        <w:rPr>
          <w:lang w:val="cs-CZ" w:eastAsia="cs-CZ" w:bidi="cs-CZ"/>
          <w:w w:val="100"/>
          <w:color w:val="000000"/>
          <w:position w:val="0"/>
        </w:rPr>
        <w:t>70856508</w:t>
      </w:r>
      <w:r>
        <w:rPr>
          <w:rStyle w:val="CharStyle14"/>
        </w:rPr>
        <w:tab/>
        <w:t>:</w:t>
      </w:r>
    </w:p>
    <w:p>
      <w:pPr>
        <w:pStyle w:val="Style15"/>
        <w:tabs>
          <w:tab w:leader="hyphen" w:pos="3001" w:val="left"/>
        </w:tabs>
        <w:widowControl w:val="0"/>
        <w:keepNext/>
        <w:keepLines/>
        <w:shd w:val="clear" w:color="auto" w:fill="auto"/>
        <w:bidi w:val="0"/>
        <w:spacing w:before="0" w:after="663" w:line="320" w:lineRule="exact"/>
        <w:ind w:left="2360" w:right="0" w:firstLine="0"/>
      </w:pPr>
      <w:bookmarkStart w:id="1" w:name="bookmark1"/>
      <w:r>
        <w:rPr>
          <w:lang w:val="cs-CZ" w:eastAsia="cs-CZ" w:bidi="cs-CZ"/>
          <w:w w:val="100"/>
          <w:color w:val="000000"/>
          <w:position w:val="0"/>
        </w:rPr>
        <w:tab/>
        <w:t>Dodatek č. 566B/2018/1</w:t>
      </w:r>
      <w:bookmarkEnd w:id="1"/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818"/>
        <w:ind w:left="78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ke Smlouvě o poskytnutí finančních prostředků</w:t>
        <w:br/>
        <w:t>z rozpočtu Státního fondu dopravní infrastruktury na rok 2018</w:t>
      </w:r>
      <w:bookmarkEnd w:id="2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786"/>
        <w:ind w:left="780" w:right="0" w:firstLine="0"/>
      </w:pPr>
      <w:r>
        <w:rPr>
          <w:rStyle w:val="CharStyle21"/>
          <w:b w:val="0"/>
          <w:bCs w:val="0"/>
        </w:rPr>
        <w:t>Článek 1</w:t>
        <w:br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Státní fond dopravní infrastruktury</w:t>
      </w:r>
      <w:bookmarkEnd w:id="3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67" w:line="274" w:lineRule="exact"/>
        <w:ind w:left="0" w:right="520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Sokolovská 278, 190 00 Praha 9 IČO: 70856508 zastoupený ředitelem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35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(dále jen „</w:t>
      </w:r>
      <w:r>
        <w:rPr>
          <w:rStyle w:val="CharStyle8"/>
        </w:rPr>
        <w:t>poskytovatel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“ nebo </w:t>
      </w:r>
      <w:r>
        <w:rPr>
          <w:rStyle w:val="CharStyle8"/>
        </w:rPr>
        <w:t>„SFDI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“)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69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a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Krajská správa a údržba silnic Vysočiny, p. o.</w:t>
      </w:r>
      <w:bookmarkEnd w:id="4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520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Kosovská 1122/16, 586 01 Jihlava IČO: 00090450 zastoupená ředitelem </w:t>
      </w:r>
      <w:r>
        <w:rPr>
          <w:rStyle w:val="CharStyle24"/>
        </w:rPr>
        <w:t>Ing. Janem Míkou, MBA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780"/>
        <w:ind w:left="0" w:right="0" w:firstLine="0"/>
      </w:pPr>
      <w:r>
        <w:rPr>
          <w:rStyle w:val="CharStyle27"/>
          <w:i w:val="0"/>
          <w:iCs w:val="0"/>
        </w:rPr>
        <w:t xml:space="preserve">(dále jen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„příjemce “)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67" w:line="274" w:lineRule="exact"/>
        <w:ind w:left="0" w:right="8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uzavřely níže uvedeného dne, měsíce a roku v souladu s článkem 10 odst. 3 Smlouvy č. 566B/2018 o poskytnutí finančních prostředků z rozpočtu Státního fondu dopravní infrastruktury na rok 2018 ze dne </w:t>
      </w:r>
      <w:r>
        <w:rPr>
          <w:rStyle w:val="CharStyle24"/>
        </w:rPr>
        <w:t xml:space="preserve">10. 9. 2018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(dále jen ,,Smlouva“)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483" w:line="240" w:lineRule="exact"/>
        <w:ind w:left="780" w:right="0" w:firstLine="0"/>
      </w:pPr>
      <w:bookmarkStart w:id="5" w:name="bookmark5"/>
      <w:r>
        <w:rPr>
          <w:rStyle w:val="CharStyle28"/>
          <w:b/>
          <w:bCs/>
        </w:rPr>
        <w:t>tento Dodatek:</w:t>
      </w:r>
      <w:bookmarkEnd w:id="5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543"/>
        <w:ind w:left="780" w:right="0" w:firstLine="0"/>
      </w:pPr>
      <w:r>
        <w:rPr>
          <w:rStyle w:val="CharStyle21"/>
          <w:b w:val="0"/>
          <w:bCs w:val="0"/>
        </w:rPr>
        <w:t>Článek 2</w:t>
        <w:br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Účel Dodatku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8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Účelem tohoto Dodatku je stanovení maximální výše účasti finančních prostředků z rozpočtu poskytovatele na financování akce </w:t>
      </w:r>
      <w:r>
        <w:rPr>
          <w:rStyle w:val="CharStyle24"/>
        </w:rPr>
        <w:t xml:space="preserve">„11/406 Kostelec u Jihlavy, výjezd na JI“ - ISPROFOND 5617210041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a akce </w:t>
      </w:r>
      <w:r>
        <w:rPr>
          <w:rStyle w:val="CharStyle24"/>
        </w:rPr>
        <w:t xml:space="preserve">„11/523 Větrný Jeníkov, lesní úseky - zádržné systémy“ - ISPROFOND 5617210042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návaznosti na změnu výše nákladů akce dle Dodatků č. 1 ke Smlouvám o dílo.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2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3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503" w:line="240" w:lineRule="exact"/>
        <w:ind w:left="33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Změny a doplnění Smlouvy</w:t>
      </w:r>
    </w:p>
    <w:p>
      <w:pPr>
        <w:pStyle w:val="Style3"/>
        <w:numPr>
          <w:ilvl w:val="0"/>
          <w:numId w:val="1"/>
        </w:numPr>
        <w:tabs>
          <w:tab w:leader="none" w:pos="563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2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článku 4, odstavec 3. nově zní: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70" w:line="277" w:lineRule="exact"/>
        <w:ind w:left="580" w:right="7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„3. V roce 2018 poskytne poskytovatel příjemci k výše vymezenému účelu maximálně částku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3900" w:right="0" w:firstLine="0"/>
      </w:pPr>
      <w:bookmarkStart w:id="6" w:name="bookmark6"/>
      <w:r>
        <w:rPr>
          <w:rStyle w:val="CharStyle32"/>
          <w:b/>
          <w:bCs/>
        </w:rPr>
        <w:t>4 591 000.00 Kč</w:t>
      </w:r>
      <w:bookmarkEnd w:id="6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233" w:line="240" w:lineRule="exact"/>
        <w:ind w:left="1600" w:right="0" w:firstLine="0"/>
      </w:pPr>
      <w:r>
        <w:rPr>
          <w:rStyle w:val="CharStyle33"/>
          <w:b/>
          <w:bCs/>
        </w:rPr>
        <w:t>(slovy: čtvnmilionvpětsetdevadesátiedentisíc korun českých)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33" w:line="240" w:lineRule="exact"/>
        <w:ind w:left="2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 toho</w:t>
      </w:r>
    </w:p>
    <w:p>
      <w:pPr>
        <w:pStyle w:val="Style22"/>
        <w:numPr>
          <w:ilvl w:val="0"/>
          <w:numId w:val="3"/>
        </w:numPr>
        <w:tabs>
          <w:tab w:leader="none" w:pos="563" w:val="left"/>
        </w:tabs>
        <w:widowControl w:val="0"/>
        <w:keepNext/>
        <w:keepLines/>
        <w:shd w:val="clear" w:color="auto" w:fill="auto"/>
        <w:bidi w:val="0"/>
        <w:jc w:val="both"/>
        <w:spacing w:before="0" w:after="233" w:line="240" w:lineRule="exact"/>
        <w:ind w:left="220" w:right="0" w:firstLine="0"/>
      </w:pPr>
      <w:bookmarkStart w:id="7" w:name="bookmark7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akci a) maximálně částku</w:t>
      </w:r>
      <w:bookmarkEnd w:id="7"/>
    </w:p>
    <w:p>
      <w:pPr>
        <w:pStyle w:val="Style22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3900" w:right="0" w:firstLine="0"/>
      </w:pPr>
      <w:bookmarkStart w:id="8" w:name="bookmark8"/>
      <w:r>
        <w:rPr>
          <w:rStyle w:val="CharStyle32"/>
          <w:b/>
          <w:bCs/>
        </w:rPr>
        <w:t>4 049 000.00 Kč</w:t>
      </w:r>
      <w:bookmarkEnd w:id="8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213" w:line="240" w:lineRule="exact"/>
        <w:ind w:left="2000" w:right="0" w:firstLine="0"/>
      </w:pPr>
      <w:r>
        <w:rPr>
          <w:rStyle w:val="CharStyle33"/>
          <w:b/>
          <w:bCs/>
        </w:rPr>
        <w:t>(slow: čtvnmilionvčtvřicetdevět tisíc korun českých)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580" w:right="7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která odpovídá </w:t>
      </w:r>
      <w:r>
        <w:rPr>
          <w:rStyle w:val="CharStyle24"/>
        </w:rPr>
        <w:t xml:space="preserve">81,80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% souhrnu celkových uznatelných nákladů akce, které činí 4 949 814,71 Kč vč. DPH po odečtu neuznatelných nákladů uvedených v Příloze č. 1 Dodatku č. 566B/2018/1 ve výši 352 271,54 Kč vč. DPH z předpokládané celkové ceny akce 5 302 086,25 Kč vč. DPH, vyplývající ze </w:t>
      </w:r>
      <w:r>
        <w:rPr>
          <w:rStyle w:val="CharStyle8"/>
        </w:rPr>
        <w:t>Smlouvy o dílo se zhotovitelem STRABAG, a. s., ze dne 8. 8. 2018, ve znění Dodatku č. 1 ze dne 9. 11. 2018,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která je uložena v jednom vyhotovení u příjemce a v jednom vyhotovení u poskytovatele. Příjemce prohlašuje, že tento zhotovitel byl vybrán v souladu se zákonem č. 134/2016 Sb., o zadávání veřejných zakázek, vězněm pozdějších předpisů (dále jen ,,ZZVZ“), u zakázek malého rozsahu a u zjednodušeného podlimitního řízem též v souladu s bodem 4, písmenem h) Pravidel pro financování opatření ke zvýšení bezpečnosti nebo plynulosti dopravy nebo opatření ke zpřístupňování dopravy osobám s omezenou schopností pohybu nebo orientace pro rok 2018,</w:t>
      </w:r>
    </w:p>
    <w:p>
      <w:pPr>
        <w:pStyle w:val="Style22"/>
        <w:numPr>
          <w:ilvl w:val="0"/>
          <w:numId w:val="3"/>
        </w:numPr>
        <w:tabs>
          <w:tab w:leader="none" w:pos="563" w:val="left"/>
        </w:tabs>
        <w:widowControl w:val="0"/>
        <w:keepNext/>
        <w:keepLines/>
        <w:shd w:val="clear" w:color="auto" w:fill="auto"/>
        <w:bidi w:val="0"/>
        <w:jc w:val="both"/>
        <w:spacing w:before="0" w:after="233" w:line="240" w:lineRule="exact"/>
        <w:ind w:left="220" w:right="0" w:firstLine="0"/>
      </w:pPr>
      <w:bookmarkStart w:id="9" w:name="bookmark9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akci b) maximálně částku</w:t>
      </w:r>
      <w:bookmarkEnd w:id="9"/>
    </w:p>
    <w:p>
      <w:pPr>
        <w:pStyle w:val="Style22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3900" w:right="0" w:firstLine="0"/>
      </w:pPr>
      <w:bookmarkStart w:id="10" w:name="bookmark10"/>
      <w:r>
        <w:rPr>
          <w:rStyle w:val="CharStyle32"/>
          <w:b/>
          <w:bCs/>
        </w:rPr>
        <w:t>362 000.00 Kč</w:t>
      </w:r>
      <w:bookmarkEnd w:id="10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213" w:line="240" w:lineRule="exact"/>
        <w:ind w:left="2100" w:right="0" w:firstLine="0"/>
      </w:pPr>
      <w:r>
        <w:rPr>
          <w:rStyle w:val="CharStyle33"/>
          <w:b/>
          <w:bCs/>
        </w:rPr>
        <w:t>(slow: třistašedestádva tisíce korun českých)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580" w:right="78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která odpovídá 84,87 % souhrnu celkových uznatelných nákladů akce, které činí </w:t>
      </w:r>
      <w:r>
        <w:rPr>
          <w:rStyle w:val="CharStyle8"/>
        </w:rPr>
        <w:t>426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514,61 KČ vč. DPH po odečtu neuznatelných nákladů uvedených v Příloze č. 2 Dodatku č. 566B/2018/1 ve výši 14 538,15 Kč vč. DPH z předpokládané celkové ceny akce 441 052,76 Kč vč. DPH, vyplývající ze </w:t>
      </w:r>
      <w:r>
        <w:rPr>
          <w:rStyle w:val="CharStyle8"/>
        </w:rPr>
        <w:t>Smlouvy o dílo se zhotovitelem SAFEROAD Czech Republic, s.r.o., ze dne 24.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7. </w:t>
      </w:r>
      <w:r>
        <w:rPr>
          <w:rStyle w:val="CharStyle8"/>
        </w:rPr>
        <w:t xml:space="preserve">2018, ve znění Dodatku č. 1 ze dne 22. 11. 2018,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která je uložena v jednom vyhotovení u příjemce a v jednom vyhotovení u poskytovatele. Příjemce prohlašuje, že tento zhotovitel byl vybrán v souladu ZZVZ, u zakázek malého rozsahu a u zjednodušeného podlimitního řízení též v souladu s bodem 4, písmenem h) Pravidel pro financování opatření ke </w:t>
      </w:r>
      <w:r>
        <w:rPr>
          <w:rStyle w:val="CharStyle8"/>
        </w:rPr>
        <w:t>zvýšení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bezpečnosti nebo plynulosti dopravy nebo opatření ke zpřístupňování dopravy osobám s omezenou schopností pohybu nebo orientace pro rok 2018 a</w:t>
      </w:r>
      <w:r>
        <w:br w:type="page"/>
      </w:r>
    </w:p>
    <w:p>
      <w:pPr>
        <w:pStyle w:val="Style22"/>
        <w:widowControl w:val="0"/>
        <w:keepNext/>
        <w:keepLines/>
        <w:shd w:val="clear" w:color="auto" w:fill="auto"/>
        <w:bidi w:val="0"/>
        <w:jc w:val="both"/>
        <w:spacing w:before="0" w:after="233" w:line="240" w:lineRule="exact"/>
        <w:ind w:left="540" w:right="0" w:firstLine="0"/>
      </w:pPr>
      <w:bookmarkStart w:id="11" w:name="bookmark11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akci c) maxir</w:t>
      </w:r>
      <w:bookmarkEnd w:id="11"/>
    </w:p>
    <w:p>
      <w:pPr>
        <w:pStyle w:val="Style22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398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45pt;margin-top:-28.6pt;width:11.5pt;height:15.7pt;z-index:-125829376;mso-wrap-distance-left:5.pt;mso-wrap-distance-right:7.9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c)</w:t>
                  </w:r>
                </w:p>
              </w:txbxContent>
            </v:textbox>
            <w10:wrap type="square" side="right" anchorx="margin"/>
          </v:shape>
        </w:pict>
      </w:r>
      <w:bookmarkStart w:id="12" w:name="bookmark12"/>
      <w:r>
        <w:rPr>
          <w:rStyle w:val="CharStyle32"/>
          <w:b/>
          <w:bCs/>
        </w:rPr>
        <w:t>180 000.00 Kč</w:t>
      </w:r>
      <w:bookmarkEnd w:id="12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213" w:line="240" w:lineRule="exact"/>
        <w:ind w:left="2220" w:right="0" w:firstLine="0"/>
      </w:pPr>
      <w:r>
        <w:rPr>
          <w:rStyle w:val="CharStyle33"/>
          <w:b/>
          <w:bCs/>
        </w:rPr>
        <w:t>(slow: iednostoosmdesát tisíc korun Českvch)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87" w:line="274" w:lineRule="exact"/>
        <w:ind w:left="540" w:right="76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která odpovídá </w:t>
      </w:r>
      <w:r>
        <w:rPr>
          <w:rStyle w:val="CharStyle24"/>
        </w:rPr>
        <w:t xml:space="preserve">84,59 </w:t>
      </w:r>
      <w:r>
        <w:rPr>
          <w:rStyle w:val="CharStyle8"/>
        </w:rPr>
        <w:t>%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souhrnu celkových uznatelných nákladů akce, které činí 212 780,56 Kč vč. DPH po odečtu neuznatelných nákladů uvedených v Příloze č. 6 této Smlouvy ve výši 5 885,44 Kč vč. DPH z předpokládané celkové ceny akce 218 666,00 Kč vč. DPH, vyplývající ze </w:t>
      </w:r>
      <w:r>
        <w:rPr>
          <w:rStyle w:val="CharStyle8"/>
        </w:rPr>
        <w:t>Smlouvy o dílo se zhotovitelem Skanska, a. s., ze dne 10. 8. 2018,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která je uložena v jednom vyhotovení u příjemce a v jednom vyhotovení u poskytovatele. Příjemce prohlašuje, že tento zhotovitel byl vybrán v souladu ZZVZ, u zakázek malého rozsahu a u zjednodušeného podlimitního řízem též v souladu s bodem 4, písmenem h) Pravidel pro financování opatření ke zvýšení bezpečnosti nebo plynulosti dopravy nebo opatření ke zpřístupňování dopravy osobám s omezenou schopností pohybu nebo orientace pro rok 2018.“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800" w:right="0" w:firstLine="0"/>
      </w:pPr>
      <w:r>
        <w:pict>
          <v:shape id="_x0000_s1027" type="#_x0000_t202" style="position:absolute;margin-left:8.8pt;margin-top:-15.1pt;width:109.45pt;height:16.1pt;z-index:-125829375;mso-wrap-distance-left:8.8pt;mso-wrap-distance-right:5.pt;mso-wrap-distance-bottom:22.0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2. Článek 5 nově zní: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„Článek 5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226" w:line="240" w:lineRule="exact"/>
        <w:ind w:left="13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Prohlášení příjemce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50" w:line="240" w:lineRule="exact"/>
        <w:ind w:left="54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Příjemce prohlašuje, že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90" w:line="277" w:lineRule="exact"/>
        <w:ind w:left="540" w:right="7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1. zřídil a má u České národní banky (dále jen ,,ČNB“) otevřen účet č. 3009-34920681/0710 určený ve prospěch financování akce</w:t>
      </w:r>
    </w:p>
    <w:p>
      <w:pPr>
        <w:pStyle w:val="Style19"/>
        <w:numPr>
          <w:ilvl w:val="0"/>
          <w:numId w:val="5"/>
        </w:numPr>
        <w:tabs>
          <w:tab w:leader="none" w:pos="8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3" w:line="240" w:lineRule="exact"/>
        <w:ind w:left="5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„11/406 Kostelec u Jihlavy, výjezd na JI" - ISPROFOND 5617210041,</w:t>
      </w:r>
    </w:p>
    <w:p>
      <w:pPr>
        <w:pStyle w:val="Style19"/>
        <w:numPr>
          <w:ilvl w:val="0"/>
          <w:numId w:val="5"/>
        </w:numPr>
        <w:tabs>
          <w:tab w:leader="none" w:pos="8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90" w:line="277" w:lineRule="exact"/>
        <w:ind w:left="840" w:right="18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„11/523 Větrný Jeníkov, lesní úseky - zádržné systémy" - ISPROFOND 5617210042 a</w:t>
      </w:r>
    </w:p>
    <w:p>
      <w:pPr>
        <w:pStyle w:val="Style19"/>
        <w:numPr>
          <w:ilvl w:val="0"/>
          <w:numId w:val="5"/>
        </w:numPr>
        <w:tabs>
          <w:tab w:leader="none" w:pos="8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3" w:line="240" w:lineRule="exact"/>
        <w:ind w:left="5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„11/402 Batelov - Hanzalka - zádržný systém" - ISPROFOND 5617210043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3" w:line="240" w:lineRule="exact"/>
        <w:ind w:left="54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 rozpočtu poskytovatele;</w:t>
      </w:r>
    </w:p>
    <w:p>
      <w:pPr>
        <w:pStyle w:val="Style3"/>
        <w:numPr>
          <w:ilvl w:val="0"/>
          <w:numId w:val="1"/>
        </w:numPr>
        <w:tabs>
          <w:tab w:leader="none" w:pos="513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540" w:right="760"/>
        <w:sectPr>
          <w:footerReference w:type="default" r:id="rId5"/>
          <w:titlePg/>
          <w:footnotePr>
            <w:pos w:val="pageBottom"/>
            <w:numFmt w:val="decimal"/>
            <w:numRestart w:val="continuous"/>
          </w:footnotePr>
          <w:pgSz w:w="11900" w:h="16840"/>
          <w:pgMar w:top="208" w:left="1125" w:right="832" w:bottom="1784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na akci a) vynaloží vlastní prostředky minimálně ve výši stanoveného vlastního procentuálního podílu na celkových uznatelných nákladech akce uvedených v odst. 3 čl. 4 pod písm. a) Smlouvy odpovídající nejméně částce </w:t>
      </w:r>
      <w:r>
        <w:rPr>
          <w:rStyle w:val="CharStyle24"/>
        </w:rPr>
        <w:t xml:space="preserve">900 814,71 Kě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dle Přílohy č. 1 Dodatku č. 566B/2018/1, u akce b) uvedených v odst. 3 čl. 4 pod písm. b) této Smlouvy odpovídající nejméně částce </w:t>
      </w:r>
      <w:r>
        <w:rPr>
          <w:rStyle w:val="CharStyle24"/>
        </w:rPr>
        <w:t xml:space="preserve">64 514,61 Kc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dle Přílohy č. 2 Dodatku č. 566B/2018/1 a u akce c) uvedených v odst. 3 čl. 4 pod písm. c) této Smlouvy odpovídající nejméně částce </w:t>
      </w:r>
      <w:r>
        <w:rPr>
          <w:rStyle w:val="CharStyle24"/>
        </w:rPr>
        <w:t xml:space="preserve">32 780,56 Kě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dle Přílohy č. </w:t>
      </w:r>
      <w:r>
        <w:rPr>
          <w:rStyle w:val="CharStyle24"/>
        </w:rPr>
        <w:t xml:space="preserve">6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této Smlouvy. Současně příjemce prohlašuje, že čerpání vlastních prostředků bude upřednostněno před čerpáním finančních prostředků poskytovatele. Při snížení celkových uznatelných nákladů akce uvedených v čl. 4 odst. 3 bude podíl vlastních (jiných) prostředků příjemce na akci upraven ve vazbě na úpravu výše podílu poskytovaných finančních prostředků pro tuto akci dle čl. 4 odst. 4.“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Článek 4</w:t>
      </w:r>
    </w:p>
    <w:p>
      <w:pPr>
        <w:pStyle w:val="Style22"/>
        <w:widowControl w:val="0"/>
        <w:keepNext/>
        <w:keepLines/>
        <w:shd w:val="clear" w:color="auto" w:fill="auto"/>
        <w:bidi w:val="0"/>
        <w:jc w:val="center"/>
        <w:spacing w:before="0" w:after="270" w:line="240" w:lineRule="exact"/>
        <w:ind w:left="0" w:right="40" w:firstLine="0"/>
      </w:pPr>
      <w:bookmarkStart w:id="13" w:name="bookmark1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Závěrečná ujednání</w:t>
      </w:r>
      <w:bookmarkEnd w:id="13"/>
    </w:p>
    <w:p>
      <w:pPr>
        <w:pStyle w:val="Style3"/>
        <w:numPr>
          <w:ilvl w:val="0"/>
          <w:numId w:val="7"/>
        </w:numPr>
        <w:tabs>
          <w:tab w:leader="none" w:pos="840" w:val="left"/>
        </w:tabs>
        <w:widowControl w:val="0"/>
        <w:keepNext w:val="0"/>
        <w:keepLines w:val="0"/>
        <w:shd w:val="clear" w:color="auto" w:fill="auto"/>
        <w:bidi w:val="0"/>
        <w:spacing w:before="0" w:after="243" w:line="277" w:lineRule="exact"/>
        <w:ind w:left="840" w:right="44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Tento Dodatek nabývá platnosti dnem jeho podpisu poslední smluvní stranou a účinnosti dnem jeho uveřejnění prostřednictvím registru smluv.</w:t>
      </w:r>
    </w:p>
    <w:p>
      <w:pPr>
        <w:pStyle w:val="Style3"/>
        <w:numPr>
          <w:ilvl w:val="0"/>
          <w:numId w:val="7"/>
        </w:numPr>
        <w:tabs>
          <w:tab w:leader="none" w:pos="84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840" w:right="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Nedílnou součástí tohoto Dodatku jsou jeho přílohy: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Příloha č. 1 - neuznatelné náklady položkového rozpočtu akce a);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84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Příloha č. 2 - neuznatelné náklady položkového rozpočtu akce b).</w:t>
      </w:r>
    </w:p>
    <w:p>
      <w:pPr>
        <w:pStyle w:val="Style3"/>
        <w:numPr>
          <w:ilvl w:val="0"/>
          <w:numId w:val="7"/>
        </w:numPr>
        <w:tabs>
          <w:tab w:leader="none" w:pos="842" w:val="left"/>
        </w:tabs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840" w:right="44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Ruší se Příloha č. 4 Smlouvy, kterou nahrazuje Příloha č. 1 tohoto Dodatku, a Příloha č. 5 Smlouvy, kterou nahrazuje Příloha č. 2 tohoto Dodatku. Všude ve Smlouvě, kde je odkazováno na zrušené přílohy, se úprava vztahuje k aktuálně platné příloze.</w:t>
      </w:r>
    </w:p>
    <w:p>
      <w:pPr>
        <w:pStyle w:val="Style3"/>
        <w:numPr>
          <w:ilvl w:val="0"/>
          <w:numId w:val="7"/>
        </w:numPr>
        <w:tabs>
          <w:tab w:leader="none" w:pos="842" w:val="left"/>
        </w:tabs>
        <w:widowControl w:val="0"/>
        <w:keepNext w:val="0"/>
        <w:keepLines w:val="0"/>
        <w:shd w:val="clear" w:color="auto" w:fill="auto"/>
        <w:bidi w:val="0"/>
        <w:spacing w:before="0" w:after="273" w:line="240" w:lineRule="exact"/>
        <w:ind w:left="840" w:right="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Ostatní ujednání Smlouvy tímto Dodatkem nedotčena, zůstávají v platnosti beze změny,</w:t>
      </w:r>
    </w:p>
    <w:p>
      <w:pPr>
        <w:pStyle w:val="Style3"/>
        <w:numPr>
          <w:ilvl w:val="0"/>
          <w:numId w:val="7"/>
        </w:numPr>
        <w:tabs>
          <w:tab w:leader="none" w:pos="842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840" w:right="44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Poskytovatel v souladu se zákonem č. 340/2015 Sb,, o zvláštních podmínkách účinnosti některých smluv, uveřejňování těchto smluv a o registru smluv (zákon o registru smluv) uveřejní Dodatek po jeho podpisu smluvními stranami prostřednictvím registru smluv.</w:t>
      </w:r>
    </w:p>
    <w:p>
      <w:pPr>
        <w:pStyle w:val="Style3"/>
        <w:numPr>
          <w:ilvl w:val="0"/>
          <w:numId w:val="7"/>
        </w:numPr>
        <w:tabs>
          <w:tab w:leader="none" w:pos="842" w:val="left"/>
        </w:tabs>
        <w:widowControl w:val="0"/>
        <w:keepNext w:val="0"/>
        <w:keepLines w:val="0"/>
        <w:shd w:val="clear" w:color="auto" w:fill="auto"/>
        <w:bidi w:val="0"/>
        <w:spacing w:before="0" w:after="275" w:line="274" w:lineRule="exact"/>
        <w:ind w:left="840" w:right="44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Dodatek je vyhotoven v pěti stejnopisech s platností originálu s tím, že poskytovateli náleží tři jeho vyhotovení a příjemci dvě vyhotovení Dodatku.</w:t>
      </w:r>
    </w:p>
    <w:p>
      <w:pPr>
        <w:pStyle w:val="Style39"/>
        <w:widowControl w:val="0"/>
        <w:keepNext/>
        <w:keepLines/>
        <w:shd w:val="clear" w:color="auto" w:fill="auto"/>
        <w:bidi w:val="0"/>
        <w:jc w:val="left"/>
        <w:spacing w:before="0" w:after="145" w:line="380" w:lineRule="exact"/>
        <w:ind w:left="2220" w:right="0" w:firstLine="0"/>
      </w:pPr>
      <w:r>
        <w:pict>
          <v:shape id="_x0000_s1029" type="#_x0000_t202" style="position:absolute;margin-left:391.15pt;margin-top:11.75pt;width:117.pt;height:25.pt;z-index:-125829374;mso-wrap-distance-left:5.pt;mso-wrap-distance-top:6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00" w:lineRule="exact"/>
                    <w:ind w:left="0" w:right="0" w:firstLine="0"/>
                  </w:pPr>
                  <w:r>
                    <w:rPr>
                      <w:lang w:val="cs-CZ" w:eastAsia="cs-CZ" w:bidi="cs-CZ"/>
                      <w:vertAlign w:val="subscript"/>
                      <w:color w:val="000000"/>
                      <w:position w:val="0"/>
                    </w:rPr>
                    <w:t>J</w:t>
                  </w:r>
                  <w:r>
                    <w:rPr>
                      <w:lang w:val="cs-CZ" w:eastAsia="cs-CZ" w:bidi="cs-CZ"/>
                      <w:color w:val="000000"/>
                      <w:position w:val="0"/>
                    </w:rPr>
                    <w:t xml:space="preserve"> - 5 -12- 2018</w:t>
                  </w:r>
                </w:p>
                <w:p>
                  <w:pPr>
                    <w:pStyle w:val="Style3"/>
                    <w:tabs>
                      <w:tab w:leader="dot" w:pos="109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dne</w:t>
                    <w:tab/>
                  </w:r>
                </w:p>
              </w:txbxContent>
            </v:textbox>
            <w10:wrap type="square" side="left" anchorx="margin"/>
          </v:shape>
        </w:pict>
      </w:r>
      <w:bookmarkStart w:id="14" w:name="bookmark14"/>
      <w:r>
        <w:rPr>
          <w:lang w:val="cs-CZ" w:eastAsia="cs-CZ" w:bidi="cs-CZ"/>
          <w:color w:val="000000"/>
          <w:position w:val="0"/>
        </w:rPr>
        <w:t>1 o -12- 2018</w:t>
      </w:r>
      <w:bookmarkEnd w:id="14"/>
    </w:p>
    <w:p>
      <w:pPr>
        <w:pStyle w:val="Style3"/>
        <w:tabs>
          <w:tab w:leader="dot" w:pos="3400" w:val="left"/>
        </w:tabs>
        <w:widowControl w:val="0"/>
        <w:keepNext w:val="0"/>
        <w:keepLines w:val="0"/>
        <w:shd w:val="clear" w:color="auto" w:fill="auto"/>
        <w:bidi w:val="0"/>
        <w:spacing w:before="0" w:after="1733" w:line="240" w:lineRule="exact"/>
        <w:ind w:left="840" w:right="0" w:hanging="36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 Praze dne</w:t>
        <w:tab/>
      </w:r>
    </w:p>
    <w:p>
      <w:pPr>
        <w:pStyle w:val="Style41"/>
        <w:tabs>
          <w:tab w:leader="none" w:pos="840" w:val="left"/>
        </w:tabs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tugf U</w:t>
        <w:tab/>
        <w:t>lUlIVO) ITlA/n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286" w:line="240" w:lineRule="exact"/>
        <w:ind w:left="20" w:right="0" w:firstLine="0"/>
      </w:pPr>
      <w:r>
        <w:pict>
          <v:shape id="_x0000_s1030" type="#_x0000_t202" style="position:absolute;margin-left:25.55pt;margin-top:1.1pt;width:159.65pt;height:68.75pt;z-index:-125829373;mso-wrap-distance-left:5.pt;mso-wrap-distance-top:5.15pt;mso-wrap-distance-right:123.3pt;mso-wrap-distance-bottom:20.pt;mso-position-horizontal-relative:margin" wrapcoords="7353 0 15681 0 15681 2639 21600 6291 21600 21600 0 21600 0 6291 7353 2639 7353 0" filled="f" stroked="f">
            <v:textbox style="mso-fit-shape-to-text:t" inset="0,0,0,0">
              <w:txbxContent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ředitel SFDI</w:t>
                  </w:r>
                </w:p>
                <w:p>
                  <w:pPr>
                    <w:framePr w:h="1375" w:hSpace="2466" w:vSpace="103" w:wrap="around" w:vAnchor="text" w:hAnchor="margin" w:x="512" w:y="23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width:160pt;height:69pt;">
                        <v:imagedata r:id="rId6" r:href="rId7"/>
                      </v:shape>
                    </w:pic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ředitel KSÚS Vysočiny, p. o.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1400" w:firstLine="28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krajská správa a údržba </w:t>
      </w:r>
      <w:r>
        <w:rPr>
          <w:rStyle w:val="CharStyle43"/>
          <w:b/>
          <w:bCs/>
        </w:rPr>
        <w:t>pTá</w:t>
      </w:r>
      <w:r>
        <w:rPr>
          <w:rStyle w:val="CharStyle44"/>
          <w:b w:val="0"/>
          <w:bCs w:val="0"/>
        </w:rPr>
        <w:t xml:space="preserve"> siii^c Vysočiny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příspévki.: 1 organizace</w:t>
        <w:br/>
      </w:r>
      <w:r>
        <w:rPr>
          <w:rStyle w:val="CharStyle47"/>
        </w:rPr>
        <w:t xml:space="preserve">Kosovská </w:t>
      </w:r>
      <w:r>
        <w:rPr>
          <w:rStyle w:val="CharStyle48"/>
        </w:rPr>
        <w:t xml:space="preserve">i </w:t>
      </w:r>
      <w:r>
        <w:rPr>
          <w:rStyle w:val="CharStyle47"/>
        </w:rPr>
        <w:t xml:space="preserve">* </w:t>
      </w:r>
      <w:r>
        <w:rPr>
          <w:rStyle w:val="CharStyle49"/>
        </w:rPr>
        <w:t>22</w:t>
      </w:r>
      <w:r>
        <w:rPr>
          <w:rStyle w:val="CharStyle50"/>
        </w:rPr>
        <w:t xml:space="preserve">/ </w:t>
      </w:r>
      <w:r>
        <w:rPr>
          <w:rStyle w:val="CharStyle47"/>
        </w:rPr>
        <w:t xml:space="preserve">i 6, </w:t>
      </w:r>
      <w:r>
        <w:rPr>
          <w:rStyle w:val="CharStyle48"/>
        </w:rPr>
        <w:t>5ft6 01 Jihlavě</w:t>
      </w:r>
    </w:p>
    <w:p>
      <w:pPr>
        <w:pStyle w:val="Style5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footerReference w:type="default" r:id="rId8"/>
          <w:pgSz w:w="11900" w:h="16840"/>
          <w:pgMar w:top="675" w:left="929" w:right="1028" w:bottom="67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iČL . 000904;:0, tel.;</w:t>
      </w:r>
    </w:p>
    <w:p>
      <w:pPr>
        <w:widowControl w:val="0"/>
        <w:spacing w:line="63" w:lineRule="exact"/>
        <w:rPr>
          <w:sz w:val="5"/>
          <w:szCs w:val="5"/>
        </w:rPr>
      </w:pPr>
    </w:p>
    <w:p>
      <w:pPr>
        <w:widowControl w:val="0"/>
        <w:rPr>
          <w:sz w:val="2"/>
          <w:szCs w:val="2"/>
        </w:rPr>
        <w:sectPr>
          <w:headerReference w:type="default" r:id="rId9"/>
          <w:footerReference w:type="default" r:id="rId10"/>
          <w:pgSz w:w="11900" w:h="16840"/>
          <w:pgMar w:top="2327" w:left="0" w:right="0" w:bottom="504" w:header="0" w:footer="3" w:gutter="0"/>
          <w:rtlGutter w:val="0"/>
          <w:cols w:space="720"/>
          <w:pgNumType w:start="1"/>
          <w:noEndnote/>
          <w:docGrid w:linePitch="360"/>
        </w:sectPr>
      </w:pPr>
    </w:p>
    <w:p>
      <w:pPr>
        <w:pStyle w:val="Style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840" w:firstLine="0"/>
      </w:pPr>
      <w:r>
        <w:rPr>
          <w:lang w:val="cs-CZ" w:eastAsia="cs-CZ" w:bidi="cs-CZ"/>
          <w:sz w:val="24"/>
          <w:szCs w:val="24"/>
          <w:w w:val="100"/>
          <w:color w:val="000000"/>
          <w:position w:val="0"/>
        </w:rPr>
        <w:t>Krajská správa a údržba silnic Vysočiny, p. o, 11/406 Kostelec u Jihlavy, výjezd na JI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spacing w:before="0" w:after="278" w:line="240" w:lineRule="exact"/>
        <w:ind w:left="0" w:right="0" w:firstLine="0"/>
      </w:pPr>
      <w:r>
        <w:pict>
          <v:shape id="_x0000_s1034" type="#_x0000_t202" style="position:absolute;margin-left:4.15pt;margin-top:-33.95pt;width:73.25pt;height:47.1pt;z-index:-125829372;mso-wrap-distance-left:5.pt;mso-wrap-distance-right:6.65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95" w:lineRule="exact"/>
                    <w:ind w:left="0" w:right="0" w:firstLine="0"/>
                  </w:pPr>
                  <w:r>
                    <w:rPr>
                      <w:rStyle w:val="CharStyle53"/>
                      <w:b/>
                      <w:bCs/>
                    </w:rPr>
                    <w:t>Příjemce: Název akce: ISPROFOND: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sz w:val="24"/>
          <w:szCs w:val="24"/>
          <w:w w:val="100"/>
          <w:color w:val="000000"/>
          <w:position w:val="0"/>
        </w:rPr>
        <w:t>5617210041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372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Neuznatelné položky v položkovém rozpočtu:</w:t>
      </w:r>
    </w:p>
    <w:tbl>
      <w:tblPr>
        <w:tblOverlap w:val="never"/>
        <w:tblLayout w:type="fixed"/>
        <w:jc w:val="center"/>
      </w:tblPr>
      <w:tblGrid>
        <w:gridCol w:w="1616"/>
        <w:gridCol w:w="4298"/>
        <w:gridCol w:w="1930"/>
        <w:gridCol w:w="2012"/>
      </w:tblGrid>
      <w:tr>
        <w:trPr>
          <w:trHeight w:val="331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59"/>
              </w:rPr>
              <w:t>Položka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9"/>
              </w:rPr>
              <w:t>Název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9"/>
              </w:rPr>
              <w:t>Cena bez DPH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59"/>
              </w:rPr>
              <w:t>Cena s DPH (21 %)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0"/>
              </w:rPr>
              <w:t>1</w:t>
            </w:r>
            <w:r>
              <w:rPr>
                <w:rStyle w:val="CharStyle61"/>
              </w:rPr>
              <w:t>001 Vedlejší náklady</w:t>
            </w:r>
            <w:r>
              <w:rPr>
                <w:rStyle w:val="CharStyle60"/>
              </w:rPr>
              <w:t xml:space="preserve"> |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Zkoušení materiálů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25 674,00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31 065,54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Vytyčeni 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6 419,00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7 766,99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Dokumentace skutečného provedení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7 702,00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9 319,42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\l01 Výměna obrusné vrstvy</w:t>
            </w:r>
            <w:r>
              <w:rPr>
                <w:rStyle w:val="CharStyle60"/>
              </w:rPr>
              <w:t xml:space="preserve"> |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Očištění vozovek vodou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32 815,00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39 706,15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Očištění vozovek zametením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26 252,00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31 764,92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0"/>
              </w:rPr>
              <w:t>1</w:t>
            </w:r>
            <w:r>
              <w:rPr>
                <w:rStyle w:val="CharStyle61"/>
              </w:rPr>
              <w:t>111 Přípravné práce</w:t>
            </w:r>
            <w:r>
              <w:rPr>
                <w:rStyle w:val="CharStyle60"/>
              </w:rPr>
              <w:t xml:space="preserve"> |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6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Čištění krajnic od nánosu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54 670,00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66150,70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Čištění příkopů od nánosu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133 792,00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161 888,32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Čištění potrubí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3 809,50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4 609,50</w:t>
            </w:r>
          </w:p>
        </w:tc>
      </w:tr>
      <w:tr>
        <w:trPr>
          <w:trHeight w:val="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0,00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0,00</w:t>
            </w:r>
          </w:p>
        </w:tc>
      </w:tr>
      <w:tr>
        <w:trPr>
          <w:trHeight w:val="32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4"/>
              </w:rPr>
              <w:t>|Celkem neuznatelné náklady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62"/>
              </w:rPr>
              <w:t>352271,54</w:t>
            </w:r>
          </w:p>
        </w:tc>
      </w:tr>
    </w:tbl>
    <w:p>
      <w:pPr>
        <w:pStyle w:val="Style57"/>
        <w:framePr w:w="985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Pozru:</w:t>
      </w:r>
    </w:p>
    <w:p>
      <w:pPr>
        <w:framePr w:w="98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1106" w:after="252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Informativní výpočet výše příspěvku při zesmluvnční:</w:t>
      </w:r>
    </w:p>
    <w:p>
      <w:pPr>
        <w:pStyle w:val="Style19"/>
        <w:tabs>
          <w:tab w:leader="none" w:pos="8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Maximální možný příspěvek dle Výboru SFDI (Kč):</w:t>
        <w:tab/>
      </w:r>
      <w:r>
        <w:rPr>
          <w:rStyle w:val="CharStyle63"/>
          <w:b w:val="0"/>
          <w:bCs w:val="0"/>
        </w:rPr>
        <w:t>4 049 000,00</w:t>
      </w:r>
    </w:p>
    <w:p>
      <w:pPr>
        <w:pStyle w:val="Style19"/>
        <w:tabs>
          <w:tab w:leader="none" w:pos="9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Maximální možný příspěvek (v %):</w:t>
        <w:tab/>
      </w:r>
      <w:r>
        <w:rPr>
          <w:rStyle w:val="CharStyle63"/>
          <w:b w:val="0"/>
          <w:bCs w:val="0"/>
        </w:rPr>
        <w:t>85%</w:t>
      </w:r>
    </w:p>
    <w:p>
      <w:pPr>
        <w:pStyle w:val="Style19"/>
        <w:tabs>
          <w:tab w:leader="none" w:pos="8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Celkové náklady dle Dodatku č. 1 ke Smlouvě o dílo (Kč):</w:t>
        <w:tab/>
        <w:t xml:space="preserve">5 </w:t>
      </w:r>
      <w:r>
        <w:rPr>
          <w:rStyle w:val="CharStyle63"/>
          <w:b w:val="0"/>
          <w:bCs w:val="0"/>
        </w:rPr>
        <w:t>302 086,25</w:t>
      </w:r>
    </w:p>
    <w:p>
      <w:pPr>
        <w:pStyle w:val="Style19"/>
        <w:tabs>
          <w:tab w:leader="none" w:pos="8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Celkové uznatelné náklady (Kč):</w:t>
        <w:tab/>
      </w:r>
      <w:r>
        <w:rPr>
          <w:rStyle w:val="CharStyle63"/>
          <w:b w:val="0"/>
          <w:bCs w:val="0"/>
        </w:rPr>
        <w:t>4 949 814,71</w:t>
      </w:r>
    </w:p>
    <w:p>
      <w:pPr>
        <w:pStyle w:val="Style19"/>
        <w:tabs>
          <w:tab w:leader="none" w:pos="8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Maximální možný příspěvek (zaokr. na 1000 Kč dolů):</w:t>
        <w:tab/>
      </w:r>
      <w:r>
        <w:rPr>
          <w:rStyle w:val="CharStyle63"/>
          <w:b w:val="0"/>
          <w:bCs w:val="0"/>
        </w:rPr>
        <w:t>4 049 000,00</w:t>
      </w:r>
    </w:p>
    <w:p>
      <w:pPr>
        <w:pStyle w:val="Style19"/>
        <w:tabs>
          <w:tab w:leader="none" w:pos="9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Maximální možný příspěvek v </w:t>
      </w:r>
      <w:r>
        <w:rPr>
          <w:rStyle w:val="CharStyle63"/>
          <w:b w:val="0"/>
          <w:bCs w:val="0"/>
        </w:rPr>
        <w:t>% :</w:t>
        <w:tab/>
        <w:t>81,80%</w:t>
      </w:r>
    </w:p>
    <w:p>
      <w:pPr>
        <w:pStyle w:val="Style19"/>
        <w:tabs>
          <w:tab w:leader="none" w:pos="9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Minimální vlastní podíl v % :</w:t>
        <w:tab/>
      </w:r>
      <w:r>
        <w:rPr>
          <w:rStyle w:val="CharStyle63"/>
          <w:b w:val="0"/>
          <w:bCs w:val="0"/>
        </w:rPr>
        <w:t>18,20%</w:t>
      </w:r>
    </w:p>
    <w:p>
      <w:pPr>
        <w:pStyle w:val="Style19"/>
        <w:tabs>
          <w:tab w:leader="none" w:pos="8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2" w:line="277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Minimální vlastní podíl (Kč):</w:t>
        <w:tab/>
      </w:r>
      <w:r>
        <w:rPr>
          <w:rStyle w:val="CharStyle63"/>
          <w:b w:val="0"/>
          <w:bCs w:val="0"/>
        </w:rPr>
        <w:t>900 814,71</w:t>
      </w:r>
    </w:p>
    <w:p>
      <w:pPr>
        <w:pStyle w:val="Style64"/>
        <w:widowControl w:val="0"/>
        <w:keepNext w:val="0"/>
        <w:keepLines w:val="0"/>
        <w:shd w:val="clear" w:color="auto" w:fill="auto"/>
        <w:bidi w:val="0"/>
        <w:spacing w:before="0" w:after="4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Zpracoval:</w:t>
      </w:r>
    </w:p>
    <w:p>
      <w:pPr>
        <w:pStyle w:val="Style66"/>
        <w:tabs>
          <w:tab w:leader="none" w:pos="1580" w:val="left"/>
        </w:tabs>
        <w:widowControl w:val="0"/>
        <w:keepNext w:val="0"/>
        <w:keepLines w:val="0"/>
        <w:shd w:val="clear" w:color="auto" w:fill="auto"/>
        <w:bidi w:val="0"/>
        <w:spacing w:before="0" w:after="2070" w:line="200" w:lineRule="exact"/>
        <w:ind w:left="0" w:right="0" w:firstLine="0"/>
      </w:pPr>
      <w:r>
        <w:rPr>
          <w:rStyle w:val="CharStyle68"/>
          <w:i w:val="0"/>
          <w:iCs w:val="0"/>
        </w:rPr>
        <w:t>Dne: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22.1 L2018</w:t>
      </w:r>
    </w:p>
    <w:p>
      <w:pPr>
        <w:pStyle w:val="Style41"/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0" w:firstLine="0"/>
      </w:pPr>
      <w:r>
        <w:pict>
          <v:shape id="_x0000_s1035" type="#_x0000_t202" style="position:absolute;margin-left:416.7pt;margin-top:0;width:74.9pt;height:8.pt;z-index:-1258293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54"/>
                    </w:rPr>
                    <w:t>Exportováno: 13.03.2018 1S:13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Evidence SFDI - Menu [lOOx] Příspěvky dokumenty [Vytvořit dokument nového vyjádřeni]</w:t>
      </w:r>
      <w:r>
        <w:br w:type="page"/>
      </w:r>
    </w:p>
    <w:p>
      <w:pPr>
        <w:pStyle w:val="Style55"/>
        <w:tabs>
          <w:tab w:leader="none" w:pos="1562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rStyle w:val="CharStyle69"/>
          <w:i w:val="0"/>
          <w:iCs w:val="0"/>
        </w:rPr>
        <w:t>Příjemce:</w:t>
        <w:tab/>
      </w:r>
      <w:r>
        <w:rPr>
          <w:lang w:val="cs-CZ" w:eastAsia="cs-CZ" w:bidi="cs-CZ"/>
          <w:sz w:val="24"/>
          <w:szCs w:val="24"/>
          <w:w w:val="100"/>
          <w:color w:val="000000"/>
          <w:position w:val="0"/>
        </w:rPr>
        <w:t>Krajská správa a údržba silnic Vysočiny p. o.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spacing w:before="0" w:after="113" w:line="240" w:lineRule="exact"/>
        <w:ind w:left="0" w:right="0" w:firstLine="0"/>
      </w:pPr>
      <w:r>
        <w:rPr>
          <w:rStyle w:val="CharStyle69"/>
          <w:i w:val="0"/>
          <w:iCs w:val="0"/>
        </w:rPr>
        <w:t xml:space="preserve">Název akce: </w:t>
      </w:r>
      <w:r>
        <w:rPr>
          <w:lang w:val="cs-CZ" w:eastAsia="cs-CZ" w:bidi="cs-CZ"/>
          <w:sz w:val="24"/>
          <w:szCs w:val="24"/>
          <w:w w:val="100"/>
          <w:color w:val="000000"/>
          <w:position w:val="0"/>
        </w:rPr>
        <w:t>11/523 Větrný Jenikov lesní úseky</w:t>
      </w:r>
      <w:r>
        <w:rPr>
          <w:rStyle w:val="CharStyle69"/>
          <w:i w:val="0"/>
          <w:iCs w:val="0"/>
        </w:rPr>
        <w:t xml:space="preserve"> - </w:t>
      </w:r>
      <w:r>
        <w:rPr>
          <w:lang w:val="cs-CZ" w:eastAsia="cs-CZ" w:bidi="cs-CZ"/>
          <w:sz w:val="24"/>
          <w:szCs w:val="24"/>
          <w:w w:val="100"/>
          <w:color w:val="000000"/>
          <w:position w:val="0"/>
        </w:rPr>
        <w:t>zádržné systémy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278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ISPROFOND: </w:t>
      </w:r>
      <w:r>
        <w:rPr>
          <w:rStyle w:val="CharStyle63"/>
          <w:b w:val="0"/>
          <w:bCs w:val="0"/>
        </w:rPr>
        <w:t>5617210042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both"/>
        <w:spacing w:before="0" w:after="372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Neuznatelné položky v položkovém rozpočtu:</w:t>
      </w:r>
    </w:p>
    <w:tbl>
      <w:tblPr>
        <w:tblOverlap w:val="never"/>
        <w:tblLayout w:type="fixed"/>
        <w:jc w:val="center"/>
      </w:tblPr>
      <w:tblGrid>
        <w:gridCol w:w="1609"/>
        <w:gridCol w:w="4302"/>
        <w:gridCol w:w="1926"/>
        <w:gridCol w:w="2005"/>
      </w:tblGrid>
      <w:tr>
        <w:trPr>
          <w:trHeight w:val="331" w:hRule="exact"/>
        </w:trPr>
        <w:tc>
          <w:tcPr>
            <w:shd w:val="clear" w:color="auto" w:fill="000000"/>
            <w:tcBorders/>
            <w:vAlign w:val="top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9"/>
              </w:rPr>
              <w:t>Položka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9"/>
              </w:rPr>
              <w:t>Název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9"/>
              </w:rPr>
              <w:t>Cena bez DPH</w:t>
            </w:r>
          </w:p>
        </w:tc>
        <w:tc>
          <w:tcPr>
            <w:shd w:val="clear" w:color="auto" w:fill="000000"/>
            <w:tcBorders/>
            <w:vAlign w:val="top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59"/>
              </w:rPr>
              <w:t>Cen a s DPH (21 %)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2"/>
              </w:rPr>
              <w:t>1 1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100" w:right="0" w:firstLine="0"/>
            </w:pPr>
            <w:r>
              <w:rPr>
                <w:rStyle w:val="CharStyle72"/>
                <w:vertAlign w:val="superscript"/>
              </w:rPr>
              <w:t>1</w:t>
            </w:r>
          </w:p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Čištění krajnic od nánosu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12 015,00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14 538,15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0,00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0,00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0,00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0,00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0,00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0,00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0,00</w:t>
            </w:r>
          </w:p>
        </w:tc>
      </w:tr>
      <w:tr>
        <w:trPr>
          <w:trHeight w:val="320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4"/>
              </w:rPr>
              <w:t>| Celkem neuznatelné náklady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62"/>
              </w:rPr>
              <w:t>14 53$,15</w:t>
            </w:r>
          </w:p>
        </w:tc>
      </w:tr>
    </w:tbl>
    <w:p>
      <w:pPr>
        <w:pStyle w:val="Style70"/>
        <w:framePr w:w="984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Pozn</w:t>
      </w:r>
    </w:p>
    <w:p>
      <w:pPr>
        <w:framePr w:w="98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114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6844"/>
        <w:gridCol w:w="2898"/>
      </w:tblGrid>
      <w:tr>
        <w:trPr>
          <w:trHeight w:val="82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7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240" w:lineRule="exact"/>
              <w:ind w:left="0" w:right="0" w:firstLine="0"/>
            </w:pPr>
            <w:r>
              <w:rPr>
                <w:rStyle w:val="CharStyle24"/>
              </w:rPr>
              <w:t>Informativní výpočet výše příspěvku při zesmluvnění:</w:t>
            </w:r>
          </w:p>
          <w:p>
            <w:pPr>
              <w:pStyle w:val="Style3"/>
              <w:framePr w:w="97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60" w:after="0" w:line="240" w:lineRule="exact"/>
              <w:ind w:left="0" w:right="0" w:firstLine="0"/>
            </w:pPr>
            <w:r>
              <w:rPr>
                <w:rStyle w:val="CharStyle24"/>
              </w:rPr>
              <w:t>Maximální možný příspěvek dle Výboru SFDI (Kč):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7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62"/>
              </w:rPr>
              <w:t>422 000,00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7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4"/>
              </w:rPr>
              <w:t>Maximální možný příspěvek (v %):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7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62"/>
              </w:rPr>
              <w:t>85%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7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4"/>
              </w:rPr>
              <w:t>Celkové náklady dle Smlouvy o dílo (Kč):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7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62"/>
              </w:rPr>
              <w:t>441 052,76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7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4"/>
              </w:rPr>
              <w:t>Celkové uznatelné náklady (Kč):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7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62"/>
              </w:rPr>
              <w:t>426 514,61</w:t>
            </w:r>
          </w:p>
        </w:tc>
      </w:tr>
      <w:tr>
        <w:trPr>
          <w:trHeight w:val="27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7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4"/>
              </w:rPr>
              <w:t>Maximální možný příspěvek (zaokr. na 1000 KČ dolů):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7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62"/>
              </w:rPr>
              <w:t>362 000,00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7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4"/>
              </w:rPr>
              <w:t xml:space="preserve">Maximální možný příspěvek v </w:t>
            </w:r>
            <w:r>
              <w:rPr>
                <w:rStyle w:val="CharStyle62"/>
              </w:rPr>
              <w:t>%</w:t>
            </w:r>
            <w:r>
              <w:rPr>
                <w:rStyle w:val="CharStyle24"/>
              </w:rPr>
              <w:t xml:space="preserve"> 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7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62"/>
              </w:rPr>
              <w:t>84,87%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7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4"/>
              </w:rPr>
              <w:t>Minimální vlastní podíl v % 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7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62"/>
              </w:rPr>
              <w:t>15,13%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7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4"/>
              </w:rPr>
              <w:t>Minimální vlastní podíl (Kč):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7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62"/>
              </w:rPr>
              <w:t>64514,61</w:t>
            </w:r>
          </w:p>
        </w:tc>
      </w:tr>
    </w:tbl>
    <w:p>
      <w:pPr>
        <w:pStyle w:val="Style73"/>
        <w:framePr w:w="974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1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Zpracoval:</w:t>
      </w:r>
    </w:p>
    <w:p>
      <w:pPr>
        <w:pStyle w:val="Style75"/>
        <w:framePr w:w="9742" w:wrap="notBeside" w:vAnchor="text" w:hAnchor="text" w:xAlign="center" w:y="1"/>
        <w:tabs>
          <w:tab w:leader="none" w:pos="1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rStyle w:val="CharStyle77"/>
          <w:i w:val="0"/>
          <w:iCs w:val="0"/>
        </w:rPr>
        <w:t>Dne: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22.11.2018</w:t>
      </w:r>
    </w:p>
    <w:p>
      <w:pPr>
        <w:framePr w:w="97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327" w:left="1004" w:right="1029" w:bottom="50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8" w:after="7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532" w:left="0" w:right="0" w:bottom="54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426" w:lineRule="exact"/>
      </w:pPr>
      <w:r>
        <w:pict>
          <v:shape id="_x0000_s1036" type="#_x0000_t202" style="position:absolute;margin-left:-3.1pt;margin-top:0;width:211.3pt;height:8.4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54"/>
                    </w:rPr>
                    <w:t>Evidence SFDI - Menu [lOOxJ Příspěvky dokumenty [Vytvořit dokument nového vyjádření]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13.6pt;margin-top:0.55pt;width:74.9pt;height:8.2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54"/>
                    </w:rPr>
                    <w:t>Exportováno: 13.03.2018 15:13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532" w:left="1056" w:right="979" w:bottom="548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507.5pt;margin-top:799.45pt;width:5.4pt;height:8.3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1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513.35pt;margin-top:758.pt;width:5.4pt;height:8.3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8"/>
                    <w:b w:val="0"/>
                    <w:bCs w:val="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171.7pt;margin-top:59.95pt;width:234.pt;height:11.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Příloha č. </w:t>
                </w:r>
                <w:fldSimple w:instr=" PAGE \* MERGEFORMAT "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  <w:r>
                  <w:rPr>
                    <w:lang w:val="cs-CZ" w:eastAsia="cs-CZ" w:bidi="cs-CZ"/>
                    <w:w w:val="100"/>
                    <w:spacing w:val="0"/>
                    <w:color w:val="000000"/>
                    <w:position w:val="0"/>
                  </w:rPr>
                  <w:t xml:space="preserve"> Dodatku č. 566B/2018/1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lowerLetter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Nadpis #1_"/>
    <w:basedOn w:val="DefaultParagraphFont"/>
    <w:link w:val="Style5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Základní text (2) + Kurzíva"/>
    <w:basedOn w:val="CharStyle7"/>
    <w:rPr>
      <w:lang w:val="cs-CZ" w:eastAsia="cs-CZ" w:bidi="cs-CZ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Základní text (3)_"/>
    <w:basedOn w:val="DefaultParagraphFont"/>
    <w:link w:val="Style9"/>
    <w:rPr>
      <w:b/>
      <w:bCs/>
      <w:i w:val="0"/>
      <w:iCs w:val="0"/>
      <w:u w:val="none"/>
      <w:strike w:val="0"/>
      <w:smallCaps w:val="0"/>
      <w:sz w:val="14"/>
      <w:szCs w:val="14"/>
      <w:rFonts w:ascii="Trebuchet MS" w:eastAsia="Trebuchet MS" w:hAnsi="Trebuchet MS" w:cs="Trebuchet MS"/>
    </w:rPr>
  </w:style>
  <w:style w:type="character" w:customStyle="1" w:styleId="CharStyle11">
    <w:name w:val="Základní text (3) + Candara,8 pt,Ne tučné"/>
    <w:basedOn w:val="CharStyle10"/>
    <w:rPr>
      <w:lang w:val="cs-CZ" w:eastAsia="cs-CZ" w:bidi="cs-CZ"/>
      <w:b/>
      <w:bCs/>
      <w:sz w:val="16"/>
      <w:szCs w:val="16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13">
    <w:name w:val="Základní text (4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6"/>
      <w:szCs w:val="16"/>
      <w:rFonts w:ascii="Bookman Old Style" w:eastAsia="Bookman Old Style" w:hAnsi="Bookman Old Style" w:cs="Bookman Old Style"/>
      <w:spacing w:val="0"/>
    </w:rPr>
  </w:style>
  <w:style w:type="character" w:customStyle="1" w:styleId="CharStyle14">
    <w:name w:val="Základní text (4) + Arial Narrow,6 pt"/>
    <w:basedOn w:val="CharStyle13"/>
    <w:rPr>
      <w:lang w:val="cs-CZ" w:eastAsia="cs-CZ" w:bidi="cs-CZ"/>
      <w:sz w:val="12"/>
      <w:szCs w:val="1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6">
    <w:name w:val="Nadpis #2_"/>
    <w:basedOn w:val="DefaultParagraphFont"/>
    <w:link w:val="Style1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10"/>
    </w:rPr>
  </w:style>
  <w:style w:type="character" w:customStyle="1" w:styleId="CharStyle18">
    <w:name w:val="Nadpis #4_"/>
    <w:basedOn w:val="DefaultParagraphFont"/>
    <w:link w:val="Style1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Základní text (5)_"/>
    <w:basedOn w:val="DefaultParagraphFont"/>
    <w:link w:val="Style1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1">
    <w:name w:val="Základní text (5) + Ne tučné"/>
    <w:basedOn w:val="CharStyle20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3">
    <w:name w:val="Nadpis #5_"/>
    <w:basedOn w:val="DefaultParagraphFont"/>
    <w:link w:val="Style2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4">
    <w:name w:val="Základní text (2) + Tučné"/>
    <w:basedOn w:val="CharStyle7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6">
    <w:name w:val="Základní text (6)_"/>
    <w:basedOn w:val="DefaultParagraphFont"/>
    <w:link w:val="Style25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7">
    <w:name w:val="Základní text (6) + Ne kurzíva"/>
    <w:basedOn w:val="CharStyle26"/>
    <w:rPr>
      <w:lang w:val="cs-CZ" w:eastAsia="cs-CZ" w:bidi="cs-CZ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8">
    <w:name w:val="Nadpis #5 + Řádkování 2 pt"/>
    <w:basedOn w:val="CharStyle23"/>
    <w:rPr>
      <w:lang w:val="cs-CZ" w:eastAsia="cs-CZ" w:bidi="cs-CZ"/>
      <w:sz w:val="24"/>
      <w:szCs w:val="24"/>
      <w:w w:val="100"/>
      <w:spacing w:val="50"/>
      <w:color w:val="000000"/>
      <w:position w:val="0"/>
    </w:rPr>
  </w:style>
  <w:style w:type="character" w:customStyle="1" w:styleId="CharStyle30">
    <w:name w:val="Záhlaví nebo Zápatí_"/>
    <w:basedOn w:val="DefaultParagraphFont"/>
    <w:link w:val="Style29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31">
    <w:name w:val="Záhlaví nebo Zápatí + 12 pt,Ne tučné"/>
    <w:basedOn w:val="CharStyle30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2">
    <w:name w:val="Nadpis #5"/>
    <w:basedOn w:val="CharStyle23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33">
    <w:name w:val="Základní text (5)"/>
    <w:basedOn w:val="CharStyle20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35">
    <w:name w:val="Základní text (7) Exact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30"/>
      <w:szCs w:val="30"/>
      <w:rFonts w:ascii="Trebuchet MS" w:eastAsia="Trebuchet MS" w:hAnsi="Trebuchet MS" w:cs="Trebuchet MS"/>
      <w:w w:val="100"/>
      <w:spacing w:val="-30"/>
    </w:rPr>
  </w:style>
  <w:style w:type="character" w:customStyle="1" w:styleId="CharStyle37">
    <w:name w:val="Titulek obrázku (2) Exact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8">
    <w:name w:val="Záhlaví nebo Zápatí + 12 pt,Ne tučné"/>
    <w:basedOn w:val="CharStyle30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40">
    <w:name w:val="Nadpis #3 (2)_"/>
    <w:basedOn w:val="DefaultParagraphFont"/>
    <w:link w:val="Style39"/>
    <w:rPr>
      <w:b/>
      <w:bCs/>
      <w:i w:val="0"/>
      <w:iCs w:val="0"/>
      <w:u w:val="none"/>
      <w:strike w:val="0"/>
      <w:smallCaps w:val="0"/>
      <w:sz w:val="38"/>
      <w:szCs w:val="38"/>
      <w:rFonts w:ascii="Candara" w:eastAsia="Candara" w:hAnsi="Candara" w:cs="Candara"/>
      <w:w w:val="66"/>
      <w:spacing w:val="0"/>
    </w:rPr>
  </w:style>
  <w:style w:type="character" w:customStyle="1" w:styleId="CharStyle42">
    <w:name w:val="Základní text (12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10"/>
      <w:szCs w:val="10"/>
      <w:rFonts w:ascii="Trebuchet MS" w:eastAsia="Trebuchet MS" w:hAnsi="Trebuchet MS" w:cs="Trebuchet MS"/>
    </w:rPr>
  </w:style>
  <w:style w:type="character" w:customStyle="1" w:styleId="CharStyle43">
    <w:name w:val="Základní text (5) + 10,5 pt,Kurzíva,Řádkování -1 pt"/>
    <w:basedOn w:val="CharStyle20"/>
    <w:rPr>
      <w:lang w:val="cs-CZ" w:eastAsia="cs-CZ" w:bidi="cs-CZ"/>
      <w:b/>
      <w:bCs/>
      <w:i/>
      <w:iCs/>
      <w:u w:val="single"/>
      <w:sz w:val="21"/>
      <w:szCs w:val="21"/>
      <w:w w:val="100"/>
      <w:spacing w:val="-30"/>
      <w:color w:val="000000"/>
      <w:position w:val="0"/>
    </w:rPr>
  </w:style>
  <w:style w:type="character" w:customStyle="1" w:styleId="CharStyle44">
    <w:name w:val="Základní text (5) + 10,5 pt,Ne tučné"/>
    <w:basedOn w:val="CharStyle20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46">
    <w:name w:val="Základní text (13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7">
    <w:name w:val="Základní text (13) + Arial Narrow,7,5 pt"/>
    <w:basedOn w:val="CharStyle46"/>
    <w:rPr>
      <w:lang w:val="cs-CZ" w:eastAsia="cs-CZ" w:bidi="cs-CZ"/>
      <w:sz w:val="15"/>
      <w:szCs w:val="15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48">
    <w:name w:val="Základní text (13) + Tučné"/>
    <w:basedOn w:val="CharStyle46"/>
    <w:rPr>
      <w:lang w:val="cs-CZ" w:eastAsia="cs-CZ" w:bidi="cs-CZ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49">
    <w:name w:val="Základní text (13)"/>
    <w:basedOn w:val="CharStyle46"/>
    <w:rPr>
      <w:lang w:val="cs-CZ" w:eastAsia="cs-CZ" w:bidi="cs-CZ"/>
      <w:sz w:val="18"/>
      <w:szCs w:val="18"/>
      <w:w w:val="100"/>
      <w:spacing w:val="0"/>
      <w:color w:val="000000"/>
      <w:position w:val="0"/>
    </w:rPr>
  </w:style>
  <w:style w:type="character" w:customStyle="1" w:styleId="CharStyle50">
    <w:name w:val="Základní text (13) + Trebuchet MS,5 pt"/>
    <w:basedOn w:val="CharStyle46"/>
    <w:rPr>
      <w:lang w:val="cs-CZ" w:eastAsia="cs-CZ" w:bidi="cs-CZ"/>
      <w:sz w:val="10"/>
      <w:szCs w:val="10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52">
    <w:name w:val="Základní text (14)_"/>
    <w:basedOn w:val="DefaultParagraphFont"/>
    <w:link w:val="Style51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3">
    <w:name w:val="Základní text (5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4">
    <w:name w:val="Základní text (12) Exact"/>
    <w:basedOn w:val="DefaultParagraphFont"/>
    <w:rPr>
      <w:b w:val="0"/>
      <w:bCs w:val="0"/>
      <w:i w:val="0"/>
      <w:iCs w:val="0"/>
      <w:u w:val="none"/>
      <w:strike w:val="0"/>
      <w:smallCaps w:val="0"/>
      <w:sz w:val="10"/>
      <w:szCs w:val="10"/>
      <w:rFonts w:ascii="Trebuchet MS" w:eastAsia="Trebuchet MS" w:hAnsi="Trebuchet MS" w:cs="Trebuchet MS"/>
    </w:rPr>
  </w:style>
  <w:style w:type="character" w:customStyle="1" w:styleId="CharStyle56">
    <w:name w:val="Základní text (8)_"/>
    <w:basedOn w:val="DefaultParagraphFont"/>
    <w:link w:val="Style55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  <w:spacing w:val="-10"/>
    </w:rPr>
  </w:style>
  <w:style w:type="character" w:customStyle="1" w:styleId="CharStyle58">
    <w:name w:val="Titulek tabulky_"/>
    <w:basedOn w:val="DefaultParagraphFont"/>
    <w:link w:val="Style57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59">
    <w:name w:val="Základní text (2) + 10 pt"/>
    <w:basedOn w:val="CharStyle7"/>
    <w:rPr>
      <w:lang w:val="cs-CZ" w:eastAsia="cs-CZ" w:bidi="cs-CZ"/>
      <w:sz w:val="20"/>
      <w:szCs w:val="20"/>
      <w:w w:val="100"/>
      <w:spacing w:val="0"/>
      <w:color w:val="FFFFFF"/>
      <w:position w:val="0"/>
    </w:rPr>
  </w:style>
  <w:style w:type="character" w:customStyle="1" w:styleId="CharStyle60">
    <w:name w:val="Základní text (2) + 10 pt"/>
    <w:basedOn w:val="CharStyle7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61">
    <w:name w:val="Základní text (2) + 10 pt,Kurzíva"/>
    <w:basedOn w:val="CharStyle7"/>
    <w:rPr>
      <w:lang w:val="cs-CZ" w:eastAsia="cs-CZ" w:bidi="cs-CZ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62">
    <w:name w:val="Základní text (2) + Kurzíva,Řádkování 0 pt"/>
    <w:basedOn w:val="CharStyle7"/>
    <w:rPr>
      <w:lang w:val="cs-CZ" w:eastAsia="cs-CZ" w:bidi="cs-CZ"/>
      <w:i/>
      <w:iCs/>
      <w:sz w:val="24"/>
      <w:szCs w:val="24"/>
      <w:w w:val="100"/>
      <w:spacing w:val="-10"/>
      <w:color w:val="000000"/>
      <w:position w:val="0"/>
    </w:rPr>
  </w:style>
  <w:style w:type="character" w:customStyle="1" w:styleId="CharStyle63">
    <w:name w:val="Základní text (5) + Ne tučné,Kurzíva,Řádkování 0 pt"/>
    <w:basedOn w:val="CharStyle20"/>
    <w:rPr>
      <w:lang w:val="cs-CZ" w:eastAsia="cs-CZ" w:bidi="cs-CZ"/>
      <w:b/>
      <w:bCs/>
      <w:i/>
      <w:iCs/>
      <w:sz w:val="24"/>
      <w:szCs w:val="24"/>
      <w:w w:val="100"/>
      <w:spacing w:val="-10"/>
      <w:color w:val="000000"/>
      <w:position w:val="0"/>
    </w:rPr>
  </w:style>
  <w:style w:type="character" w:customStyle="1" w:styleId="CharStyle65">
    <w:name w:val="Základní text (15)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7">
    <w:name w:val="Základní text (10)_"/>
    <w:basedOn w:val="DefaultParagraphFont"/>
    <w:link w:val="Style66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8">
    <w:name w:val="Základní text (10) + Ne kurzíva"/>
    <w:basedOn w:val="CharStyle67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69">
    <w:name w:val="Základní text (8) + Tučné,Ne kurzíva,Řádkování 0 pt"/>
    <w:basedOn w:val="CharStyle56"/>
    <w:rPr>
      <w:lang w:val="cs-CZ" w:eastAsia="cs-CZ" w:bidi="cs-CZ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71">
    <w:name w:val="Titulek tabulky (3)_"/>
    <w:basedOn w:val="DefaultParagraphFont"/>
    <w:link w:val="Style70"/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72">
    <w:name w:val="Základní text (2) + 10 pt"/>
    <w:basedOn w:val="CharStyle7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74">
    <w:name w:val="Titulek tabulky (4)_"/>
    <w:basedOn w:val="DefaultParagraphFont"/>
    <w:link w:val="Style7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6">
    <w:name w:val="Titulek tabulky (5)_"/>
    <w:basedOn w:val="DefaultParagraphFont"/>
    <w:link w:val="Style75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7">
    <w:name w:val="Titulek tabulky (5) + Ne kurzíva"/>
    <w:basedOn w:val="CharStyle76"/>
    <w:rPr>
      <w:lang w:val="cs-CZ" w:eastAsia="cs-CZ" w:bidi="cs-CZ"/>
      <w:i/>
      <w:iCs/>
      <w:w w:val="100"/>
      <w:spacing w:val="0"/>
      <w:color w:val="000000"/>
      <w:position w:val="0"/>
    </w:rPr>
  </w:style>
  <w:style w:type="paragraph" w:customStyle="1" w:styleId="Style3">
    <w:name w:val="Základní text (2)"/>
    <w:basedOn w:val="Normal"/>
    <w:link w:val="CharStyle7"/>
    <w:pPr>
      <w:widowControl w:val="0"/>
      <w:shd w:val="clear" w:color="auto" w:fill="FFFFFF"/>
      <w:jc w:val="both"/>
      <w:spacing w:before="120" w:line="0" w:lineRule="exact"/>
      <w:ind w:hanging="38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jc w:val="right"/>
      <w:outlineLvl w:val="0"/>
      <w:spacing w:after="120"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jc w:val="both"/>
      <w:spacing w:after="12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rebuchet MS" w:eastAsia="Trebuchet MS" w:hAnsi="Trebuchet MS" w:cs="Trebuchet MS"/>
    </w:rPr>
  </w:style>
  <w:style w:type="paragraph" w:customStyle="1" w:styleId="Style12">
    <w:name w:val="Základní text (4)"/>
    <w:basedOn w:val="Normal"/>
    <w:link w:val="CharStyle13"/>
    <w:pPr>
      <w:widowControl w:val="0"/>
      <w:shd w:val="clear" w:color="auto" w:fill="FFFFFF"/>
      <w:jc w:val="both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Bookman Old Style" w:eastAsia="Bookman Old Style" w:hAnsi="Bookman Old Style" w:cs="Bookman Old Style"/>
      <w:spacing w:val="0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jc w:val="both"/>
      <w:outlineLvl w:val="1"/>
      <w:spacing w:before="120" w:after="78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10"/>
    </w:rPr>
  </w:style>
  <w:style w:type="paragraph" w:customStyle="1" w:styleId="Style17">
    <w:name w:val="Nadpis #4"/>
    <w:basedOn w:val="Normal"/>
    <w:link w:val="CharStyle18"/>
    <w:pPr>
      <w:widowControl w:val="0"/>
      <w:shd w:val="clear" w:color="auto" w:fill="FFFFFF"/>
      <w:jc w:val="center"/>
      <w:outlineLvl w:val="3"/>
      <w:spacing w:before="780" w:after="780" w:line="328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9">
    <w:name w:val="Základní text (5)"/>
    <w:basedOn w:val="Normal"/>
    <w:link w:val="CharStyle20"/>
    <w:pPr>
      <w:widowControl w:val="0"/>
      <w:shd w:val="clear" w:color="auto" w:fill="FFFFFF"/>
      <w:jc w:val="center"/>
      <w:spacing w:before="780" w:after="780" w:line="281" w:lineRule="exact"/>
      <w:ind w:hanging="30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2">
    <w:name w:val="Nadpis #5"/>
    <w:basedOn w:val="Normal"/>
    <w:link w:val="CharStyle23"/>
    <w:pPr>
      <w:widowControl w:val="0"/>
      <w:shd w:val="clear" w:color="auto" w:fill="FFFFFF"/>
      <w:outlineLvl w:val="4"/>
      <w:spacing w:before="780"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5">
    <w:name w:val="Základní text (6)"/>
    <w:basedOn w:val="Normal"/>
    <w:link w:val="CharStyle26"/>
    <w:pPr>
      <w:widowControl w:val="0"/>
      <w:shd w:val="clear" w:color="auto" w:fill="FFFFFF"/>
      <w:spacing w:after="780" w:line="274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9">
    <w:name w:val="Záhlaví nebo Zápatí"/>
    <w:basedOn w:val="Normal"/>
    <w:link w:val="CharStyle3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34">
    <w:name w:val="Základní text (7)"/>
    <w:basedOn w:val="Normal"/>
    <w:link w:val="CharStyle35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rebuchet MS" w:eastAsia="Trebuchet MS" w:hAnsi="Trebuchet MS" w:cs="Trebuchet MS"/>
      <w:w w:val="100"/>
      <w:spacing w:val="-30"/>
    </w:rPr>
  </w:style>
  <w:style w:type="paragraph" w:customStyle="1" w:styleId="Style36">
    <w:name w:val="Titulek obrázku (2)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9">
    <w:name w:val="Nadpis #3 (2)"/>
    <w:basedOn w:val="Normal"/>
    <w:link w:val="CharStyle40"/>
    <w:pPr>
      <w:widowControl w:val="0"/>
      <w:shd w:val="clear" w:color="auto" w:fill="FFFFFF"/>
      <w:outlineLvl w:val="2"/>
      <w:spacing w:before="360" w:after="240"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Candara" w:eastAsia="Candara" w:hAnsi="Candara" w:cs="Candara"/>
      <w:w w:val="66"/>
      <w:spacing w:val="0"/>
    </w:rPr>
  </w:style>
  <w:style w:type="paragraph" w:customStyle="1" w:styleId="Style41">
    <w:name w:val="Základní text (12)"/>
    <w:basedOn w:val="Normal"/>
    <w:link w:val="CharStyle42"/>
    <w:pPr>
      <w:widowControl w:val="0"/>
      <w:shd w:val="clear" w:color="auto" w:fill="FFFFFF"/>
      <w:jc w:val="both"/>
      <w:spacing w:before="180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rebuchet MS" w:eastAsia="Trebuchet MS" w:hAnsi="Trebuchet MS" w:cs="Trebuchet MS"/>
    </w:rPr>
  </w:style>
  <w:style w:type="paragraph" w:customStyle="1" w:styleId="Style45">
    <w:name w:val="Základní text (13)"/>
    <w:basedOn w:val="Normal"/>
    <w:link w:val="CharStyle46"/>
    <w:pPr>
      <w:widowControl w:val="0"/>
      <w:shd w:val="clear" w:color="auto" w:fill="FFFFFF"/>
      <w:jc w:val="center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51">
    <w:name w:val="Základní text (14)"/>
    <w:basedOn w:val="Normal"/>
    <w:link w:val="CharStyle52"/>
    <w:pPr>
      <w:widowControl w:val="0"/>
      <w:shd w:val="clear" w:color="auto" w:fill="FFFFFF"/>
      <w:jc w:val="both"/>
      <w:spacing w:line="202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55">
    <w:name w:val="Základní text (8)"/>
    <w:basedOn w:val="Normal"/>
    <w:link w:val="CharStyle56"/>
    <w:pPr>
      <w:widowControl w:val="0"/>
      <w:shd w:val="clear" w:color="auto" w:fill="FFFFFF"/>
      <w:jc w:val="both"/>
      <w:spacing w:line="302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  <w:spacing w:val="-10"/>
    </w:rPr>
  </w:style>
  <w:style w:type="paragraph" w:customStyle="1" w:styleId="Style57">
    <w:name w:val="Titulek tabulky"/>
    <w:basedOn w:val="Normal"/>
    <w:link w:val="CharStyle5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64">
    <w:name w:val="Základní text (15)"/>
    <w:basedOn w:val="Normal"/>
    <w:link w:val="CharStyle65"/>
    <w:pPr>
      <w:widowControl w:val="0"/>
      <w:shd w:val="clear" w:color="auto" w:fill="FFFFFF"/>
      <w:jc w:val="both"/>
      <w:spacing w:before="240" w:after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6">
    <w:name w:val="Základní text (10)"/>
    <w:basedOn w:val="Normal"/>
    <w:link w:val="CharStyle67"/>
    <w:pPr>
      <w:widowControl w:val="0"/>
      <w:shd w:val="clear" w:color="auto" w:fill="FFFFFF"/>
      <w:jc w:val="both"/>
      <w:spacing w:before="240" w:line="277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0">
    <w:name w:val="Titulek tabulky (3)"/>
    <w:basedOn w:val="Normal"/>
    <w:link w:val="CharStyle71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73">
    <w:name w:val="Titulek tabulky (4)"/>
    <w:basedOn w:val="Normal"/>
    <w:link w:val="CharStyle74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5">
    <w:name w:val="Titulek tabulky (5)"/>
    <w:basedOn w:val="Normal"/>
    <w:link w:val="CharStyle76"/>
    <w:pPr>
      <w:widowControl w:val="0"/>
      <w:shd w:val="clear" w:color="auto" w:fill="FFFFFF"/>
      <w:jc w:val="both"/>
      <w:spacing w:before="60"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