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9550C5" w:rsidRDefault="00CC5FE0" w:rsidP="009550C5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 w:rsidR="009550C5">
        <w:rPr>
          <w:b/>
          <w:sz w:val="24"/>
        </w:rPr>
        <w:t>Mgr. Rostislavem Pecháčkem</w:t>
      </w:r>
    </w:p>
    <w:p w:rsidR="00F73393" w:rsidRDefault="00F73393" w:rsidP="009550C5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824BD0" w:rsidRDefault="00EE7B27" w:rsidP="00824BD0">
      <w:pPr>
        <w:pStyle w:val="ZkladntextIM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Prostiboř</w:t>
      </w:r>
    </w:p>
    <w:p w:rsidR="00824BD0" w:rsidRDefault="00824BD0" w:rsidP="00824BD0">
      <w:pPr>
        <w:pStyle w:val="ZkladntextIMP"/>
        <w:rPr>
          <w:bCs/>
          <w:sz w:val="24"/>
          <w:szCs w:val="24"/>
        </w:rPr>
      </w:pPr>
      <w:r>
        <w:rPr>
          <w:bCs/>
          <w:sz w:val="28"/>
          <w:szCs w:val="28"/>
        </w:rPr>
        <w:t>S</w:t>
      </w:r>
      <w:r>
        <w:rPr>
          <w:bCs/>
          <w:sz w:val="24"/>
          <w:szCs w:val="24"/>
        </w:rPr>
        <w:t>e sídlem:</w:t>
      </w:r>
      <w:r w:rsidR="00DE45E2">
        <w:rPr>
          <w:bCs/>
          <w:sz w:val="24"/>
          <w:szCs w:val="24"/>
        </w:rPr>
        <w:t xml:space="preserve"> Prostiboř 37, 349 01 Stříbro</w:t>
      </w:r>
    </w:p>
    <w:p w:rsidR="00824BD0" w:rsidRDefault="00824BD0" w:rsidP="00824BD0">
      <w:pPr>
        <w:pStyle w:val="ZkladntextIMP"/>
        <w:rPr>
          <w:rStyle w:val="Siln"/>
          <w:b w:val="0"/>
          <w:sz w:val="24"/>
          <w:szCs w:val="24"/>
        </w:rPr>
      </w:pPr>
      <w:r w:rsidRPr="00BC48E1">
        <w:rPr>
          <w:rStyle w:val="Siln"/>
          <w:b w:val="0"/>
          <w:sz w:val="24"/>
          <w:szCs w:val="24"/>
        </w:rPr>
        <w:t>IČ: 00</w:t>
      </w:r>
      <w:r w:rsidR="00DE45E2">
        <w:rPr>
          <w:rStyle w:val="Siln"/>
          <w:b w:val="0"/>
          <w:sz w:val="24"/>
          <w:szCs w:val="24"/>
        </w:rPr>
        <w:t>573663</w:t>
      </w:r>
    </w:p>
    <w:p w:rsidR="00824BD0" w:rsidRDefault="00824BD0" w:rsidP="00824BD0">
      <w:pPr>
        <w:pStyle w:val="ZkladntextIMP"/>
        <w:rPr>
          <w:b/>
          <w:sz w:val="24"/>
        </w:rPr>
      </w:pPr>
      <w:r>
        <w:rPr>
          <w:rStyle w:val="Siln"/>
          <w:b w:val="0"/>
          <w:sz w:val="24"/>
          <w:szCs w:val="24"/>
        </w:rPr>
        <w:t>z</w:t>
      </w:r>
      <w:r>
        <w:rPr>
          <w:sz w:val="24"/>
        </w:rPr>
        <w:t>astoupena starost</w:t>
      </w:r>
      <w:r w:rsidR="00DE45E2">
        <w:rPr>
          <w:sz w:val="24"/>
        </w:rPr>
        <w:t>k</w:t>
      </w:r>
      <w:r>
        <w:rPr>
          <w:sz w:val="24"/>
        </w:rPr>
        <w:t xml:space="preserve">ou </w:t>
      </w:r>
      <w:r w:rsidR="00DE45E2">
        <w:rPr>
          <w:b/>
          <w:sz w:val="24"/>
        </w:rPr>
        <w:t>Janou Zmeškalovou</w:t>
      </w:r>
    </w:p>
    <w:p w:rsidR="00273BF2" w:rsidRDefault="00273BF2" w:rsidP="00824BD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824BD0">
        <w:t>1</w:t>
      </w:r>
      <w:r w:rsidR="009F0969">
        <w:t>4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Ministerstva </w:t>
      </w:r>
      <w:proofErr w:type="gramStart"/>
      <w:r>
        <w:rPr>
          <w:sz w:val="24"/>
          <w:szCs w:val="24"/>
        </w:rPr>
        <w:t>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DE45E2">
        <w:rPr>
          <w:sz w:val="24"/>
        </w:rPr>
        <w:t>2220/2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CB2069">
        <w:rPr>
          <w:sz w:val="24"/>
        </w:rPr>
        <w:t>1</w:t>
      </w:r>
      <w:r w:rsidR="00DE45E2">
        <w:rPr>
          <w:sz w:val="24"/>
        </w:rPr>
        <w:t>3120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 w:rsidR="00053BE4">
        <w:rPr>
          <w:sz w:val="24"/>
          <w:vertAlign w:val="superscript"/>
        </w:rPr>
        <w:tab/>
      </w:r>
      <w:r w:rsidR="00B53C09">
        <w:rPr>
          <w:sz w:val="24"/>
        </w:rPr>
        <w:t>druh</w:t>
      </w:r>
      <w:r>
        <w:rPr>
          <w:sz w:val="24"/>
        </w:rPr>
        <w:t xml:space="preserve"> pozemku: ostatní plocha</w:t>
      </w:r>
    </w:p>
    <w:p w:rsidR="002D1260" w:rsidRDefault="002D1260" w:rsidP="002D126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DE45E2" w:rsidRDefault="00DE45E2" w:rsidP="00DE45E2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parc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2221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234m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</w:rPr>
        <w:t>druh pozemku: ostatní plocha</w:t>
      </w:r>
    </w:p>
    <w:p w:rsidR="00DE45E2" w:rsidRDefault="00DE45E2" w:rsidP="00DE45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DE45E2" w:rsidRDefault="00DE45E2" w:rsidP="002D1260">
      <w:pPr>
        <w:jc w:val="both"/>
        <w:rPr>
          <w:sz w:val="24"/>
        </w:rPr>
      </w:pPr>
    </w:p>
    <w:p w:rsidR="00824BD0" w:rsidRDefault="00053BE4" w:rsidP="00CC5FE0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DE45E2">
        <w:rPr>
          <w:sz w:val="24"/>
        </w:rPr>
        <w:t xml:space="preserve">Prostiboř a obec Prostiboř na LV </w:t>
      </w:r>
      <w:r w:rsidR="00234CC7">
        <w:rPr>
          <w:sz w:val="24"/>
        </w:rPr>
        <w:t>114</w:t>
      </w:r>
    </w:p>
    <w:p w:rsidR="00CB2069" w:rsidRDefault="00CB2069" w:rsidP="00CC5FE0">
      <w:pPr>
        <w:jc w:val="both"/>
        <w:rPr>
          <w:sz w:val="24"/>
        </w:rPr>
      </w:pPr>
      <w:r>
        <w:rPr>
          <w:sz w:val="24"/>
        </w:rPr>
        <w:t>a</w:t>
      </w:r>
    </w:p>
    <w:p w:rsidR="00CB2069" w:rsidRDefault="00CB2069" w:rsidP="00CB2069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DE45E2">
        <w:rPr>
          <w:sz w:val="24"/>
        </w:rPr>
        <w:t>1505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824BD0">
        <w:rPr>
          <w:sz w:val="24"/>
        </w:rPr>
        <w:t>2</w:t>
      </w:r>
      <w:r w:rsidR="00DE45E2">
        <w:rPr>
          <w:sz w:val="24"/>
        </w:rPr>
        <w:t>34</w:t>
      </w:r>
      <w:r>
        <w:rPr>
          <w:sz w:val="24"/>
        </w:rPr>
        <w:t xml:space="preserve"> 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</w:rPr>
        <w:tab/>
        <w:t>druh pozemku: ostatní plocha</w:t>
      </w: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DE45E2" w:rsidRDefault="00DE45E2" w:rsidP="00DE45E2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1506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2691 m</w:t>
      </w:r>
      <w:r>
        <w:rPr>
          <w:sz w:val="24"/>
          <w:vertAlign w:val="superscript"/>
        </w:rPr>
        <w:t>2</w:t>
      </w:r>
      <w:r>
        <w:rPr>
          <w:sz w:val="24"/>
          <w:vertAlign w:val="superscript"/>
        </w:rPr>
        <w:tab/>
      </w:r>
      <w:r>
        <w:rPr>
          <w:sz w:val="24"/>
        </w:rPr>
        <w:t>druh pozemku: ostatní plocha</w:t>
      </w:r>
    </w:p>
    <w:p w:rsidR="00DE45E2" w:rsidRDefault="00DE45E2" w:rsidP="00DE45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DE45E2" w:rsidRDefault="00DE45E2" w:rsidP="00CB2069">
      <w:pPr>
        <w:jc w:val="both"/>
        <w:rPr>
          <w:sz w:val="24"/>
        </w:rPr>
      </w:pPr>
    </w:p>
    <w:p w:rsidR="00CB2069" w:rsidRDefault="00CB2069" w:rsidP="00CB2069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proofErr w:type="spellStart"/>
      <w:r w:rsidR="00DE45E2">
        <w:rPr>
          <w:sz w:val="24"/>
        </w:rPr>
        <w:t>Telice</w:t>
      </w:r>
      <w:proofErr w:type="spellEnd"/>
      <w:r w:rsidR="00DE45E2">
        <w:rPr>
          <w:sz w:val="24"/>
        </w:rPr>
        <w:t xml:space="preserve"> a obec Prostiboř</w:t>
      </w:r>
      <w:r>
        <w:rPr>
          <w:sz w:val="24"/>
        </w:rPr>
        <w:t xml:space="preserve"> na LV </w:t>
      </w:r>
      <w:r w:rsidR="00234CC7">
        <w:rPr>
          <w:sz w:val="24"/>
        </w:rPr>
        <w:t>112</w:t>
      </w:r>
    </w:p>
    <w:p w:rsidR="00CB2069" w:rsidRDefault="00CB2069" w:rsidP="00CC5FE0">
      <w:pPr>
        <w:jc w:val="both"/>
        <w:rPr>
          <w:sz w:val="24"/>
        </w:rPr>
      </w:pP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FE5497">
        <w:rPr>
          <w:sz w:val="24"/>
        </w:rPr>
        <w:t>é</w:t>
      </w:r>
      <w:r>
        <w:rPr>
          <w:sz w:val="24"/>
        </w:rPr>
        <w:t xml:space="preserve"> věc</w:t>
      </w:r>
      <w:r w:rsidR="00FE5497">
        <w:rPr>
          <w:sz w:val="24"/>
        </w:rPr>
        <w:t>i</w:t>
      </w:r>
      <w:r>
        <w:rPr>
          <w:sz w:val="24"/>
        </w:rPr>
        <w:t xml:space="preserve"> j</w:t>
      </w:r>
      <w:r w:rsidR="00FE5497">
        <w:rPr>
          <w:sz w:val="24"/>
        </w:rPr>
        <w:t>sou</w:t>
      </w:r>
      <w:r>
        <w:rPr>
          <w:sz w:val="24"/>
        </w:rPr>
        <w:t xml:space="preserve"> takto zapsán</w:t>
      </w:r>
      <w:r w:rsidR="00FE5497">
        <w:rPr>
          <w:sz w:val="24"/>
        </w:rPr>
        <w:t>y</w:t>
      </w:r>
      <w:r>
        <w:rPr>
          <w:sz w:val="24"/>
        </w:rPr>
        <w:t xml:space="preserve"> v katastru nemovitostí u Katastrálního úřadu </w:t>
      </w:r>
      <w:proofErr w:type="gramStart"/>
      <w:r w:rsidR="00CB2069">
        <w:rPr>
          <w:sz w:val="24"/>
        </w:rPr>
        <w:t xml:space="preserve">Plzeňský </w:t>
      </w:r>
      <w:r w:rsidR="00053BE4">
        <w:rPr>
          <w:sz w:val="24"/>
        </w:rPr>
        <w:t xml:space="preserve"> kraj</w:t>
      </w:r>
      <w:proofErr w:type="gramEnd"/>
      <w:r>
        <w:rPr>
          <w:sz w:val="24"/>
        </w:rPr>
        <w:t xml:space="preserve">, Katastrální pracoviště </w:t>
      </w:r>
      <w:r w:rsidR="00CB2069">
        <w:rPr>
          <w:sz w:val="24"/>
        </w:rPr>
        <w:t>Tachov</w:t>
      </w:r>
      <w:r w:rsidR="006D5FEB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>místní komunikace</w:t>
      </w:r>
      <w:r w:rsidR="0040302C">
        <w:t xml:space="preserve"> </w:t>
      </w:r>
      <w:r w:rsidR="006D5FEB" w:rsidRPr="009D2794">
        <w:t xml:space="preserve">ve vlastnictví </w:t>
      </w:r>
      <w:r w:rsidR="00DE45E2">
        <w:t>obce Prostiboř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FE5497">
        <w:t>é</w:t>
      </w:r>
      <w:r>
        <w:t xml:space="preserve"> věc</w:t>
      </w:r>
      <w:r w:rsidR="00FE5497">
        <w:t>i</w:t>
      </w:r>
      <w:r w:rsidR="00273BF2">
        <w:t xml:space="preserve"> specifikovan</w:t>
      </w:r>
      <w:r w:rsidR="00FE5497">
        <w:t>é</w:t>
      </w:r>
      <w:r w:rsidR="00273BF2">
        <w:t xml:space="preserve"> v čl. I. této smlouvy a ten j</w:t>
      </w:r>
      <w:r w:rsidR="00FE5497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FE5497">
        <w:t>ým</w:t>
      </w:r>
      <w:r>
        <w:t xml:space="preserve"> věc</w:t>
      </w:r>
      <w:r w:rsidR="00FE5497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>na nabyvatele bezúplatně a nabyvatel nemovité věci do svého vlastnictví přijímá, ve stavu v jakém se k dnešnímu dni nachází a jak jsou popsány ve znaleckém posudku č.</w:t>
      </w:r>
      <w:r w:rsidR="00DE45E2">
        <w:t xml:space="preserve">1129-86/2018 </w:t>
      </w:r>
      <w:r>
        <w:t xml:space="preserve">ze dne </w:t>
      </w:r>
      <w:proofErr w:type="gramStart"/>
      <w:r w:rsidR="00DE45E2">
        <w:t>30.8.</w:t>
      </w:r>
      <w:r w:rsidR="0040302C">
        <w:t>2018</w:t>
      </w:r>
      <w:proofErr w:type="gramEnd"/>
      <w:r>
        <w:t>, který vypracoval</w:t>
      </w:r>
      <w:r w:rsidR="00DE45E2">
        <w:t>a Ing. Alexandra Pilná, Dvořákova 788, 348 15 Planá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CB2069">
        <w:rPr>
          <w:bCs/>
          <w:szCs w:val="24"/>
        </w:rPr>
        <w:t>ů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DE45E2">
        <w:rPr>
          <w:sz w:val="24"/>
          <w:szCs w:val="24"/>
        </w:rPr>
        <w:t>obce Prostiboř</w:t>
      </w:r>
      <w:r w:rsidR="00497FC8">
        <w:rPr>
          <w:sz w:val="24"/>
          <w:szCs w:val="24"/>
        </w:rPr>
        <w:t xml:space="preserve"> </w:t>
      </w:r>
      <w:r w:rsidR="00B53C09">
        <w:rPr>
          <w:sz w:val="24"/>
          <w:szCs w:val="24"/>
        </w:rPr>
        <w:t>č.</w:t>
      </w:r>
      <w:r w:rsidR="00B93FF5">
        <w:rPr>
          <w:sz w:val="24"/>
          <w:szCs w:val="24"/>
        </w:rPr>
        <w:t>22</w:t>
      </w:r>
      <w:r w:rsidR="00824BD0">
        <w:rPr>
          <w:sz w:val="24"/>
          <w:szCs w:val="24"/>
        </w:rPr>
        <w:t xml:space="preserve"> </w:t>
      </w:r>
      <w:r w:rsidR="007B3D14">
        <w:rPr>
          <w:sz w:val="24"/>
          <w:szCs w:val="24"/>
        </w:rPr>
        <w:t xml:space="preserve">ze </w:t>
      </w:r>
      <w:r w:rsidR="00F23BB6" w:rsidRPr="00A709A7">
        <w:rPr>
          <w:sz w:val="24"/>
          <w:szCs w:val="24"/>
        </w:rPr>
        <w:t>dne</w:t>
      </w:r>
      <w:r w:rsidR="0056128F">
        <w:rPr>
          <w:sz w:val="24"/>
          <w:szCs w:val="24"/>
        </w:rPr>
        <w:t xml:space="preserve"> </w:t>
      </w:r>
      <w:r w:rsidR="00B93FF5">
        <w:rPr>
          <w:sz w:val="24"/>
          <w:szCs w:val="24"/>
        </w:rPr>
        <w:t>21.8.2018</w:t>
      </w:r>
      <w:r w:rsidR="007B3D14">
        <w:rPr>
          <w:sz w:val="24"/>
          <w:szCs w:val="24"/>
        </w:rPr>
        <w:t>.</w:t>
      </w:r>
      <w:r w:rsidR="00824BD0">
        <w:rPr>
          <w:sz w:val="24"/>
          <w:szCs w:val="24"/>
        </w:rPr>
        <w:t xml:space="preserve">  </w:t>
      </w:r>
      <w:r w:rsidR="002065C4">
        <w:rPr>
          <w:sz w:val="24"/>
          <w:szCs w:val="24"/>
        </w:rPr>
        <w:t xml:space="preserve"> </w:t>
      </w:r>
      <w:r w:rsidR="00595F6C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lastRenderedPageBreak/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</w:t>
      </w:r>
      <w:r w:rsidR="00B74DCF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Stanoviskem Ministerstva zemědělství s bezúplatným převodem ze dne</w:t>
      </w:r>
      <w:r w:rsidR="002670CB">
        <w:rPr>
          <w:sz w:val="24"/>
          <w:szCs w:val="24"/>
        </w:rPr>
        <w:t>23.10.2018</w:t>
      </w:r>
      <w:r w:rsidR="002A49F7">
        <w:rPr>
          <w:sz w:val="24"/>
          <w:szCs w:val="24"/>
        </w:rPr>
        <w:t>,</w:t>
      </w:r>
      <w:r w:rsidR="007B3D14">
        <w:rPr>
          <w:sz w:val="24"/>
          <w:szCs w:val="24"/>
        </w:rPr>
        <w:t xml:space="preserve"> </w:t>
      </w:r>
      <w:proofErr w:type="gramStart"/>
      <w:r w:rsidR="002065C4">
        <w:rPr>
          <w:sz w:val="24"/>
          <w:szCs w:val="24"/>
        </w:rPr>
        <w:t>č.j</w:t>
      </w:r>
      <w:r w:rsidR="00DE45E2">
        <w:rPr>
          <w:sz w:val="24"/>
          <w:szCs w:val="24"/>
        </w:rPr>
        <w:t>.</w:t>
      </w:r>
      <w:proofErr w:type="gramEnd"/>
      <w:r w:rsidR="00DE45E2">
        <w:rPr>
          <w:sz w:val="24"/>
          <w:szCs w:val="24"/>
        </w:rPr>
        <w:t>:</w:t>
      </w:r>
      <w:r w:rsidR="002670CB">
        <w:rPr>
          <w:sz w:val="24"/>
          <w:szCs w:val="24"/>
        </w:rPr>
        <w:t xml:space="preserve"> 55442/2018-MZE-12144.</w:t>
      </w:r>
      <w:r w:rsidR="002065C4">
        <w:rPr>
          <w:sz w:val="24"/>
          <w:szCs w:val="24"/>
        </w:rPr>
        <w:t xml:space="preserve"> </w:t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2670CB">
        <w:rPr>
          <w:sz w:val="24"/>
          <w:szCs w:val="24"/>
        </w:rPr>
        <w:t>24.10.2018</w:t>
      </w:r>
      <w:r>
        <w:rPr>
          <w:sz w:val="24"/>
          <w:szCs w:val="24"/>
        </w:rPr>
        <w:tab/>
        <w:t>V</w:t>
      </w:r>
      <w:r w:rsidR="00D25E83">
        <w:rPr>
          <w:sz w:val="24"/>
          <w:szCs w:val="24"/>
        </w:rPr>
        <w:t xml:space="preserve"> Prostiboři </w:t>
      </w:r>
      <w:r w:rsidR="001349FE">
        <w:rPr>
          <w:sz w:val="24"/>
          <w:szCs w:val="24"/>
        </w:rPr>
        <w:t>dne</w:t>
      </w:r>
      <w:r w:rsidR="00D25E83">
        <w:rPr>
          <w:sz w:val="24"/>
          <w:szCs w:val="24"/>
        </w:rPr>
        <w:t xml:space="preserve"> 10.12.2018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</w:t>
      </w:r>
      <w:r w:rsidR="005A4066">
        <w:rPr>
          <w:sz w:val="24"/>
          <w:szCs w:val="24"/>
        </w:rPr>
        <w:t> </w:t>
      </w:r>
      <w:r>
        <w:rPr>
          <w:sz w:val="24"/>
          <w:szCs w:val="24"/>
        </w:rPr>
        <w:t>likvidaci</w:t>
      </w:r>
      <w:r w:rsidR="005A4066">
        <w:rPr>
          <w:sz w:val="24"/>
          <w:szCs w:val="24"/>
        </w:rPr>
        <w:t xml:space="preserve"> </w:t>
      </w:r>
      <w:r w:rsidR="00273BF2">
        <w:rPr>
          <w:sz w:val="24"/>
          <w:szCs w:val="24"/>
        </w:rPr>
        <w:tab/>
      </w:r>
      <w:r w:rsidR="005A4066">
        <w:rPr>
          <w:sz w:val="24"/>
          <w:szCs w:val="24"/>
        </w:rPr>
        <w:t xml:space="preserve">      Obec Prostiboř</w:t>
      </w:r>
    </w:p>
    <w:p w:rsidR="00273BF2" w:rsidRDefault="009550C5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7B3D14">
        <w:rPr>
          <w:sz w:val="24"/>
          <w:szCs w:val="24"/>
        </w:rPr>
        <w:t xml:space="preserve">    </w:t>
      </w:r>
      <w:r w:rsidR="00101140">
        <w:rPr>
          <w:sz w:val="24"/>
          <w:szCs w:val="24"/>
        </w:rPr>
        <w:t xml:space="preserve"> </w:t>
      </w:r>
      <w:r w:rsidR="007B3D14">
        <w:rPr>
          <w:sz w:val="24"/>
          <w:szCs w:val="24"/>
        </w:rPr>
        <w:t>Jan</w:t>
      </w:r>
      <w:r w:rsidR="005A4066">
        <w:rPr>
          <w:sz w:val="24"/>
          <w:szCs w:val="24"/>
        </w:rPr>
        <w:t>a Zmeškalová</w:t>
      </w:r>
    </w:p>
    <w:p w:rsidR="006E4B7B" w:rsidRPr="00A709A7" w:rsidRDefault="00575C2C" w:rsidP="0038086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101140">
        <w:rPr>
          <w:sz w:val="24"/>
          <w:szCs w:val="24"/>
        </w:rPr>
        <w:t xml:space="preserve">     </w:t>
      </w:r>
      <w:bookmarkStart w:id="0" w:name="_GoBack"/>
      <w:bookmarkEnd w:id="0"/>
      <w:r w:rsidR="00595F6C">
        <w:rPr>
          <w:sz w:val="24"/>
          <w:szCs w:val="24"/>
        </w:rPr>
        <w:t>starost</w:t>
      </w:r>
      <w:r w:rsidR="005A4066">
        <w:rPr>
          <w:sz w:val="24"/>
          <w:szCs w:val="24"/>
        </w:rPr>
        <w:t>k</w:t>
      </w:r>
      <w:r w:rsidR="00595F6C">
        <w:rPr>
          <w:sz w:val="24"/>
          <w:szCs w:val="24"/>
        </w:rPr>
        <w:t>a</w:t>
      </w:r>
    </w:p>
    <w:p w:rsidR="006E4B7B" w:rsidRPr="00A709A7" w:rsidRDefault="005A4066" w:rsidP="006E4B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59" w:rsidRDefault="008E3F59">
      <w:r>
        <w:separator/>
      </w:r>
    </w:p>
  </w:endnote>
  <w:endnote w:type="continuationSeparator" w:id="0">
    <w:p w:rsidR="008E3F59" w:rsidRDefault="008E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140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59" w:rsidRDefault="008E3F59">
      <w:r>
        <w:separator/>
      </w:r>
    </w:p>
  </w:footnote>
  <w:footnote w:type="continuationSeparator" w:id="0">
    <w:p w:rsidR="008E3F59" w:rsidRDefault="008E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A1F"/>
    <w:rsid w:val="000259E4"/>
    <w:rsid w:val="000504B4"/>
    <w:rsid w:val="00053BE4"/>
    <w:rsid w:val="00054BE9"/>
    <w:rsid w:val="00062320"/>
    <w:rsid w:val="000663EA"/>
    <w:rsid w:val="00083F28"/>
    <w:rsid w:val="00101140"/>
    <w:rsid w:val="001310D8"/>
    <w:rsid w:val="001349FE"/>
    <w:rsid w:val="00137B29"/>
    <w:rsid w:val="00153962"/>
    <w:rsid w:val="001615C4"/>
    <w:rsid w:val="00176135"/>
    <w:rsid w:val="001772D1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34CC7"/>
    <w:rsid w:val="002454C6"/>
    <w:rsid w:val="00261220"/>
    <w:rsid w:val="002670CB"/>
    <w:rsid w:val="00273BF2"/>
    <w:rsid w:val="002A419A"/>
    <w:rsid w:val="002A49F7"/>
    <w:rsid w:val="002A6B0C"/>
    <w:rsid w:val="002B1FFD"/>
    <w:rsid w:val="002B5890"/>
    <w:rsid w:val="002D1260"/>
    <w:rsid w:val="002E185C"/>
    <w:rsid w:val="002E69F5"/>
    <w:rsid w:val="00315EFB"/>
    <w:rsid w:val="00323767"/>
    <w:rsid w:val="003606C7"/>
    <w:rsid w:val="00365707"/>
    <w:rsid w:val="00380861"/>
    <w:rsid w:val="0039372D"/>
    <w:rsid w:val="003A43DB"/>
    <w:rsid w:val="003E3B20"/>
    <w:rsid w:val="003F2EF9"/>
    <w:rsid w:val="003F64D6"/>
    <w:rsid w:val="0040302C"/>
    <w:rsid w:val="00405CA6"/>
    <w:rsid w:val="00414DBE"/>
    <w:rsid w:val="004262EC"/>
    <w:rsid w:val="0042656B"/>
    <w:rsid w:val="00442B84"/>
    <w:rsid w:val="0044569F"/>
    <w:rsid w:val="00454608"/>
    <w:rsid w:val="004744BD"/>
    <w:rsid w:val="00491367"/>
    <w:rsid w:val="00497FC8"/>
    <w:rsid w:val="004A6EA9"/>
    <w:rsid w:val="004A72F2"/>
    <w:rsid w:val="004B2D00"/>
    <w:rsid w:val="004B6821"/>
    <w:rsid w:val="004C3207"/>
    <w:rsid w:val="004C6917"/>
    <w:rsid w:val="004F0012"/>
    <w:rsid w:val="004F0698"/>
    <w:rsid w:val="0050166F"/>
    <w:rsid w:val="0050563B"/>
    <w:rsid w:val="00511BBC"/>
    <w:rsid w:val="0051571B"/>
    <w:rsid w:val="00533D85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95F6C"/>
    <w:rsid w:val="005A4066"/>
    <w:rsid w:val="005C0D9C"/>
    <w:rsid w:val="005C4E5E"/>
    <w:rsid w:val="0060254C"/>
    <w:rsid w:val="00605EDE"/>
    <w:rsid w:val="00606E9D"/>
    <w:rsid w:val="006128B5"/>
    <w:rsid w:val="00637A1D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2ECC"/>
    <w:rsid w:val="00704443"/>
    <w:rsid w:val="00706B44"/>
    <w:rsid w:val="00715EA0"/>
    <w:rsid w:val="007914F3"/>
    <w:rsid w:val="00792AF7"/>
    <w:rsid w:val="00795053"/>
    <w:rsid w:val="007B3D14"/>
    <w:rsid w:val="007B46C8"/>
    <w:rsid w:val="007C4BBA"/>
    <w:rsid w:val="007E2B3B"/>
    <w:rsid w:val="007E5BC7"/>
    <w:rsid w:val="007E6F92"/>
    <w:rsid w:val="00810CDD"/>
    <w:rsid w:val="00824BD0"/>
    <w:rsid w:val="00831B70"/>
    <w:rsid w:val="00832A84"/>
    <w:rsid w:val="00851E62"/>
    <w:rsid w:val="0086797C"/>
    <w:rsid w:val="00870E7E"/>
    <w:rsid w:val="0087526B"/>
    <w:rsid w:val="00890C83"/>
    <w:rsid w:val="008B584A"/>
    <w:rsid w:val="008C1930"/>
    <w:rsid w:val="008C398A"/>
    <w:rsid w:val="008C71FB"/>
    <w:rsid w:val="008D5EB2"/>
    <w:rsid w:val="008E3F59"/>
    <w:rsid w:val="0090092A"/>
    <w:rsid w:val="00924161"/>
    <w:rsid w:val="009247B2"/>
    <w:rsid w:val="0094227D"/>
    <w:rsid w:val="009550C5"/>
    <w:rsid w:val="009609E0"/>
    <w:rsid w:val="009611DA"/>
    <w:rsid w:val="00961C13"/>
    <w:rsid w:val="009A41E7"/>
    <w:rsid w:val="009B2281"/>
    <w:rsid w:val="009B3F8B"/>
    <w:rsid w:val="009C1A88"/>
    <w:rsid w:val="009E3EEC"/>
    <w:rsid w:val="009F0969"/>
    <w:rsid w:val="009F7AAA"/>
    <w:rsid w:val="00A00149"/>
    <w:rsid w:val="00A20ABC"/>
    <w:rsid w:val="00A31A8A"/>
    <w:rsid w:val="00A31C3B"/>
    <w:rsid w:val="00A41F32"/>
    <w:rsid w:val="00A43557"/>
    <w:rsid w:val="00A45F06"/>
    <w:rsid w:val="00A54854"/>
    <w:rsid w:val="00A709A7"/>
    <w:rsid w:val="00A85120"/>
    <w:rsid w:val="00A853A7"/>
    <w:rsid w:val="00A974BE"/>
    <w:rsid w:val="00AA3732"/>
    <w:rsid w:val="00AC6C51"/>
    <w:rsid w:val="00AC7D5D"/>
    <w:rsid w:val="00AD73A5"/>
    <w:rsid w:val="00AE37F5"/>
    <w:rsid w:val="00AE5523"/>
    <w:rsid w:val="00AE72EB"/>
    <w:rsid w:val="00B21E2C"/>
    <w:rsid w:val="00B221DF"/>
    <w:rsid w:val="00B53C09"/>
    <w:rsid w:val="00B65C3E"/>
    <w:rsid w:val="00B74DCF"/>
    <w:rsid w:val="00B77A46"/>
    <w:rsid w:val="00B81270"/>
    <w:rsid w:val="00B93FF5"/>
    <w:rsid w:val="00BB2558"/>
    <w:rsid w:val="00BD3482"/>
    <w:rsid w:val="00C01211"/>
    <w:rsid w:val="00C05428"/>
    <w:rsid w:val="00C14020"/>
    <w:rsid w:val="00C17024"/>
    <w:rsid w:val="00C1786F"/>
    <w:rsid w:val="00C26BA9"/>
    <w:rsid w:val="00C51253"/>
    <w:rsid w:val="00C816B8"/>
    <w:rsid w:val="00C91BC1"/>
    <w:rsid w:val="00C9419D"/>
    <w:rsid w:val="00CB2069"/>
    <w:rsid w:val="00CC0910"/>
    <w:rsid w:val="00CC2306"/>
    <w:rsid w:val="00CC4884"/>
    <w:rsid w:val="00CC5FE0"/>
    <w:rsid w:val="00CF251C"/>
    <w:rsid w:val="00CF7042"/>
    <w:rsid w:val="00D13BEC"/>
    <w:rsid w:val="00D255BF"/>
    <w:rsid w:val="00D25E83"/>
    <w:rsid w:val="00D45881"/>
    <w:rsid w:val="00D63EC6"/>
    <w:rsid w:val="00D81F88"/>
    <w:rsid w:val="00D96A6D"/>
    <w:rsid w:val="00DA06D6"/>
    <w:rsid w:val="00DA16F8"/>
    <w:rsid w:val="00DB22D9"/>
    <w:rsid w:val="00DB466F"/>
    <w:rsid w:val="00DB6BCC"/>
    <w:rsid w:val="00DB7A22"/>
    <w:rsid w:val="00DC36B3"/>
    <w:rsid w:val="00DC707B"/>
    <w:rsid w:val="00DD3E94"/>
    <w:rsid w:val="00DD7FA4"/>
    <w:rsid w:val="00DE45E2"/>
    <w:rsid w:val="00DE6F0F"/>
    <w:rsid w:val="00DF2489"/>
    <w:rsid w:val="00DF7F54"/>
    <w:rsid w:val="00E3375B"/>
    <w:rsid w:val="00E6043E"/>
    <w:rsid w:val="00E63224"/>
    <w:rsid w:val="00E81822"/>
    <w:rsid w:val="00E95285"/>
    <w:rsid w:val="00ED4886"/>
    <w:rsid w:val="00EE7B27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92B0F"/>
    <w:rsid w:val="00FA342D"/>
    <w:rsid w:val="00FB7D85"/>
    <w:rsid w:val="00FC0B79"/>
    <w:rsid w:val="00FD575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D05F9D-91E7-4ADE-B99F-CDE20AD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character" w:styleId="Siln">
    <w:name w:val="Strong"/>
    <w:uiPriority w:val="22"/>
    <w:qFormat/>
    <w:rsid w:val="0082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3D66-C0AE-4987-8C0D-74AE622B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13</TotalTime>
  <Pages>1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16</cp:revision>
  <cp:lastPrinted>2019-01-02T10:44:00Z</cp:lastPrinted>
  <dcterms:created xsi:type="dcterms:W3CDTF">2018-09-24T10:14:00Z</dcterms:created>
  <dcterms:modified xsi:type="dcterms:W3CDTF">2019-01-02T10:44:00Z</dcterms:modified>
</cp:coreProperties>
</file>