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90"/>
      </w:tblGrid>
      <w:tr w:rsidR="000D2409" w:rsidRPr="00F45E94">
        <w:trPr>
          <w:trHeight w:val="3276"/>
        </w:trPr>
        <w:tc>
          <w:tcPr>
            <w:tcW w:w="9790" w:type="dxa"/>
          </w:tcPr>
          <w:tbl>
            <w:tblPr>
              <w:tblpPr w:leftFromText="142" w:rightFromText="142" w:topFromText="284" w:vertAnchor="text" w:horzAnchor="margin" w:tblpY="228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84"/>
              <w:gridCol w:w="191"/>
              <w:gridCol w:w="1555"/>
              <w:gridCol w:w="5585"/>
            </w:tblGrid>
            <w:tr w:rsidR="000D2409" w:rsidRPr="00F45E94" w:rsidTr="0050343A">
              <w:tc>
                <w:tcPr>
                  <w:tcW w:w="2284" w:type="dxa"/>
                  <w:tcBorders>
                    <w:right w:val="nil"/>
                  </w:tcBorders>
                </w:tcPr>
                <w:p w:rsidR="000D2409" w:rsidRDefault="000D2409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 xml:space="preserve">Objednávka č. </w:t>
                  </w:r>
                </w:p>
                <w:p w:rsidR="00F45E94" w:rsidRPr="00F45E94" w:rsidRDefault="00F45E94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:rsidR="000D2409" w:rsidRPr="00F45E94" w:rsidRDefault="000D2409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:rsidR="000D2409" w:rsidRPr="00F45E94" w:rsidRDefault="00824C95" w:rsidP="002D616F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bookmarkStart w:id="0" w:name="ZOC"/>
                  <w:bookmarkEnd w:id="0"/>
                  <w:r w:rsidRPr="00F45E94">
                    <w:rPr>
                      <w:rFonts w:asciiTheme="minorHAnsi" w:hAnsiTheme="minorHAnsi"/>
                      <w:szCs w:val="22"/>
                    </w:rPr>
                    <w:t>201</w:t>
                  </w:r>
                  <w:r w:rsidR="002D616F" w:rsidRPr="00F45E94">
                    <w:rPr>
                      <w:rFonts w:asciiTheme="minorHAnsi" w:hAnsiTheme="minorHAnsi"/>
                      <w:szCs w:val="22"/>
                    </w:rPr>
                    <w:t>8301385</w:t>
                  </w:r>
                </w:p>
              </w:tc>
              <w:tc>
                <w:tcPr>
                  <w:tcW w:w="5585" w:type="dxa"/>
                  <w:tcBorders>
                    <w:left w:val="nil"/>
                  </w:tcBorders>
                </w:tcPr>
                <w:p w:rsidR="000D2409" w:rsidRPr="00F45E94" w:rsidRDefault="000D2409">
                  <w:pPr>
                    <w:rPr>
                      <w:rFonts w:asciiTheme="minorHAnsi" w:hAnsiTheme="minorHAnsi"/>
                      <w:szCs w:val="22"/>
                    </w:rPr>
                  </w:pPr>
                </w:p>
              </w:tc>
            </w:tr>
            <w:tr w:rsidR="000D2409" w:rsidRPr="00F45E94" w:rsidTr="0050343A">
              <w:tc>
                <w:tcPr>
                  <w:tcW w:w="2284" w:type="dxa"/>
                  <w:tcBorders>
                    <w:bottom w:val="nil"/>
                    <w:right w:val="nil"/>
                  </w:tcBorders>
                </w:tcPr>
                <w:p w:rsidR="000D2409" w:rsidRPr="00F45E94" w:rsidRDefault="000D2409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Referent</w:t>
                  </w:r>
                </w:p>
                <w:p w:rsidR="000D2409" w:rsidRPr="00F45E94" w:rsidRDefault="000D2409" w:rsidP="00C6007E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191" w:type="dxa"/>
                  <w:tcBorders>
                    <w:left w:val="nil"/>
                    <w:bottom w:val="nil"/>
                    <w:right w:val="nil"/>
                  </w:tcBorders>
                </w:tcPr>
                <w:p w:rsidR="000D2409" w:rsidRPr="00F45E94" w:rsidRDefault="000D2409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  <w:bottom w:val="nil"/>
                  </w:tcBorders>
                </w:tcPr>
                <w:p w:rsidR="006610D6" w:rsidRDefault="0050343A" w:rsidP="00ED620C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bookmarkStart w:id="1" w:name="ZREF"/>
                  <w:bookmarkEnd w:id="1"/>
                  <w:r>
                    <w:rPr>
                      <w:rFonts w:asciiTheme="minorHAnsi" w:hAnsiTheme="minorHAnsi"/>
                      <w:szCs w:val="22"/>
                    </w:rPr>
                    <w:t>Heřmánková</w:t>
                  </w:r>
                </w:p>
                <w:p w:rsidR="0050343A" w:rsidRPr="00F45E94" w:rsidRDefault="0050343A" w:rsidP="00ED620C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>
                    <w:rPr>
                      <w:rFonts w:asciiTheme="minorHAnsi" w:hAnsiTheme="minorHAnsi"/>
                      <w:szCs w:val="22"/>
                    </w:rPr>
                    <w:t>Ivana</w:t>
                  </w:r>
                </w:p>
              </w:tc>
              <w:tc>
                <w:tcPr>
                  <w:tcW w:w="5585" w:type="dxa"/>
                  <w:tcBorders>
                    <w:bottom w:val="nil"/>
                  </w:tcBorders>
                  <w:tcMar>
                    <w:left w:w="227" w:type="dxa"/>
                  </w:tcMar>
                </w:tcPr>
                <w:p w:rsidR="000D2409" w:rsidRPr="0050343A" w:rsidRDefault="000D2409" w:rsidP="00E67EF0">
                  <w:pPr>
                    <w:spacing w:line="336" w:lineRule="auto"/>
                    <w:rPr>
                      <w:rFonts w:asciiTheme="minorHAnsi" w:hAnsiTheme="minorHAnsi" w:cs="Arial"/>
                      <w:szCs w:val="22"/>
                    </w:rPr>
                  </w:pPr>
                  <w:bookmarkStart w:id="2" w:name="ZNAZDOD"/>
                  <w:bookmarkEnd w:id="2"/>
                </w:p>
                <w:p w:rsidR="00824C95" w:rsidRPr="0050343A" w:rsidRDefault="0050343A" w:rsidP="00E67EF0">
                  <w:pPr>
                    <w:spacing w:line="336" w:lineRule="auto"/>
                    <w:rPr>
                      <w:rFonts w:asciiTheme="minorHAnsi" w:hAnsiTheme="minorHAnsi" w:cs="Arial"/>
                      <w:szCs w:val="22"/>
                    </w:rPr>
                  </w:pPr>
                  <w:r w:rsidRPr="0050343A">
                    <w:rPr>
                      <w:rFonts w:asciiTheme="minorHAnsi" w:hAnsiTheme="minorHAnsi" w:cs="Arial"/>
                      <w:szCs w:val="22"/>
                    </w:rPr>
                    <w:t>SAP ČR, spol. s.r.o.</w:t>
                  </w:r>
                </w:p>
                <w:p w:rsidR="0050343A" w:rsidRPr="0050343A" w:rsidRDefault="0050343A" w:rsidP="00E67EF0">
                  <w:pPr>
                    <w:spacing w:line="336" w:lineRule="auto"/>
                    <w:rPr>
                      <w:rFonts w:asciiTheme="minorHAnsi" w:hAnsiTheme="minorHAnsi" w:cs="Arial"/>
                      <w:szCs w:val="22"/>
                    </w:rPr>
                  </w:pPr>
                  <w:r w:rsidRPr="0050343A">
                    <w:rPr>
                      <w:rFonts w:asciiTheme="minorHAnsi" w:hAnsiTheme="minorHAnsi" w:cs="Arial"/>
                      <w:szCs w:val="22"/>
                    </w:rPr>
                    <w:t>Vyskočilova 1481/4</w:t>
                  </w:r>
                </w:p>
                <w:p w:rsidR="0050343A" w:rsidRPr="0050343A" w:rsidRDefault="0050343A" w:rsidP="00E67EF0">
                  <w:pPr>
                    <w:spacing w:line="336" w:lineRule="auto"/>
                    <w:rPr>
                      <w:rFonts w:asciiTheme="minorHAnsi" w:hAnsiTheme="minorHAnsi" w:cs="Arial"/>
                      <w:szCs w:val="22"/>
                    </w:rPr>
                  </w:pPr>
                  <w:proofErr w:type="gramStart"/>
                  <w:r w:rsidRPr="0050343A">
                    <w:rPr>
                      <w:rFonts w:asciiTheme="minorHAnsi" w:hAnsiTheme="minorHAnsi" w:cs="Arial"/>
                      <w:szCs w:val="22"/>
                    </w:rPr>
                    <w:t>140 00   Praha</w:t>
                  </w:r>
                  <w:proofErr w:type="gramEnd"/>
                  <w:r w:rsidRPr="0050343A">
                    <w:rPr>
                      <w:rFonts w:asciiTheme="minorHAnsi" w:hAnsiTheme="minorHAnsi" w:cs="Arial"/>
                      <w:szCs w:val="22"/>
                    </w:rPr>
                    <w:t xml:space="preserve"> 4 - Michle</w:t>
                  </w:r>
                </w:p>
              </w:tc>
            </w:tr>
            <w:tr w:rsidR="000D2409" w:rsidRPr="00F45E94" w:rsidTr="0050343A">
              <w:trPr>
                <w:trHeight w:val="208"/>
              </w:trPr>
              <w:tc>
                <w:tcPr>
                  <w:tcW w:w="2284" w:type="dxa"/>
                  <w:tcBorders>
                    <w:bottom w:val="nil"/>
                    <w:right w:val="nil"/>
                  </w:tcBorders>
                </w:tcPr>
                <w:p w:rsidR="000D2409" w:rsidRPr="00F45E94" w:rsidRDefault="000D2409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Telefon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:rsidR="000D2409" w:rsidRPr="00F45E94" w:rsidRDefault="000D2409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:rsidR="000D2409" w:rsidRPr="00F45E94" w:rsidRDefault="00824C95" w:rsidP="0050343A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bookmarkStart w:id="3" w:name="ZTF"/>
                  <w:bookmarkEnd w:id="3"/>
                  <w:r w:rsidRPr="00F45E94">
                    <w:rPr>
                      <w:rFonts w:asciiTheme="minorHAnsi" w:hAnsiTheme="minorHAnsi"/>
                      <w:szCs w:val="22"/>
                    </w:rPr>
                    <w:t>221922</w:t>
                  </w:r>
                  <w:r w:rsidR="0050343A">
                    <w:rPr>
                      <w:rFonts w:asciiTheme="minorHAnsi" w:hAnsiTheme="minorHAnsi"/>
                      <w:szCs w:val="22"/>
                    </w:rPr>
                    <w:t>853</w:t>
                  </w:r>
                </w:p>
              </w:tc>
              <w:tc>
                <w:tcPr>
                  <w:tcW w:w="5585" w:type="dxa"/>
                  <w:tcBorders>
                    <w:top w:val="nil"/>
                    <w:bottom w:val="nil"/>
                  </w:tcBorders>
                </w:tcPr>
                <w:p w:rsidR="005F780B" w:rsidRPr="0050343A" w:rsidRDefault="005F780B" w:rsidP="006610D6">
                  <w:pPr>
                    <w:spacing w:line="336" w:lineRule="auto"/>
                    <w:rPr>
                      <w:rFonts w:asciiTheme="minorHAnsi" w:hAnsiTheme="minorHAnsi" w:cs="Arial"/>
                      <w:bCs/>
                      <w:color w:val="222222"/>
                      <w:szCs w:val="22"/>
                    </w:rPr>
                  </w:pPr>
                </w:p>
              </w:tc>
            </w:tr>
            <w:tr w:rsidR="006610D6" w:rsidRPr="00F45E94" w:rsidTr="0050343A">
              <w:tc>
                <w:tcPr>
                  <w:tcW w:w="2284" w:type="dxa"/>
                  <w:tcBorders>
                    <w:right w:val="nil"/>
                  </w:tcBorders>
                </w:tcPr>
                <w:p w:rsidR="006610D6" w:rsidRPr="00F45E94" w:rsidRDefault="006610D6" w:rsidP="006610D6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Bankovní spojení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:rsidR="006610D6" w:rsidRPr="00F45E94" w:rsidRDefault="006610D6" w:rsidP="006610D6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</w:tcBorders>
                </w:tcPr>
                <w:p w:rsidR="006610D6" w:rsidRPr="00F45E94" w:rsidRDefault="006610D6" w:rsidP="006610D6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2229001/0710</w:t>
                  </w:r>
                </w:p>
              </w:tc>
              <w:tc>
                <w:tcPr>
                  <w:tcW w:w="5585" w:type="dxa"/>
                  <w:tcBorders>
                    <w:top w:val="nil"/>
                    <w:bottom w:val="nil"/>
                  </w:tcBorders>
                </w:tcPr>
                <w:p w:rsidR="006610D6" w:rsidRPr="00F45E94" w:rsidRDefault="006610D6" w:rsidP="006610D6">
                  <w:pPr>
                    <w:rPr>
                      <w:rFonts w:asciiTheme="minorHAnsi" w:hAnsiTheme="minorHAnsi" w:cs="Arial"/>
                      <w:szCs w:val="22"/>
                      <w:highlight w:val="yellow"/>
                    </w:rPr>
                  </w:pPr>
                </w:p>
              </w:tc>
            </w:tr>
            <w:tr w:rsidR="0050343A" w:rsidRPr="00F45E94" w:rsidTr="0050343A">
              <w:tc>
                <w:tcPr>
                  <w:tcW w:w="2284" w:type="dxa"/>
                  <w:tcBorders>
                    <w:right w:val="nil"/>
                  </w:tcBorders>
                </w:tcPr>
                <w:p w:rsidR="0050343A" w:rsidRPr="00F45E94" w:rsidRDefault="0050343A" w:rsidP="006610D6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 xml:space="preserve">Číslo bank. </w:t>
                  </w:r>
                  <w:proofErr w:type="gramStart"/>
                  <w:r w:rsidRPr="00F45E94">
                    <w:rPr>
                      <w:rFonts w:asciiTheme="minorHAnsi" w:hAnsiTheme="minorHAnsi"/>
                      <w:szCs w:val="22"/>
                    </w:rPr>
                    <w:t>účtu</w:t>
                  </w:r>
                  <w:proofErr w:type="gramEnd"/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:rsidR="0050343A" w:rsidRPr="00F45E94" w:rsidRDefault="0050343A" w:rsidP="006610D6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:rsidR="0050343A" w:rsidRPr="00F45E94" w:rsidRDefault="0050343A" w:rsidP="006610D6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5585" w:type="dxa"/>
                  <w:tcBorders>
                    <w:top w:val="nil"/>
                    <w:bottom w:val="nil"/>
                  </w:tcBorders>
                </w:tcPr>
                <w:p w:rsidR="0050343A" w:rsidRPr="00F45E94" w:rsidRDefault="0050343A" w:rsidP="006610D6">
                  <w:pPr>
                    <w:rPr>
                      <w:rFonts w:asciiTheme="minorHAnsi" w:hAnsiTheme="minorHAnsi"/>
                      <w:szCs w:val="22"/>
                    </w:rPr>
                  </w:pPr>
                </w:p>
              </w:tc>
            </w:tr>
            <w:tr w:rsidR="0050343A" w:rsidRPr="00F45E94" w:rsidTr="0050343A">
              <w:tc>
                <w:tcPr>
                  <w:tcW w:w="2284" w:type="dxa"/>
                  <w:tcBorders>
                    <w:bottom w:val="nil"/>
                    <w:right w:val="nil"/>
                  </w:tcBorders>
                </w:tcPr>
                <w:p w:rsidR="0050343A" w:rsidRPr="00F45E94" w:rsidRDefault="0050343A" w:rsidP="006610D6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IČ</w:t>
                  </w:r>
                </w:p>
              </w:tc>
              <w:tc>
                <w:tcPr>
                  <w:tcW w:w="191" w:type="dxa"/>
                  <w:tcBorders>
                    <w:left w:val="nil"/>
                    <w:bottom w:val="nil"/>
                    <w:right w:val="nil"/>
                  </w:tcBorders>
                </w:tcPr>
                <w:p w:rsidR="0050343A" w:rsidRPr="00F45E94" w:rsidRDefault="0050343A" w:rsidP="006610D6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:rsidR="0050343A" w:rsidRPr="00F45E94" w:rsidRDefault="0050343A" w:rsidP="006610D6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00551023</w:t>
                  </w:r>
                </w:p>
              </w:tc>
              <w:tc>
                <w:tcPr>
                  <w:tcW w:w="5585" w:type="dxa"/>
                  <w:tcBorders>
                    <w:top w:val="nil"/>
                  </w:tcBorders>
                </w:tcPr>
                <w:p w:rsidR="0050343A" w:rsidRPr="00F45E94" w:rsidRDefault="0050343A" w:rsidP="006610D6">
                  <w:pPr>
                    <w:rPr>
                      <w:rFonts w:asciiTheme="minorHAnsi" w:hAnsiTheme="minorHAnsi"/>
                      <w:szCs w:val="22"/>
                    </w:rPr>
                  </w:pPr>
                </w:p>
              </w:tc>
            </w:tr>
            <w:tr w:rsidR="0050343A" w:rsidRPr="00F45E94" w:rsidTr="0050343A">
              <w:tc>
                <w:tcPr>
                  <w:tcW w:w="2284" w:type="dxa"/>
                  <w:tcBorders>
                    <w:right w:val="nil"/>
                  </w:tcBorders>
                </w:tcPr>
                <w:p w:rsidR="0050343A" w:rsidRPr="00F45E94" w:rsidRDefault="0050343A" w:rsidP="006610D6">
                  <w:pPr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Vystaveno dne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:rsidR="0050343A" w:rsidRPr="00F45E94" w:rsidRDefault="0050343A" w:rsidP="006610D6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:rsidR="0050343A" w:rsidRPr="00F45E94" w:rsidRDefault="0050343A" w:rsidP="009A7C32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bookmarkStart w:id="4" w:name="ZDAT"/>
                  <w:bookmarkEnd w:id="4"/>
                  <w:proofErr w:type="gramStart"/>
                  <w:r w:rsidRPr="00F45E94">
                    <w:rPr>
                      <w:rFonts w:asciiTheme="minorHAnsi" w:hAnsiTheme="minorHAnsi"/>
                      <w:szCs w:val="22"/>
                    </w:rPr>
                    <w:t>28.12.2018</w:t>
                  </w:r>
                  <w:proofErr w:type="gramEnd"/>
                </w:p>
              </w:tc>
              <w:tc>
                <w:tcPr>
                  <w:tcW w:w="5585" w:type="dxa"/>
                  <w:tcBorders>
                    <w:top w:val="nil"/>
                  </w:tcBorders>
                </w:tcPr>
                <w:p w:rsidR="0050343A" w:rsidRPr="00F45E94" w:rsidRDefault="0050343A" w:rsidP="006610D6">
                  <w:pPr>
                    <w:rPr>
                      <w:rFonts w:asciiTheme="minorHAnsi" w:hAnsiTheme="minorHAnsi"/>
                      <w:szCs w:val="22"/>
                    </w:rPr>
                  </w:pPr>
                </w:p>
              </w:tc>
            </w:tr>
            <w:tr w:rsidR="0050343A" w:rsidRPr="00F45E94" w:rsidTr="0050343A">
              <w:tc>
                <w:tcPr>
                  <w:tcW w:w="2284" w:type="dxa"/>
                  <w:tcBorders>
                    <w:right w:val="nil"/>
                  </w:tcBorders>
                </w:tcPr>
                <w:p w:rsidR="0050343A" w:rsidRPr="00F45E94" w:rsidRDefault="0050343A" w:rsidP="006610D6">
                  <w:pPr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Číslo PRV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:rsidR="0050343A" w:rsidRPr="00F45E94" w:rsidRDefault="0050343A" w:rsidP="006610D6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r w:rsidRPr="00F45E94">
                    <w:rPr>
                      <w:rFonts w:asciiTheme="minorHAnsi" w:hAnsiTheme="minorHAnsi"/>
                      <w:szCs w:val="22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:rsidR="0050343A" w:rsidRPr="00F45E94" w:rsidRDefault="0050343A" w:rsidP="006610D6">
                  <w:pPr>
                    <w:tabs>
                      <w:tab w:val="left" w:pos="2977"/>
                    </w:tabs>
                    <w:rPr>
                      <w:rFonts w:asciiTheme="minorHAnsi" w:hAnsiTheme="minorHAnsi"/>
                      <w:szCs w:val="22"/>
                    </w:rPr>
                  </w:pPr>
                  <w:bookmarkStart w:id="5" w:name="ZVV"/>
                  <w:bookmarkEnd w:id="5"/>
                </w:p>
              </w:tc>
              <w:tc>
                <w:tcPr>
                  <w:tcW w:w="5585" w:type="dxa"/>
                  <w:tcBorders>
                    <w:top w:val="nil"/>
                  </w:tcBorders>
                </w:tcPr>
                <w:p w:rsidR="0050343A" w:rsidRPr="00F45E94" w:rsidRDefault="0050343A" w:rsidP="006610D6">
                  <w:pPr>
                    <w:rPr>
                      <w:rFonts w:asciiTheme="minorHAnsi" w:hAnsiTheme="minorHAnsi"/>
                      <w:szCs w:val="22"/>
                    </w:rPr>
                  </w:pPr>
                </w:p>
              </w:tc>
            </w:tr>
          </w:tbl>
          <w:p w:rsidR="000D2409" w:rsidRPr="00F45E94" w:rsidRDefault="000D2409">
            <w:pPr>
              <w:pStyle w:val="N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0D2409" w:rsidRPr="00F45E94" w:rsidTr="00243671">
        <w:trPr>
          <w:trHeight w:val="5941"/>
        </w:trPr>
        <w:tc>
          <w:tcPr>
            <w:tcW w:w="9790" w:type="dxa"/>
            <w:tcBorders>
              <w:bottom w:val="single" w:sz="6" w:space="0" w:color="000000"/>
            </w:tcBorders>
          </w:tcPr>
          <w:p w:rsidR="00080810" w:rsidRPr="00F45E94" w:rsidRDefault="00080810" w:rsidP="006F0962">
            <w:pPr>
              <w:ind w:right="51"/>
              <w:jc w:val="both"/>
              <w:rPr>
                <w:rFonts w:asciiTheme="minorHAnsi" w:hAnsiTheme="minorHAnsi"/>
              </w:rPr>
            </w:pPr>
          </w:p>
          <w:p w:rsidR="00F45E94" w:rsidRPr="00F45E94" w:rsidRDefault="00F45E94" w:rsidP="00F45E94">
            <w:pPr>
              <w:pStyle w:val="Odstaveczarovnanvlevo"/>
              <w:jc w:val="both"/>
              <w:rPr>
                <w:rFonts w:asciiTheme="minorHAnsi" w:hAnsiTheme="minorHAnsi"/>
              </w:rPr>
            </w:pPr>
            <w:r w:rsidRPr="00F45E94">
              <w:rPr>
                <w:rFonts w:asciiTheme="minorHAnsi" w:hAnsiTheme="minorHAnsi"/>
              </w:rPr>
              <w:t xml:space="preserve">Na základě uzavřené Rámcové smlouvy o poskytnutí oprávnění k užití počítačových programů SAP a o poskytování služeb </w:t>
            </w:r>
            <w:proofErr w:type="spellStart"/>
            <w:r w:rsidRPr="00F45E94">
              <w:rPr>
                <w:rFonts w:asciiTheme="minorHAnsi" w:hAnsiTheme="minorHAnsi"/>
              </w:rPr>
              <w:t>maintenance</w:t>
            </w:r>
            <w:proofErr w:type="spellEnd"/>
            <w:r w:rsidRPr="00F45E94">
              <w:rPr>
                <w:rFonts w:asciiTheme="minorHAnsi" w:hAnsiTheme="minorHAnsi"/>
              </w:rPr>
              <w:t xml:space="preserve"> ze dne </w:t>
            </w:r>
            <w:proofErr w:type="gramStart"/>
            <w:r w:rsidRPr="00F45E94">
              <w:rPr>
                <w:rFonts w:asciiTheme="minorHAnsi" w:hAnsiTheme="minorHAnsi"/>
              </w:rPr>
              <w:t>3.11.2016</w:t>
            </w:r>
            <w:proofErr w:type="gramEnd"/>
            <w:r w:rsidRPr="00F45E94">
              <w:rPr>
                <w:rFonts w:asciiTheme="minorHAnsi" w:hAnsiTheme="minorHAnsi"/>
              </w:rPr>
              <w:t xml:space="preserve"> u Vás objednáváme níže uvedené licence SAP a související Služby SAP </w:t>
            </w:r>
            <w:proofErr w:type="spellStart"/>
            <w:r w:rsidRPr="00F45E94">
              <w:rPr>
                <w:rFonts w:asciiTheme="minorHAnsi" w:hAnsiTheme="minorHAnsi"/>
              </w:rPr>
              <w:t>Enterprise</w:t>
            </w:r>
            <w:proofErr w:type="spellEnd"/>
            <w:r w:rsidRPr="00F45E94">
              <w:rPr>
                <w:rFonts w:asciiTheme="minorHAnsi" w:hAnsiTheme="minorHAnsi"/>
              </w:rPr>
              <w:t xml:space="preserve"> Support:</w:t>
            </w:r>
          </w:p>
          <w:p w:rsidR="00F45E94" w:rsidRPr="00F45E94" w:rsidRDefault="00F45E94" w:rsidP="00F45E94">
            <w:pPr>
              <w:pStyle w:val="Odstaveczarovnanvlevo"/>
              <w:jc w:val="both"/>
              <w:rPr>
                <w:rFonts w:asciiTheme="minorHAnsi" w:hAnsiTheme="minorHAnsi"/>
              </w:rPr>
            </w:pPr>
          </w:p>
          <w:p w:rsidR="00F45E94" w:rsidRPr="00F45E94" w:rsidRDefault="00F45E94" w:rsidP="00F45E94">
            <w:pPr>
              <w:pStyle w:val="Odstaveczarovnanvlevo"/>
              <w:jc w:val="both"/>
              <w:rPr>
                <w:rFonts w:asciiTheme="minorHAnsi" w:hAnsiTheme="minorHAnsi"/>
              </w:rPr>
            </w:pPr>
            <w:r w:rsidRPr="00F45E94">
              <w:rPr>
                <w:rFonts w:asciiTheme="minorHAnsi" w:hAnsiTheme="minorHAnsi"/>
              </w:rPr>
              <w:t>1. Licence SAP, uvedené v příloze této objednávky, která je nedílnou součástí této objednávky. Celková cena licencí činí 25 961 600,00 Kč bez DPH, to je 31 413 536 Kč včetně DPH,</w:t>
            </w:r>
          </w:p>
          <w:p w:rsidR="00F45E94" w:rsidRPr="00F45E94" w:rsidRDefault="00F45E94" w:rsidP="00F45E94">
            <w:pPr>
              <w:pStyle w:val="Odstaveczarovnanvlevo"/>
              <w:jc w:val="both"/>
              <w:rPr>
                <w:rFonts w:asciiTheme="minorHAnsi" w:hAnsiTheme="minorHAnsi"/>
              </w:rPr>
            </w:pPr>
          </w:p>
          <w:p w:rsidR="00F45E94" w:rsidRPr="00F45E94" w:rsidRDefault="00F45E94" w:rsidP="00F45E94">
            <w:pPr>
              <w:pStyle w:val="Odstaveczarovnanvlevo"/>
              <w:jc w:val="both"/>
              <w:rPr>
                <w:rFonts w:asciiTheme="minorHAnsi" w:hAnsiTheme="minorHAnsi"/>
              </w:rPr>
            </w:pPr>
            <w:r w:rsidRPr="00F45E94">
              <w:rPr>
                <w:rFonts w:asciiTheme="minorHAnsi" w:hAnsiTheme="minorHAnsi"/>
              </w:rPr>
              <w:t xml:space="preserve">2. Služby podpory SAP </w:t>
            </w:r>
            <w:proofErr w:type="spellStart"/>
            <w:r w:rsidRPr="00F45E94">
              <w:rPr>
                <w:rFonts w:asciiTheme="minorHAnsi" w:hAnsiTheme="minorHAnsi"/>
              </w:rPr>
              <w:t>Enterprise</w:t>
            </w:r>
            <w:proofErr w:type="spellEnd"/>
            <w:r w:rsidRPr="00F45E94">
              <w:rPr>
                <w:rFonts w:asciiTheme="minorHAnsi" w:hAnsiTheme="minorHAnsi"/>
              </w:rPr>
              <w:t xml:space="preserve"> Support pro nově pořizované licence SAP od </w:t>
            </w:r>
            <w:proofErr w:type="gramStart"/>
            <w:r w:rsidRPr="0050343A">
              <w:rPr>
                <w:rFonts w:asciiTheme="minorHAnsi" w:hAnsiTheme="minorHAnsi"/>
              </w:rPr>
              <w:t>1.1.2019</w:t>
            </w:r>
            <w:proofErr w:type="gramEnd"/>
            <w:r w:rsidRPr="0050343A">
              <w:rPr>
                <w:rFonts w:asciiTheme="minorHAnsi" w:hAnsiTheme="minorHAnsi"/>
              </w:rPr>
              <w:t xml:space="preserve">. První období služeb podpory nově pořizovaných licencí SAP na základě této objednávky představuje období do </w:t>
            </w:r>
            <w:proofErr w:type="gramStart"/>
            <w:r w:rsidRPr="0050343A">
              <w:rPr>
                <w:rFonts w:asciiTheme="minorHAnsi" w:hAnsiTheme="minorHAnsi"/>
              </w:rPr>
              <w:t>31.12.2019</w:t>
            </w:r>
            <w:proofErr w:type="gramEnd"/>
            <w:r w:rsidRPr="0050343A">
              <w:rPr>
                <w:rFonts w:asciiTheme="minorHAnsi" w:hAnsiTheme="minorHAnsi"/>
              </w:rPr>
              <w:t xml:space="preserve"> (dále též jen „Počáteční období“). Po uplynutí Počátečního období</w:t>
            </w:r>
            <w:r w:rsidRPr="00F45E94">
              <w:rPr>
                <w:rFonts w:asciiTheme="minorHAnsi" w:hAnsiTheme="minorHAnsi"/>
              </w:rPr>
              <w:t xml:space="preserve">, v souladu s Všeobecnými obchodními podmínkami a Popisem služeb SAP </w:t>
            </w:r>
            <w:proofErr w:type="spellStart"/>
            <w:r w:rsidRPr="00F45E94">
              <w:rPr>
                <w:rFonts w:asciiTheme="minorHAnsi" w:hAnsiTheme="minorHAnsi"/>
              </w:rPr>
              <w:t>Enterprise</w:t>
            </w:r>
            <w:proofErr w:type="spellEnd"/>
            <w:r w:rsidRPr="00F45E94">
              <w:rPr>
                <w:rFonts w:asciiTheme="minorHAnsi" w:hAnsiTheme="minorHAnsi"/>
              </w:rPr>
              <w:t xml:space="preserve"> Support (příloha č. 2 Rámcové smlouvy), budou služby podpory SAP obnoveny na začátku každého kalendářního roku na období takového kalendářního roku.</w:t>
            </w:r>
          </w:p>
          <w:p w:rsidR="00F45E94" w:rsidRPr="00F45E94" w:rsidRDefault="00F45E94" w:rsidP="00F45E94">
            <w:pPr>
              <w:pStyle w:val="Odstaveczarovnanvlevo"/>
              <w:jc w:val="both"/>
              <w:rPr>
                <w:rFonts w:asciiTheme="minorHAnsi" w:hAnsiTheme="minorHAnsi"/>
              </w:rPr>
            </w:pPr>
          </w:p>
          <w:p w:rsidR="00F45E94" w:rsidRPr="00F45E94" w:rsidRDefault="00F45E94" w:rsidP="00F45E94">
            <w:pPr>
              <w:pStyle w:val="Odstaveczarovnanvlevo"/>
              <w:jc w:val="both"/>
              <w:rPr>
                <w:rFonts w:asciiTheme="minorHAnsi" w:hAnsiTheme="minorHAnsi"/>
              </w:rPr>
            </w:pPr>
            <w:r w:rsidRPr="00F45E94">
              <w:rPr>
                <w:rFonts w:asciiTheme="minorHAnsi" w:hAnsiTheme="minorHAnsi"/>
              </w:rPr>
              <w:t xml:space="preserve">Služby podpory SAP </w:t>
            </w:r>
            <w:proofErr w:type="spellStart"/>
            <w:r w:rsidRPr="00F45E94">
              <w:rPr>
                <w:rFonts w:asciiTheme="minorHAnsi" w:hAnsiTheme="minorHAnsi"/>
              </w:rPr>
              <w:t>Enterprise</w:t>
            </w:r>
            <w:proofErr w:type="spellEnd"/>
            <w:r w:rsidRPr="00F45E94">
              <w:rPr>
                <w:rFonts w:asciiTheme="minorHAnsi" w:hAnsiTheme="minorHAnsi"/>
              </w:rPr>
              <w:t xml:space="preserve"> Support pro nově pořizované licence SAP budou Zákazníkem hrazeny počínaje od 1.</w:t>
            </w:r>
            <w:r w:rsidR="008B1B32">
              <w:rPr>
                <w:rFonts w:asciiTheme="minorHAnsi" w:hAnsiTheme="minorHAnsi"/>
              </w:rPr>
              <w:t xml:space="preserve"> </w:t>
            </w:r>
            <w:r w:rsidRPr="00F45E94">
              <w:rPr>
                <w:rFonts w:asciiTheme="minorHAnsi" w:hAnsiTheme="minorHAnsi"/>
              </w:rPr>
              <w:t xml:space="preserve">1.2020. Aktuálně platná cena Služeb podpory SAP </w:t>
            </w:r>
            <w:proofErr w:type="spellStart"/>
            <w:r w:rsidRPr="00F45E94">
              <w:rPr>
                <w:rFonts w:asciiTheme="minorHAnsi" w:hAnsiTheme="minorHAnsi"/>
              </w:rPr>
              <w:t>Enterprise</w:t>
            </w:r>
            <w:proofErr w:type="spellEnd"/>
            <w:r w:rsidRPr="00F45E94">
              <w:rPr>
                <w:rFonts w:asciiTheme="minorHAnsi" w:hAnsiTheme="minorHAnsi"/>
              </w:rPr>
              <w:t xml:space="preserve"> Support pro nově pořizované licence SAP pro období od 1.</w:t>
            </w:r>
            <w:r w:rsidR="008B1B32">
              <w:rPr>
                <w:rFonts w:asciiTheme="minorHAnsi" w:hAnsiTheme="minorHAnsi"/>
              </w:rPr>
              <w:t xml:space="preserve"> </w:t>
            </w:r>
            <w:r w:rsidRPr="00F45E94">
              <w:rPr>
                <w:rFonts w:asciiTheme="minorHAnsi" w:hAnsiTheme="minorHAnsi"/>
              </w:rPr>
              <w:t>1.2020 až 31.12.2020 činí 5 711 552,00 Kč bez DPH, to je 6 910 977,92 Kč včetně DPH.</w:t>
            </w:r>
          </w:p>
          <w:p w:rsidR="00F45E94" w:rsidRPr="00F45E94" w:rsidRDefault="00F45E94" w:rsidP="00F45E94">
            <w:pPr>
              <w:pStyle w:val="Odstaveczarovnanvlevo"/>
              <w:jc w:val="both"/>
              <w:rPr>
                <w:rFonts w:asciiTheme="minorHAnsi" w:hAnsiTheme="minorHAnsi"/>
              </w:rPr>
            </w:pPr>
          </w:p>
          <w:p w:rsidR="00F45E94" w:rsidRPr="00F45E94" w:rsidRDefault="00F45E94" w:rsidP="00F45E94">
            <w:pPr>
              <w:pStyle w:val="Odstaveczarovnanvlevo"/>
              <w:jc w:val="both"/>
              <w:rPr>
                <w:rFonts w:asciiTheme="minorHAnsi" w:hAnsiTheme="minorHAnsi"/>
              </w:rPr>
            </w:pPr>
            <w:r w:rsidRPr="00F45E94">
              <w:rPr>
                <w:rFonts w:asciiTheme="minorHAnsi" w:hAnsiTheme="minorHAnsi"/>
              </w:rPr>
              <w:t>Datum potvrzení objednávky společností SAP v souladu s čl. 4.2 Rámcové smlouvy je označováno též jako datum účinnosti Dílčí licenční smlouvy.</w:t>
            </w:r>
          </w:p>
          <w:p w:rsidR="006610D6" w:rsidRPr="00F45E94" w:rsidRDefault="006610D6" w:rsidP="006F0962">
            <w:pPr>
              <w:ind w:right="51"/>
              <w:jc w:val="both"/>
              <w:rPr>
                <w:rFonts w:asciiTheme="minorHAnsi" w:hAnsiTheme="minorHAnsi"/>
              </w:rPr>
            </w:pPr>
          </w:p>
        </w:tc>
      </w:tr>
      <w:tr w:rsidR="000D2409" w:rsidRPr="00F45E94">
        <w:tc>
          <w:tcPr>
            <w:tcW w:w="9790" w:type="dxa"/>
            <w:tcBorders>
              <w:top w:val="nil"/>
              <w:bottom w:val="nil"/>
            </w:tcBorders>
          </w:tcPr>
          <w:p w:rsidR="0050343A" w:rsidRDefault="0050343A" w:rsidP="008D7A92">
            <w:pPr>
              <w:tabs>
                <w:tab w:val="center" w:pos="1680"/>
                <w:tab w:val="center" w:pos="792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</w:t>
            </w:r>
          </w:p>
          <w:p w:rsidR="0050343A" w:rsidRDefault="0050343A" w:rsidP="008D7A92">
            <w:pPr>
              <w:tabs>
                <w:tab w:val="center" w:pos="1680"/>
                <w:tab w:val="center" w:pos="7920"/>
              </w:tabs>
              <w:rPr>
                <w:rFonts w:asciiTheme="minorHAnsi" w:hAnsiTheme="minorHAnsi" w:cs="Arial"/>
              </w:rPr>
            </w:pPr>
          </w:p>
          <w:p w:rsidR="0050343A" w:rsidRDefault="0050343A" w:rsidP="008D7A92">
            <w:pPr>
              <w:tabs>
                <w:tab w:val="center" w:pos="1680"/>
                <w:tab w:val="center" w:pos="7920"/>
              </w:tabs>
              <w:rPr>
                <w:rFonts w:asciiTheme="minorHAnsi" w:hAnsiTheme="minorHAnsi" w:cs="Arial"/>
              </w:rPr>
            </w:pPr>
          </w:p>
          <w:p w:rsidR="0050343A" w:rsidRDefault="0050343A" w:rsidP="008D7A92">
            <w:pPr>
              <w:tabs>
                <w:tab w:val="center" w:pos="1680"/>
                <w:tab w:val="center" w:pos="7920"/>
              </w:tabs>
              <w:rPr>
                <w:rFonts w:asciiTheme="minorHAnsi" w:hAnsiTheme="minorHAnsi" w:cs="Arial"/>
              </w:rPr>
            </w:pPr>
          </w:p>
          <w:p w:rsidR="00E82AA0" w:rsidRPr="00F45E94" w:rsidRDefault="0050343A" w:rsidP="00E82AA0">
            <w:pPr>
              <w:tabs>
                <w:tab w:val="center" w:pos="1680"/>
                <w:tab w:val="center" w:pos="792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</w:t>
            </w:r>
            <w:r w:rsidR="00E82AA0">
              <w:rPr>
                <w:rFonts w:asciiTheme="minorHAnsi" w:hAnsiTheme="minorHAnsi" w:cs="Arial"/>
              </w:rPr>
              <w:t xml:space="preserve">                      </w:t>
            </w:r>
            <w:bookmarkStart w:id="6" w:name="_GoBack"/>
            <w:bookmarkEnd w:id="6"/>
          </w:p>
          <w:p w:rsidR="0050343A" w:rsidRPr="00F45E94" w:rsidRDefault="0050343A" w:rsidP="0050343A">
            <w:pPr>
              <w:tabs>
                <w:tab w:val="center" w:pos="1680"/>
                <w:tab w:val="center" w:pos="7920"/>
              </w:tabs>
              <w:rPr>
                <w:rFonts w:asciiTheme="minorHAnsi" w:hAnsiTheme="minorHAnsi" w:cs="Arial"/>
              </w:rPr>
            </w:pPr>
          </w:p>
        </w:tc>
      </w:tr>
      <w:tr w:rsidR="000D2409" w:rsidRPr="00F45E94">
        <w:trPr>
          <w:trHeight w:val="471"/>
        </w:trPr>
        <w:tc>
          <w:tcPr>
            <w:tcW w:w="9790" w:type="dxa"/>
            <w:tcBorders>
              <w:top w:val="nil"/>
            </w:tcBorders>
          </w:tcPr>
          <w:p w:rsidR="0050343A" w:rsidRDefault="0050343A">
            <w:pPr>
              <w:tabs>
                <w:tab w:val="center" w:pos="1680"/>
                <w:tab w:val="center" w:pos="4800"/>
                <w:tab w:val="center" w:pos="7920"/>
              </w:tabs>
              <w:rPr>
                <w:rFonts w:asciiTheme="minorHAnsi" w:hAnsiTheme="minorHAnsi" w:cs="Arial"/>
              </w:rPr>
            </w:pPr>
          </w:p>
          <w:p w:rsidR="000D2409" w:rsidRPr="00F45E94" w:rsidRDefault="000D2409">
            <w:pPr>
              <w:tabs>
                <w:tab w:val="center" w:pos="1680"/>
                <w:tab w:val="center" w:pos="4800"/>
                <w:tab w:val="center" w:pos="7920"/>
              </w:tabs>
              <w:rPr>
                <w:rFonts w:asciiTheme="minorHAnsi" w:hAnsiTheme="minorHAnsi" w:cs="Arial"/>
                <w:b/>
                <w:bCs/>
              </w:rPr>
            </w:pPr>
            <w:r w:rsidRPr="00F45E94">
              <w:rPr>
                <w:rFonts w:asciiTheme="minorHAnsi" w:hAnsiTheme="minorHAnsi" w:cs="Arial"/>
              </w:rPr>
              <w:tab/>
            </w:r>
            <w:r w:rsidRPr="00F45E94">
              <w:rPr>
                <w:rFonts w:asciiTheme="minorHAnsi" w:hAnsiTheme="minorHAnsi" w:cs="Arial"/>
                <w:b/>
                <w:bCs/>
              </w:rPr>
              <w:t>Povoleno</w:t>
            </w:r>
            <w:r w:rsidRPr="00F45E94">
              <w:rPr>
                <w:rFonts w:asciiTheme="minorHAnsi" w:hAnsiTheme="minorHAnsi" w:cs="Arial"/>
                <w:b/>
                <w:bCs/>
              </w:rPr>
              <w:tab/>
              <w:t>Razítko úřadu</w:t>
            </w:r>
            <w:r w:rsidRPr="00F45E94">
              <w:rPr>
                <w:rFonts w:asciiTheme="minorHAnsi" w:hAnsiTheme="minorHAnsi" w:cs="Arial"/>
                <w:b/>
                <w:bCs/>
              </w:rPr>
              <w:tab/>
              <w:t>Objednávající</w:t>
            </w:r>
          </w:p>
        </w:tc>
      </w:tr>
    </w:tbl>
    <w:p w:rsidR="000D2409" w:rsidRDefault="000D2409"/>
    <w:sectPr w:rsidR="000D2409">
      <w:headerReference w:type="default" r:id="rId11"/>
      <w:pgSz w:w="11906" w:h="16838"/>
      <w:pgMar w:top="1072" w:right="1134" w:bottom="719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37" w:rsidRDefault="00662437">
      <w:r>
        <w:separator/>
      </w:r>
    </w:p>
  </w:endnote>
  <w:endnote w:type="continuationSeparator" w:id="0">
    <w:p w:rsidR="00662437" w:rsidRDefault="006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37" w:rsidRDefault="00662437">
      <w:r>
        <w:separator/>
      </w:r>
    </w:p>
  </w:footnote>
  <w:footnote w:type="continuationSeparator" w:id="0">
    <w:p w:rsidR="00662437" w:rsidRDefault="0066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09" w:rsidRDefault="000D2409">
    <w:pPr>
      <w:pStyle w:val="Zhlav"/>
      <w:tabs>
        <w:tab w:val="left" w:pos="1134"/>
      </w:tabs>
      <w:rPr>
        <w:noProof/>
      </w:rPr>
    </w:pPr>
  </w:p>
  <w:p w:rsidR="000D2409" w:rsidRDefault="00B07B1E">
    <w:pPr>
      <w:framePr w:w="1329" w:h="1271" w:hSpace="141" w:wrap="auto" w:vAnchor="text" w:hAnchor="text" w:x="-556" w:y="7"/>
      <w:rPr>
        <w:noProof/>
      </w:rPr>
    </w:pPr>
    <w:r>
      <w:rPr>
        <w:noProof/>
      </w:rPr>
      <w:drawing>
        <wp:inline distT="0" distB="0" distL="0" distR="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2409" w:rsidRDefault="000D2409">
    <w:pPr>
      <w:pStyle w:val="Zhlav"/>
      <w:tabs>
        <w:tab w:val="left" w:pos="1134"/>
      </w:tabs>
      <w:rPr>
        <w:caps/>
        <w:spacing w:val="60"/>
      </w:rPr>
    </w:pPr>
  </w:p>
  <w:p w:rsidR="000D2409" w:rsidRDefault="000D2409">
    <w:pPr>
      <w:pStyle w:val="Zhlav"/>
      <w:tabs>
        <w:tab w:val="left" w:pos="1134"/>
      </w:tabs>
      <w:rPr>
        <w:caps/>
        <w:spacing w:val="60"/>
      </w:rPr>
    </w:pPr>
    <w:r>
      <w:rPr>
        <w:caps/>
        <w:spacing w:val="60"/>
      </w:rPr>
      <w:tab/>
      <w:t>Ministerstvo práce a sociálních věcí</w:t>
    </w:r>
  </w:p>
  <w:p w:rsidR="000D2409" w:rsidRDefault="000D2409">
    <w:pPr>
      <w:pStyle w:val="Zhlav"/>
      <w:tabs>
        <w:tab w:val="left" w:pos="1134"/>
        <w:tab w:val="left" w:pos="1276"/>
      </w:tabs>
      <w:rPr>
        <w:spacing w:val="80"/>
        <w:sz w:val="18"/>
      </w:rPr>
    </w:pPr>
  </w:p>
  <w:p w:rsidR="000D2409" w:rsidRDefault="00B07B1E">
    <w:pPr>
      <w:pStyle w:val="Zhlav"/>
      <w:tabs>
        <w:tab w:val="left" w:pos="1134"/>
        <w:tab w:val="left" w:pos="1276"/>
        <w:tab w:val="left" w:pos="1418"/>
      </w:tabs>
      <w:rPr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10795" t="10795" r="1206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C8F606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ng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GqVqeC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:rsidR="000D2409" w:rsidRDefault="000D2409">
    <w:pPr>
      <w:pStyle w:val="Zhlav"/>
      <w:tabs>
        <w:tab w:val="left" w:pos="1134"/>
        <w:tab w:val="left" w:pos="1276"/>
      </w:tabs>
      <w:rPr>
        <w:spacing w:val="60"/>
        <w:sz w:val="18"/>
      </w:rPr>
    </w:pPr>
    <w:r>
      <w:rPr>
        <w:caps/>
        <w:spacing w:val="60"/>
        <w:sz w:val="18"/>
      </w:rPr>
      <w:tab/>
    </w:r>
    <w:r>
      <w:rPr>
        <w:spacing w:val="60"/>
        <w:sz w:val="18"/>
      </w:rPr>
      <w:t>Na Poříčním právu 376 / 1</w:t>
    </w:r>
  </w:p>
  <w:p w:rsidR="000D2409" w:rsidRDefault="000D2409">
    <w:pPr>
      <w:pStyle w:val="Zhlav"/>
      <w:tabs>
        <w:tab w:val="left" w:pos="1134"/>
        <w:tab w:val="left" w:pos="1276"/>
      </w:tabs>
      <w:rPr>
        <w:spacing w:val="60"/>
        <w:sz w:val="18"/>
      </w:rPr>
    </w:pPr>
    <w:r>
      <w:rPr>
        <w:spacing w:val="60"/>
        <w:sz w:val="18"/>
      </w:rPr>
      <w:tab/>
      <w:t>128 01 Praha 2</w:t>
    </w:r>
  </w:p>
  <w:p w:rsidR="000D2409" w:rsidRDefault="000D2409">
    <w:pPr>
      <w:pStyle w:val="Zhlav"/>
      <w:tabs>
        <w:tab w:val="left" w:pos="1134"/>
        <w:tab w:val="left" w:pos="1276"/>
      </w:tabs>
    </w:pPr>
  </w:p>
  <w:p w:rsidR="000D2409" w:rsidRDefault="000D2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FAD"/>
    <w:multiLevelType w:val="hybridMultilevel"/>
    <w:tmpl w:val="3FCE4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7622B"/>
    <w:multiLevelType w:val="multilevel"/>
    <w:tmpl w:val="6E16D310"/>
    <w:lvl w:ilvl="0">
      <w:start w:val="1"/>
      <w:numFmt w:val="upperLetter"/>
      <w:pStyle w:val="N1"/>
      <w:suff w:val="space"/>
      <w:lvlText w:val="%1"/>
      <w:lvlJc w:val="left"/>
      <w:pPr>
        <w:ind w:left="284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suff w:val="space"/>
      <w:lvlText w:val="%2"/>
      <w:lvlJc w:val="left"/>
      <w:pPr>
        <w:ind w:left="567" w:firstLine="0"/>
      </w:pPr>
      <w:rPr>
        <w:rFonts w:ascii="Arial" w:hAnsi="Arial" w:hint="default"/>
        <w:sz w:val="20"/>
      </w:rPr>
    </w:lvl>
    <w:lvl w:ilvl="2">
      <w:start w:val="1"/>
      <w:numFmt w:val="decimal"/>
      <w:suff w:val="space"/>
      <w:lvlText w:val="%2.%3"/>
      <w:lvlJc w:val="right"/>
      <w:pPr>
        <w:ind w:left="1134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29560F3"/>
    <w:multiLevelType w:val="multilevel"/>
    <w:tmpl w:val="F0F815C2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8BE3FF1"/>
    <w:multiLevelType w:val="multilevel"/>
    <w:tmpl w:val="35E63854"/>
    <w:lvl w:ilvl="0">
      <w:start w:val="1"/>
      <w:numFmt w:val="upperLetter"/>
      <w:suff w:val="space"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suff w:val="nothing"/>
      <w:lvlText w:val="%2"/>
      <w:lvlJc w:val="right"/>
      <w:pPr>
        <w:ind w:left="680" w:hanging="170"/>
      </w:pPr>
      <w:rPr>
        <w:rFonts w:ascii="Arial" w:hAnsi="Arial" w:hint="default"/>
        <w:sz w:val="20"/>
      </w:rPr>
    </w:lvl>
    <w:lvl w:ilvl="2">
      <w:start w:val="1"/>
      <w:numFmt w:val="decimal"/>
      <w:suff w:val="nothing"/>
      <w:lvlText w:val="%2.%3"/>
      <w:lvlJc w:val="right"/>
      <w:pPr>
        <w:ind w:left="1134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A1928FA"/>
    <w:multiLevelType w:val="multilevel"/>
    <w:tmpl w:val="81F86F48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D024F8A"/>
    <w:multiLevelType w:val="hybridMultilevel"/>
    <w:tmpl w:val="6F22F074"/>
    <w:lvl w:ilvl="0" w:tplc="B58C6D46">
      <w:start w:val="1"/>
      <w:numFmt w:val="bullet"/>
      <w:lvlText w:val=""/>
      <w:lvlJc w:val="left"/>
      <w:pPr>
        <w:tabs>
          <w:tab w:val="num" w:pos="420"/>
        </w:tabs>
        <w:ind w:left="23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E0C73E4"/>
    <w:multiLevelType w:val="multilevel"/>
    <w:tmpl w:val="166A2EEE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0687495"/>
    <w:multiLevelType w:val="multilevel"/>
    <w:tmpl w:val="5C5CBEF2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7FC27DB"/>
    <w:multiLevelType w:val="multilevel"/>
    <w:tmpl w:val="6FBAD004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AFC4E6A"/>
    <w:multiLevelType w:val="multilevel"/>
    <w:tmpl w:val="E9C855E8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0224D96"/>
    <w:multiLevelType w:val="multilevel"/>
    <w:tmpl w:val="A2203FCC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B1D060C"/>
    <w:multiLevelType w:val="multilevel"/>
    <w:tmpl w:val="8D8CA144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4"/>
  </w:num>
  <w:num w:numId="5">
    <w:abstractNumId w:val="4"/>
  </w:num>
  <w:num w:numId="6">
    <w:abstractNumId w:val="8"/>
  </w:num>
  <w:num w:numId="7">
    <w:abstractNumId w:val="8"/>
  </w:num>
  <w:num w:numId="8">
    <w:abstractNumId w:val="8"/>
  </w:num>
  <w:num w:numId="9">
    <w:abstractNumId w:val="6"/>
  </w:num>
  <w:num w:numId="10">
    <w:abstractNumId w:val="6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7"/>
  </w:num>
  <w:num w:numId="16">
    <w:abstractNumId w:val="2"/>
  </w:num>
  <w:num w:numId="17">
    <w:abstractNumId w:val="2"/>
  </w:num>
  <w:num w:numId="18">
    <w:abstractNumId w:val="2"/>
  </w:num>
  <w:num w:numId="19">
    <w:abstractNumId w:val="11"/>
  </w:num>
  <w:num w:numId="20">
    <w:abstractNumId w:val="11"/>
  </w:num>
  <w:num w:numId="21">
    <w:abstractNumId w:val="11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1"/>
  </w:num>
  <w:num w:numId="32">
    <w:abstractNumId w:val="1"/>
  </w:num>
  <w:num w:numId="33">
    <w:abstractNumId w:val="5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09"/>
    <w:rsid w:val="00003413"/>
    <w:rsid w:val="00012C89"/>
    <w:rsid w:val="00031384"/>
    <w:rsid w:val="00035796"/>
    <w:rsid w:val="00046A70"/>
    <w:rsid w:val="000772F2"/>
    <w:rsid w:val="00080810"/>
    <w:rsid w:val="000A010B"/>
    <w:rsid w:val="000A501F"/>
    <w:rsid w:val="000B66FB"/>
    <w:rsid w:val="000D2409"/>
    <w:rsid w:val="000E0ED2"/>
    <w:rsid w:val="00134A1E"/>
    <w:rsid w:val="00165341"/>
    <w:rsid w:val="00167AA6"/>
    <w:rsid w:val="00171EDB"/>
    <w:rsid w:val="001932CF"/>
    <w:rsid w:val="001940BC"/>
    <w:rsid w:val="001B282C"/>
    <w:rsid w:val="001D526F"/>
    <w:rsid w:val="001E74D8"/>
    <w:rsid w:val="00243671"/>
    <w:rsid w:val="002D616F"/>
    <w:rsid w:val="002F1C85"/>
    <w:rsid w:val="00315BD8"/>
    <w:rsid w:val="003326DF"/>
    <w:rsid w:val="00345858"/>
    <w:rsid w:val="00420E63"/>
    <w:rsid w:val="00422DE1"/>
    <w:rsid w:val="004302DF"/>
    <w:rsid w:val="0043430D"/>
    <w:rsid w:val="004A0734"/>
    <w:rsid w:val="004A162A"/>
    <w:rsid w:val="004E0CDB"/>
    <w:rsid w:val="0050057C"/>
    <w:rsid w:val="00500907"/>
    <w:rsid w:val="0050343A"/>
    <w:rsid w:val="00560E94"/>
    <w:rsid w:val="005C1A3B"/>
    <w:rsid w:val="005D14C1"/>
    <w:rsid w:val="005F559B"/>
    <w:rsid w:val="005F6980"/>
    <w:rsid w:val="005F780B"/>
    <w:rsid w:val="006340E0"/>
    <w:rsid w:val="00646EEB"/>
    <w:rsid w:val="0065799B"/>
    <w:rsid w:val="006610D6"/>
    <w:rsid w:val="00662437"/>
    <w:rsid w:val="00670327"/>
    <w:rsid w:val="006C7135"/>
    <w:rsid w:val="006D2FF5"/>
    <w:rsid w:val="006D59BA"/>
    <w:rsid w:val="006F0962"/>
    <w:rsid w:val="0072319A"/>
    <w:rsid w:val="0074205F"/>
    <w:rsid w:val="007C2D20"/>
    <w:rsid w:val="008030AC"/>
    <w:rsid w:val="00824C95"/>
    <w:rsid w:val="008315E7"/>
    <w:rsid w:val="00840E7A"/>
    <w:rsid w:val="00854D6B"/>
    <w:rsid w:val="008B1B32"/>
    <w:rsid w:val="008D7A92"/>
    <w:rsid w:val="008E22DF"/>
    <w:rsid w:val="0095049D"/>
    <w:rsid w:val="009A7C32"/>
    <w:rsid w:val="00A653ED"/>
    <w:rsid w:val="00A825ED"/>
    <w:rsid w:val="00A946D1"/>
    <w:rsid w:val="00AA2076"/>
    <w:rsid w:val="00AA2DFD"/>
    <w:rsid w:val="00B0377E"/>
    <w:rsid w:val="00B03C93"/>
    <w:rsid w:val="00B044E3"/>
    <w:rsid w:val="00B07B1E"/>
    <w:rsid w:val="00B26749"/>
    <w:rsid w:val="00B430DC"/>
    <w:rsid w:val="00B57482"/>
    <w:rsid w:val="00B6208D"/>
    <w:rsid w:val="00BA5B08"/>
    <w:rsid w:val="00BD416A"/>
    <w:rsid w:val="00BF2216"/>
    <w:rsid w:val="00BF5D35"/>
    <w:rsid w:val="00C31A41"/>
    <w:rsid w:val="00C47120"/>
    <w:rsid w:val="00C6007E"/>
    <w:rsid w:val="00C77F00"/>
    <w:rsid w:val="00CA795F"/>
    <w:rsid w:val="00CC6A37"/>
    <w:rsid w:val="00CF2B29"/>
    <w:rsid w:val="00CF38A0"/>
    <w:rsid w:val="00D168BA"/>
    <w:rsid w:val="00E67EF0"/>
    <w:rsid w:val="00E704CC"/>
    <w:rsid w:val="00E82AA0"/>
    <w:rsid w:val="00EA2542"/>
    <w:rsid w:val="00EB5CAE"/>
    <w:rsid w:val="00ED620C"/>
    <w:rsid w:val="00EF09CA"/>
    <w:rsid w:val="00EF6553"/>
    <w:rsid w:val="00F45E94"/>
    <w:rsid w:val="00F55318"/>
    <w:rsid w:val="00F71D18"/>
    <w:rsid w:val="00F74B49"/>
    <w:rsid w:val="00FB7493"/>
    <w:rsid w:val="00FE2951"/>
    <w:rsid w:val="00FE7507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0"/>
      <w:szCs w:val="48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Arial Unicode MS" w:eastAsia="Arial Unicode MS" w:hAnsi="Arial Unicode MS" w:cs="Arial Unicode MS"/>
      <w:b/>
      <w:bCs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">
    <w:name w:val="N1"/>
    <w:basedOn w:val="Normln"/>
    <w:pPr>
      <w:numPr>
        <w:numId w:val="32"/>
      </w:numPr>
    </w:pPr>
    <w:rPr>
      <w:sz w:val="20"/>
    </w:rPr>
  </w:style>
  <w:style w:type="character" w:customStyle="1" w:styleId="PPP">
    <w:name w:val="PPP"/>
    <w:rPr>
      <w:rFonts w:ascii="Arial" w:hAnsi="Arial" w:cs="Arial"/>
      <w:b/>
      <w:bCs/>
      <w:color w:val="FFFFFF"/>
      <w:sz w:val="44"/>
      <w:bdr w:val="single" w:sz="18" w:space="0" w:color="auto" w:shadow="1"/>
      <w:shd w:val="clear" w:color="auto" w:fill="737373"/>
    </w:rPr>
  </w:style>
  <w:style w:type="paragraph" w:customStyle="1" w:styleId="OOO">
    <w:name w:val="OOO"/>
    <w:basedOn w:val="Nadpis2"/>
    <w:next w:val="Normln"/>
    <w:pPr>
      <w:shd w:val="clear" w:color="auto" w:fill="666666"/>
    </w:pPr>
    <w:rPr>
      <w:rFonts w:ascii="Arial" w:hAnsi="Arial"/>
      <w:color w:val="FFFFFF"/>
      <w:sz w:val="24"/>
    </w:rPr>
  </w:style>
  <w:style w:type="paragraph" w:customStyle="1" w:styleId="Styl1">
    <w:name w:val="Styl1"/>
    <w:basedOn w:val="N1"/>
  </w:style>
  <w:style w:type="character" w:customStyle="1" w:styleId="Syntaxe">
    <w:name w:val="Syntaxe"/>
    <w:rPr>
      <w:rFonts w:ascii="Arial" w:hAnsi="Arial"/>
      <w:b/>
      <w:spacing w:val="30"/>
      <w:sz w:val="24"/>
      <w:bdr w:val="single" w:sz="4" w:space="0" w:color="auto"/>
      <w:shd w:val="clear" w:color="auto" w:fill="D9D9D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243671"/>
    <w:rPr>
      <w:b/>
      <w:bCs/>
    </w:rPr>
  </w:style>
  <w:style w:type="paragraph" w:styleId="Odstavecseseznamem">
    <w:name w:val="List Paragraph"/>
    <w:basedOn w:val="Normln"/>
    <w:uiPriority w:val="34"/>
    <w:qFormat/>
    <w:rsid w:val="004E0CDB"/>
    <w:pPr>
      <w:ind w:left="708"/>
    </w:pPr>
  </w:style>
  <w:style w:type="paragraph" w:customStyle="1" w:styleId="Odstaveczarovnanvlevo">
    <w:name w:val="* Odstavec zarovnaný vlevo"/>
    <w:basedOn w:val="Normln"/>
    <w:uiPriority w:val="99"/>
    <w:rsid w:val="00046A70"/>
    <w:pPr>
      <w:autoSpaceDE w:val="0"/>
      <w:autoSpaceDN w:val="0"/>
      <w:spacing w:line="240" w:lineRule="atLeast"/>
    </w:pPr>
    <w:rPr>
      <w:rFonts w:ascii="Courier New" w:eastAsia="Calibri" w:hAnsi="Courier New" w:cs="Courier New"/>
      <w:sz w:val="24"/>
    </w:rPr>
  </w:style>
  <w:style w:type="paragraph" w:styleId="Textbubliny">
    <w:name w:val="Balloon Text"/>
    <w:basedOn w:val="Normln"/>
    <w:link w:val="TextbublinyChar"/>
    <w:rsid w:val="001E74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7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0"/>
      <w:szCs w:val="48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Arial Unicode MS" w:eastAsia="Arial Unicode MS" w:hAnsi="Arial Unicode MS" w:cs="Arial Unicode MS"/>
      <w:b/>
      <w:bCs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">
    <w:name w:val="N1"/>
    <w:basedOn w:val="Normln"/>
    <w:pPr>
      <w:numPr>
        <w:numId w:val="32"/>
      </w:numPr>
    </w:pPr>
    <w:rPr>
      <w:sz w:val="20"/>
    </w:rPr>
  </w:style>
  <w:style w:type="character" w:customStyle="1" w:styleId="PPP">
    <w:name w:val="PPP"/>
    <w:rPr>
      <w:rFonts w:ascii="Arial" w:hAnsi="Arial" w:cs="Arial"/>
      <w:b/>
      <w:bCs/>
      <w:color w:val="FFFFFF"/>
      <w:sz w:val="44"/>
      <w:bdr w:val="single" w:sz="18" w:space="0" w:color="auto" w:shadow="1"/>
      <w:shd w:val="clear" w:color="auto" w:fill="737373"/>
    </w:rPr>
  </w:style>
  <w:style w:type="paragraph" w:customStyle="1" w:styleId="OOO">
    <w:name w:val="OOO"/>
    <w:basedOn w:val="Nadpis2"/>
    <w:next w:val="Normln"/>
    <w:pPr>
      <w:shd w:val="clear" w:color="auto" w:fill="666666"/>
    </w:pPr>
    <w:rPr>
      <w:rFonts w:ascii="Arial" w:hAnsi="Arial"/>
      <w:color w:val="FFFFFF"/>
      <w:sz w:val="24"/>
    </w:rPr>
  </w:style>
  <w:style w:type="paragraph" w:customStyle="1" w:styleId="Styl1">
    <w:name w:val="Styl1"/>
    <w:basedOn w:val="N1"/>
  </w:style>
  <w:style w:type="character" w:customStyle="1" w:styleId="Syntaxe">
    <w:name w:val="Syntaxe"/>
    <w:rPr>
      <w:rFonts w:ascii="Arial" w:hAnsi="Arial"/>
      <w:b/>
      <w:spacing w:val="30"/>
      <w:sz w:val="24"/>
      <w:bdr w:val="single" w:sz="4" w:space="0" w:color="auto"/>
      <w:shd w:val="clear" w:color="auto" w:fill="D9D9D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243671"/>
    <w:rPr>
      <w:b/>
      <w:bCs/>
    </w:rPr>
  </w:style>
  <w:style w:type="paragraph" w:styleId="Odstavecseseznamem">
    <w:name w:val="List Paragraph"/>
    <w:basedOn w:val="Normln"/>
    <w:uiPriority w:val="34"/>
    <w:qFormat/>
    <w:rsid w:val="004E0CDB"/>
    <w:pPr>
      <w:ind w:left="708"/>
    </w:pPr>
  </w:style>
  <w:style w:type="paragraph" w:customStyle="1" w:styleId="Odstaveczarovnanvlevo">
    <w:name w:val="* Odstavec zarovnaný vlevo"/>
    <w:basedOn w:val="Normln"/>
    <w:uiPriority w:val="99"/>
    <w:rsid w:val="00046A70"/>
    <w:pPr>
      <w:autoSpaceDE w:val="0"/>
      <w:autoSpaceDN w:val="0"/>
      <w:spacing w:line="240" w:lineRule="atLeast"/>
    </w:pPr>
    <w:rPr>
      <w:rFonts w:ascii="Courier New" w:eastAsia="Calibri" w:hAnsi="Courier New" w:cs="Courier New"/>
      <w:sz w:val="24"/>
    </w:rPr>
  </w:style>
  <w:style w:type="paragraph" w:styleId="Textbubliny">
    <w:name w:val="Balloon Text"/>
    <w:basedOn w:val="Normln"/>
    <w:link w:val="TextbublinyChar"/>
    <w:rsid w:val="001E74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likace\Objednavka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8DB90-5A4D-40BD-A637-44134F46F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9A0B1-29DA-4F7C-8D85-12D9189A9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5FAD90-E2F2-4696-966E-CCF5DCC51E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8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MPSV CR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MPSV</dc:creator>
  <cp:lastModifiedBy>Heřmánková Ivana (MPSV)</cp:lastModifiedBy>
  <cp:revision>7</cp:revision>
  <cp:lastPrinted>2014-08-05T12:56:00Z</cp:lastPrinted>
  <dcterms:created xsi:type="dcterms:W3CDTF">2018-12-28T11:09:00Z</dcterms:created>
  <dcterms:modified xsi:type="dcterms:W3CDTF">2018-12-31T06:48:00Z</dcterms:modified>
</cp:coreProperties>
</file>