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F609B3">
        <w:rPr>
          <w:b/>
          <w:noProof/>
          <w:sz w:val="28"/>
        </w:rPr>
        <w:t>13/18/042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F609B3">
            <w:r>
              <w:rPr>
                <w:b/>
                <w:noProof/>
                <w:sz w:val="24"/>
              </w:rPr>
              <w:t>Přemek Fadrný</w:t>
            </w:r>
          </w:p>
          <w:p w:rsidR="00B8387D" w:rsidRDefault="00B8387D"/>
          <w:p w:rsidR="00B8387D" w:rsidRDefault="00F609B3">
            <w:r>
              <w:rPr>
                <w:b/>
                <w:noProof/>
                <w:sz w:val="24"/>
              </w:rPr>
              <w:t>Orlická kassárna 740</w:t>
            </w:r>
          </w:p>
          <w:p w:rsidR="00B8387D" w:rsidRDefault="00F609B3">
            <w:r>
              <w:rPr>
                <w:b/>
                <w:noProof/>
                <w:sz w:val="24"/>
              </w:rPr>
              <w:t>564 01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Žamberk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F609B3">
        <w:rPr>
          <w:b/>
          <w:noProof/>
          <w:sz w:val="24"/>
        </w:rPr>
        <w:t>72924012</w:t>
      </w:r>
      <w:r>
        <w:rPr>
          <w:sz w:val="24"/>
        </w:rPr>
        <w:t xml:space="preserve"> , DIČ: </w:t>
      </w:r>
      <w:r w:rsidR="00F609B3">
        <w:rPr>
          <w:b/>
          <w:noProof/>
          <w:sz w:val="24"/>
        </w:rPr>
        <w:t>CZ7812033691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609B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609B3">
        <w:rPr>
          <w:rFonts w:ascii="Courier New" w:hAnsi="Courier New"/>
          <w:sz w:val="24"/>
        </w:rPr>
        <w:t>Objednáváme u vás tiskárnu HP LJ Enterprise 500 MFP CM577f/A4, LAN,  Kč 66153,--  s DPH.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F609B3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1.Objednáváme u vás tiskárnu.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F609B3">
            <w:pPr>
              <w:rPr>
                <w:sz w:val="24"/>
              </w:rPr>
            </w:pPr>
            <w:r>
              <w:rPr>
                <w:noProof/>
                <w:sz w:val="24"/>
              </w:rPr>
              <w:t>Olga Houfová</w:t>
            </w:r>
            <w:r w:rsidR="00D9348B"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609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609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F609B3">
            <w:pPr>
              <w:rPr>
                <w:sz w:val="24"/>
              </w:rPr>
            </w:pPr>
            <w:r>
              <w:rPr>
                <w:noProof/>
                <w:sz w:val="24"/>
              </w:rPr>
              <w:t>21. 12. 2018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F609B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Zuzana Chládková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609B3">
        <w:rPr>
          <w:b/>
          <w:noProof/>
          <w:sz w:val="24"/>
        </w:rPr>
        <w:t>21. 12. 2018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609B3">
        <w:rPr>
          <w:b/>
          <w:noProof/>
          <w:sz w:val="24"/>
        </w:rPr>
        <w:t>Střední škola obchodu,řemesel a služeb Žamberk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609B3">
        <w:rPr>
          <w:b/>
          <w:noProof/>
          <w:sz w:val="24"/>
        </w:rPr>
        <w:t>00654949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609B3">
        <w:rPr>
          <w:b/>
          <w:noProof/>
          <w:sz w:val="24"/>
        </w:rPr>
        <w:t>CZ00654949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609B3">
        <w:rPr>
          <w:noProof/>
          <w:sz w:val="24"/>
        </w:rPr>
        <w:t>Střední škola obchodu,řemesel a služeb Žamberk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609B3">
        <w:rPr>
          <w:noProof/>
          <w:sz w:val="24"/>
        </w:rPr>
        <w:t>Zámecká</w:t>
      </w:r>
      <w:r w:rsidR="00A60CBF">
        <w:rPr>
          <w:sz w:val="24"/>
        </w:rPr>
        <w:t xml:space="preserve"> </w:t>
      </w:r>
      <w:r w:rsidR="00F609B3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F609B3">
        <w:rPr>
          <w:noProof/>
          <w:sz w:val="24"/>
        </w:rPr>
        <w:t>Žamberk</w:t>
      </w:r>
      <w:r>
        <w:rPr>
          <w:sz w:val="24"/>
        </w:rPr>
        <w:t xml:space="preserve">, </w:t>
      </w:r>
      <w:r w:rsidR="00F609B3">
        <w:rPr>
          <w:noProof/>
          <w:sz w:val="24"/>
        </w:rPr>
        <w:t>564 01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F609B3">
        <w:rPr>
          <w:b/>
          <w:noProof/>
          <w:sz w:val="24"/>
        </w:rPr>
        <w:t>Střední škola obchodu,řemesel a služeb Žamberk</w:t>
      </w:r>
    </w:p>
    <w:p w:rsidR="009B1270" w:rsidRDefault="00922AB9" w:rsidP="000E3B0F">
      <w:pPr>
        <w:rPr>
          <w:sz w:val="24"/>
        </w:rPr>
      </w:pPr>
      <w:r>
        <w:rPr>
          <w:sz w:val="24"/>
        </w:rPr>
        <w:t xml:space="preserve">Schválil: </w:t>
      </w:r>
      <w:r w:rsidR="00F609B3">
        <w:rPr>
          <w:noProof/>
          <w:sz w:val="24"/>
        </w:rPr>
        <w:t>ředitelka</w:t>
      </w:r>
      <w:r w:rsidR="009B1270">
        <w:rPr>
          <w:sz w:val="24"/>
        </w:rPr>
        <w:t xml:space="preserve">   </w:t>
      </w:r>
      <w:r w:rsidR="00F609B3">
        <w:rPr>
          <w:noProof/>
          <w:sz w:val="24"/>
        </w:rPr>
        <w:t>PhDr. Zuzana Pecháčková</w:t>
      </w:r>
    </w:p>
    <w:p w:rsidR="00DF4BA9" w:rsidRDefault="00DF4BA9" w:rsidP="009B1270">
      <w:pPr>
        <w:ind w:firstLine="708"/>
        <w:rPr>
          <w:sz w:val="24"/>
        </w:rPr>
      </w:pPr>
    </w:p>
    <w:p w:rsidR="00DF4BA9" w:rsidRDefault="00DF4BA9" w:rsidP="009B1270">
      <w:pPr>
        <w:ind w:firstLine="708"/>
        <w:rPr>
          <w:sz w:val="24"/>
        </w:rPr>
      </w:pPr>
    </w:p>
    <w:p w:rsidR="00216230" w:rsidRDefault="009B1270" w:rsidP="008018AF">
      <w:pPr>
        <w:outlineLvl w:val="0"/>
        <w:rPr>
          <w:sz w:val="24"/>
        </w:rPr>
      </w:pPr>
      <w:r>
        <w:rPr>
          <w:sz w:val="24"/>
        </w:rPr>
        <w:t xml:space="preserve">Registrace pod spisovou značkou Pr 1283 ze dne 26.03.2013 u Krajského soudu v Hradci Králové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75" w:rsidRDefault="00950F75">
      <w:r>
        <w:separator/>
      </w:r>
    </w:p>
  </w:endnote>
  <w:endnote w:type="continuationSeparator" w:id="0">
    <w:p w:rsidR="00950F75" w:rsidRDefault="0095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75" w:rsidRDefault="00950F75">
      <w:r>
        <w:separator/>
      </w:r>
    </w:p>
  </w:footnote>
  <w:footnote w:type="continuationSeparator" w:id="0">
    <w:p w:rsidR="00950F75" w:rsidRDefault="0095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B3"/>
    <w:rsid w:val="00030FF5"/>
    <w:rsid w:val="000814DF"/>
    <w:rsid w:val="000A1E17"/>
    <w:rsid w:val="000E3B0F"/>
    <w:rsid w:val="00150FAF"/>
    <w:rsid w:val="00185877"/>
    <w:rsid w:val="00191B8B"/>
    <w:rsid w:val="00216230"/>
    <w:rsid w:val="00264A6E"/>
    <w:rsid w:val="0027732C"/>
    <w:rsid w:val="002A579A"/>
    <w:rsid w:val="002B4886"/>
    <w:rsid w:val="002E33BF"/>
    <w:rsid w:val="00475DFB"/>
    <w:rsid w:val="004F72A1"/>
    <w:rsid w:val="00543E7B"/>
    <w:rsid w:val="00622316"/>
    <w:rsid w:val="00634693"/>
    <w:rsid w:val="006C40A5"/>
    <w:rsid w:val="007210AC"/>
    <w:rsid w:val="007A54F4"/>
    <w:rsid w:val="008018AF"/>
    <w:rsid w:val="00836766"/>
    <w:rsid w:val="00836CBC"/>
    <w:rsid w:val="00844AE4"/>
    <w:rsid w:val="0086147B"/>
    <w:rsid w:val="008769BA"/>
    <w:rsid w:val="00922AB9"/>
    <w:rsid w:val="00950F75"/>
    <w:rsid w:val="009A7ABF"/>
    <w:rsid w:val="009B1270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DF4BA9"/>
    <w:rsid w:val="00E835F3"/>
    <w:rsid w:val="00F03EED"/>
    <w:rsid w:val="00F05E0F"/>
    <w:rsid w:val="00F609B3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F609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F609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SSOS_Zamber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SSOS_Zamberk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Zezulková</dc:creator>
  <cp:lastModifiedBy>Zezulková</cp:lastModifiedBy>
  <cp:revision>1</cp:revision>
  <cp:lastPrinted>2018-12-28T12:04:00Z</cp:lastPrinted>
  <dcterms:created xsi:type="dcterms:W3CDTF">2018-12-28T12:03:00Z</dcterms:created>
  <dcterms:modified xsi:type="dcterms:W3CDTF">2018-12-28T12:04:00Z</dcterms:modified>
</cp:coreProperties>
</file>