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6" w:type="dxa"/>
        <w:tblInd w:w="5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7"/>
      </w:tblGrid>
      <w:tr w:rsidR="008346E0" w:rsidRPr="00652217" w:rsidTr="00074584">
        <w:trPr>
          <w:trHeight w:val="232"/>
        </w:trPr>
        <w:tc>
          <w:tcPr>
            <w:tcW w:w="479" w:type="dxa"/>
          </w:tcPr>
          <w:p w:rsidR="008346E0" w:rsidRPr="00652217" w:rsidRDefault="008346E0" w:rsidP="00074584">
            <w:pPr>
              <w:keepNext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0"/>
              <w:rPr>
                <w:rFonts w:ascii="Arial" w:hAnsi="Arial"/>
                <w:b/>
                <w:bCs/>
                <w:sz w:val="32"/>
                <w:szCs w:val="23"/>
              </w:rPr>
            </w:pPr>
            <w:r w:rsidRPr="00652217">
              <w:rPr>
                <w:rFonts w:ascii="Arial" w:hAnsi="Arial"/>
                <w:b/>
                <w:bCs/>
                <w:sz w:val="32"/>
                <w:szCs w:val="23"/>
              </w:rPr>
              <w:t>S</w:t>
            </w:r>
          </w:p>
        </w:tc>
        <w:tc>
          <w:tcPr>
            <w:tcW w:w="2647" w:type="dxa"/>
          </w:tcPr>
          <w:p w:rsidR="008346E0" w:rsidRPr="00652217" w:rsidRDefault="008346E0" w:rsidP="00074584">
            <w:pPr>
              <w:spacing w:line="240" w:lineRule="atLeast"/>
              <w:rPr>
                <w:rFonts w:ascii="Arial" w:hAnsi="Arial"/>
                <w:bCs/>
                <w:sz w:val="32"/>
              </w:rPr>
            </w:pPr>
            <w:r w:rsidRPr="00652217">
              <w:rPr>
                <w:rFonts w:ascii="Arial" w:hAnsi="Arial"/>
                <w:bCs/>
                <w:sz w:val="32"/>
              </w:rPr>
              <w:t xml:space="preserve">  </w:t>
            </w:r>
            <w:r w:rsidR="00B91555">
              <w:rPr>
                <w:rFonts w:ascii="Arial" w:hAnsi="Arial"/>
                <w:bCs/>
                <w:sz w:val="32"/>
              </w:rPr>
              <w:t xml:space="preserve">626 </w:t>
            </w:r>
            <w:r w:rsidRPr="00652217">
              <w:rPr>
                <w:rFonts w:ascii="Arial" w:hAnsi="Arial"/>
                <w:bCs/>
                <w:sz w:val="32"/>
              </w:rPr>
              <w:t xml:space="preserve">/2016/OSM                 </w:t>
            </w:r>
          </w:p>
        </w:tc>
      </w:tr>
    </w:tbl>
    <w:p w:rsidR="008346E0" w:rsidRDefault="008346E0" w:rsidP="008510D2">
      <w:pPr>
        <w:pStyle w:val="Nadpis1"/>
        <w:tabs>
          <w:tab w:val="center" w:pos="4536"/>
          <w:tab w:val="left" w:pos="7785"/>
        </w:tabs>
        <w:ind w:left="0" w:firstLine="0"/>
        <w:jc w:val="left"/>
        <w:rPr>
          <w:i w:val="0"/>
          <w:sz w:val="28"/>
          <w:szCs w:val="28"/>
        </w:rPr>
      </w:pPr>
    </w:p>
    <w:p w:rsidR="00966F82" w:rsidRPr="00605D1E" w:rsidRDefault="00974917" w:rsidP="008510D2">
      <w:pPr>
        <w:pStyle w:val="Nadpis1"/>
        <w:tabs>
          <w:tab w:val="center" w:pos="4536"/>
          <w:tab w:val="left" w:pos="7785"/>
        </w:tabs>
        <w:jc w:val="center"/>
        <w:rPr>
          <w:bCs/>
          <w:i w:val="0"/>
          <w:iCs w:val="0"/>
          <w:sz w:val="28"/>
          <w:szCs w:val="28"/>
        </w:rPr>
      </w:pPr>
      <w:r w:rsidRPr="00605D1E">
        <w:rPr>
          <w:i w:val="0"/>
          <w:sz w:val="28"/>
          <w:szCs w:val="28"/>
        </w:rPr>
        <w:t>S</w:t>
      </w:r>
      <w:r w:rsidR="007062AC">
        <w:rPr>
          <w:i w:val="0"/>
          <w:sz w:val="28"/>
          <w:szCs w:val="28"/>
        </w:rPr>
        <w:t xml:space="preserve">MLOUVA O </w:t>
      </w:r>
      <w:r w:rsidR="001550C5">
        <w:rPr>
          <w:i w:val="0"/>
          <w:sz w:val="28"/>
          <w:szCs w:val="28"/>
        </w:rPr>
        <w:t xml:space="preserve">ZŘÍZENÍ </w:t>
      </w:r>
      <w:r w:rsidR="00594EC2">
        <w:rPr>
          <w:i w:val="0"/>
          <w:sz w:val="28"/>
          <w:szCs w:val="28"/>
        </w:rPr>
        <w:t>SLUŽEBNOSTÍ</w:t>
      </w:r>
    </w:p>
    <w:p w:rsidR="00AC0CD8" w:rsidRPr="00605D1E" w:rsidRDefault="007062AC" w:rsidP="00286D88">
      <w:pPr>
        <w:jc w:val="center"/>
      </w:pPr>
      <w:r>
        <w:t xml:space="preserve">ve smyslu </w:t>
      </w:r>
      <w:proofErr w:type="spellStart"/>
      <w:r>
        <w:t>ust</w:t>
      </w:r>
      <w:proofErr w:type="spellEnd"/>
      <w:r>
        <w:t>. § 1257</w:t>
      </w:r>
      <w:r w:rsidR="00DA46A8" w:rsidRPr="00605D1E">
        <w:t xml:space="preserve"> a násl. občanského zákoníku a na základě úplného konsensu o dále uvedených ustanoveních</w:t>
      </w:r>
    </w:p>
    <w:p w:rsidR="005C7CA5" w:rsidRPr="00EB67BF" w:rsidRDefault="005C7CA5" w:rsidP="00EB67BF">
      <w:pPr>
        <w:rPr>
          <w:sz w:val="12"/>
          <w:szCs w:val="12"/>
        </w:rPr>
      </w:pPr>
    </w:p>
    <w:p w:rsidR="00F370F8" w:rsidRPr="00605D1E" w:rsidRDefault="00F370F8" w:rsidP="00F370F8">
      <w:pPr>
        <w:tabs>
          <w:tab w:val="left" w:pos="2410"/>
        </w:tabs>
        <w:jc w:val="both"/>
        <w:rPr>
          <w:b/>
        </w:rPr>
      </w:pPr>
      <w:r w:rsidRPr="00605D1E">
        <w:tab/>
      </w:r>
      <w:r w:rsidR="00806DF6">
        <w:rPr>
          <w:b/>
        </w:rPr>
        <w:t>Městská část Praha 6</w:t>
      </w:r>
      <w:r w:rsidRPr="00605D1E">
        <w:rPr>
          <w:b/>
        </w:rPr>
        <w:t>,</w:t>
      </w:r>
    </w:p>
    <w:p w:rsidR="00F370F8" w:rsidRPr="00605D1E" w:rsidRDefault="00806DF6" w:rsidP="00F370F8">
      <w:pPr>
        <w:tabs>
          <w:tab w:val="left" w:pos="2410"/>
        </w:tabs>
        <w:jc w:val="both"/>
      </w:pPr>
      <w:r>
        <w:t>se sídlem:</w:t>
      </w:r>
      <w:r>
        <w:tab/>
        <w:t>Československé armády 23, 160 52 Praha 6</w:t>
      </w:r>
      <w:r w:rsidR="00F370F8" w:rsidRPr="00605D1E">
        <w:t>,</w:t>
      </w:r>
    </w:p>
    <w:p w:rsidR="00F370F8" w:rsidRPr="00605D1E" w:rsidRDefault="00806DF6" w:rsidP="00F370F8">
      <w:pPr>
        <w:tabs>
          <w:tab w:val="left" w:pos="2410"/>
        </w:tabs>
        <w:jc w:val="both"/>
      </w:pPr>
      <w:r>
        <w:t>IČ</w:t>
      </w:r>
      <w:r w:rsidR="0004343A">
        <w:t>O</w:t>
      </w:r>
      <w:r>
        <w:t xml:space="preserve">: </w:t>
      </w:r>
      <w:r>
        <w:tab/>
        <w:t>00063703</w:t>
      </w:r>
    </w:p>
    <w:p w:rsidR="00F370F8" w:rsidRPr="00605D1E" w:rsidRDefault="00F370F8" w:rsidP="00F370F8">
      <w:pPr>
        <w:tabs>
          <w:tab w:val="left" w:pos="2410"/>
        </w:tabs>
        <w:jc w:val="both"/>
      </w:pPr>
      <w:r w:rsidRPr="00605D1E">
        <w:t>DIČ:</w:t>
      </w:r>
      <w:r w:rsidRPr="00605D1E">
        <w:tab/>
        <w:t>CZ</w:t>
      </w:r>
      <w:r w:rsidR="00806DF6">
        <w:t>00063703</w:t>
      </w:r>
      <w:r w:rsidRPr="00605D1E">
        <w:t>, plátce DPH,</w:t>
      </w:r>
    </w:p>
    <w:p w:rsidR="00806DF6" w:rsidRDefault="007062AC" w:rsidP="00806DF6">
      <w:pPr>
        <w:tabs>
          <w:tab w:val="left" w:pos="2410"/>
        </w:tabs>
        <w:ind w:left="2410" w:hanging="2410"/>
        <w:jc w:val="both"/>
      </w:pPr>
      <w:r>
        <w:t>zastoupená</w:t>
      </w:r>
      <w:r w:rsidR="004461CD" w:rsidRPr="004461CD">
        <w:t>:</w:t>
      </w:r>
      <w:r w:rsidR="004461CD">
        <w:tab/>
        <w:t>Mgr. Ondřejem Kolářem, starostou Městské části Praha 6</w:t>
      </w:r>
      <w:r w:rsidR="00C3258E">
        <w:t>,</w:t>
      </w:r>
    </w:p>
    <w:p w:rsidR="00F370F8" w:rsidRPr="00605D1E" w:rsidRDefault="00F370F8" w:rsidP="00F370F8">
      <w:pPr>
        <w:tabs>
          <w:tab w:val="left" w:pos="2410"/>
        </w:tabs>
        <w:jc w:val="both"/>
      </w:pPr>
      <w:r w:rsidRPr="00605D1E">
        <w:t>bankovní spojení:</w:t>
      </w:r>
      <w:r w:rsidRPr="00605D1E">
        <w:tab/>
      </w:r>
      <w:r w:rsidR="00C76A8A">
        <w:t>XXXXXX</w:t>
      </w:r>
    </w:p>
    <w:p w:rsidR="00857988" w:rsidRPr="00605D1E" w:rsidRDefault="00C76A8A" w:rsidP="00CB3F74">
      <w:pPr>
        <w:autoSpaceDE w:val="0"/>
        <w:autoSpaceDN w:val="0"/>
        <w:adjustRightInd w:val="0"/>
        <w:ind w:left="2410" w:hanging="2410"/>
        <w:jc w:val="both"/>
      </w:pPr>
      <w:r>
        <w:t>č. účtu:</w:t>
      </w:r>
      <w:r>
        <w:tab/>
        <w:t>XXXXXX</w:t>
      </w:r>
    </w:p>
    <w:p w:rsidR="007920FA" w:rsidRPr="00EB67BF" w:rsidRDefault="007920FA" w:rsidP="00286D88">
      <w:pPr>
        <w:pStyle w:val="Normln0"/>
        <w:jc w:val="both"/>
        <w:rPr>
          <w:sz w:val="12"/>
          <w:szCs w:val="12"/>
        </w:rPr>
      </w:pPr>
    </w:p>
    <w:p w:rsidR="00974917" w:rsidRPr="00605D1E" w:rsidRDefault="00974917" w:rsidP="00EB67BF">
      <w:pPr>
        <w:pStyle w:val="Normln0"/>
        <w:jc w:val="both"/>
        <w:rPr>
          <w:sz w:val="24"/>
        </w:rPr>
      </w:pPr>
      <w:r w:rsidRPr="00605D1E">
        <w:rPr>
          <w:sz w:val="24"/>
        </w:rPr>
        <w:t>dále j</w:t>
      </w:r>
      <w:r w:rsidR="00F370F8" w:rsidRPr="00605D1E">
        <w:rPr>
          <w:sz w:val="24"/>
        </w:rPr>
        <w:t>ako</w:t>
      </w:r>
      <w:r w:rsidRPr="00605D1E">
        <w:rPr>
          <w:sz w:val="24"/>
        </w:rPr>
        <w:t xml:space="preserve"> </w:t>
      </w:r>
      <w:r w:rsidR="00544EAE" w:rsidRPr="00B1782C">
        <w:rPr>
          <w:b/>
          <w:sz w:val="24"/>
        </w:rPr>
        <w:t>„</w:t>
      </w:r>
      <w:r w:rsidR="002942FD">
        <w:rPr>
          <w:b/>
          <w:bCs/>
          <w:sz w:val="24"/>
        </w:rPr>
        <w:t>p</w:t>
      </w:r>
      <w:r w:rsidRPr="00605D1E">
        <w:rPr>
          <w:b/>
          <w:bCs/>
          <w:sz w:val="24"/>
        </w:rPr>
        <w:t>ovinný</w:t>
      </w:r>
      <w:r w:rsidR="00544EAE" w:rsidRPr="00605D1E">
        <w:rPr>
          <w:b/>
          <w:bCs/>
          <w:sz w:val="24"/>
        </w:rPr>
        <w:t>“</w:t>
      </w:r>
      <w:r w:rsidRPr="00605D1E">
        <w:rPr>
          <w:sz w:val="24"/>
        </w:rPr>
        <w:t xml:space="preserve"> </w:t>
      </w:r>
    </w:p>
    <w:p w:rsidR="00CF76E5" w:rsidRPr="00AF54FD" w:rsidRDefault="00CF76E5" w:rsidP="0079789F">
      <w:pPr>
        <w:jc w:val="center"/>
      </w:pPr>
    </w:p>
    <w:p w:rsidR="00806DF6" w:rsidRPr="00605D1E" w:rsidRDefault="00806DF6" w:rsidP="00806DF6">
      <w:pPr>
        <w:tabs>
          <w:tab w:val="left" w:pos="2410"/>
        </w:tabs>
        <w:jc w:val="both"/>
        <w:rPr>
          <w:b/>
        </w:rPr>
      </w:pPr>
      <w:r w:rsidRPr="00605D1E">
        <w:t>obchodní společnost:</w:t>
      </w:r>
      <w:r w:rsidRPr="00605D1E">
        <w:tab/>
      </w:r>
      <w:r w:rsidRPr="00605D1E">
        <w:rPr>
          <w:b/>
        </w:rPr>
        <w:t>Dopravní podnik hl. m. Prahy, akciová společnost,</w:t>
      </w:r>
    </w:p>
    <w:p w:rsidR="00806DF6" w:rsidRPr="00605D1E" w:rsidRDefault="00806DF6" w:rsidP="00806DF6">
      <w:pPr>
        <w:tabs>
          <w:tab w:val="left" w:pos="2410"/>
        </w:tabs>
        <w:jc w:val="both"/>
      </w:pPr>
      <w:r w:rsidRPr="00605D1E">
        <w:t>se sídlem:</w:t>
      </w:r>
      <w:r w:rsidRPr="00605D1E">
        <w:tab/>
        <w:t>Sokolovská 217/42, 190 22 Praha 9,</w:t>
      </w:r>
    </w:p>
    <w:p w:rsidR="00806DF6" w:rsidRPr="00605D1E" w:rsidRDefault="00806DF6" w:rsidP="00806DF6">
      <w:pPr>
        <w:tabs>
          <w:tab w:val="left" w:pos="2410"/>
        </w:tabs>
        <w:jc w:val="both"/>
      </w:pPr>
      <w:r w:rsidRPr="00605D1E">
        <w:t>IČ</w:t>
      </w:r>
      <w:r w:rsidR="0004343A">
        <w:t>O</w:t>
      </w:r>
      <w:r w:rsidRPr="00605D1E">
        <w:t xml:space="preserve">: </w:t>
      </w:r>
      <w:r w:rsidRPr="00605D1E">
        <w:tab/>
        <w:t>00005886</w:t>
      </w:r>
    </w:p>
    <w:p w:rsidR="00806DF6" w:rsidRPr="00605D1E" w:rsidRDefault="00806DF6" w:rsidP="00806DF6">
      <w:pPr>
        <w:tabs>
          <w:tab w:val="left" w:pos="2410"/>
        </w:tabs>
        <w:jc w:val="both"/>
      </w:pPr>
      <w:r w:rsidRPr="00605D1E">
        <w:t>DIČ:</w:t>
      </w:r>
      <w:r w:rsidRPr="00605D1E">
        <w:tab/>
        <w:t>CZ00005886, plátce DPH,</w:t>
      </w:r>
    </w:p>
    <w:p w:rsidR="00806DF6" w:rsidRPr="00605D1E" w:rsidRDefault="00806DF6" w:rsidP="00C3258E">
      <w:pPr>
        <w:tabs>
          <w:tab w:val="left" w:pos="2410"/>
        </w:tabs>
        <w:ind w:left="2410" w:hanging="2410"/>
        <w:jc w:val="both"/>
      </w:pPr>
      <w:r>
        <w:t>zastoupená:</w:t>
      </w:r>
      <w:r>
        <w:tab/>
      </w:r>
      <w:proofErr w:type="spellStart"/>
      <w:r w:rsidR="00354797">
        <w:t>xxx</w:t>
      </w:r>
      <w:proofErr w:type="spellEnd"/>
      <w:r w:rsidR="00354797">
        <w:t>.</w:t>
      </w:r>
      <w:r w:rsidR="00A468D5">
        <w:t xml:space="preserve"> </w:t>
      </w:r>
      <w:proofErr w:type="spellStart"/>
      <w:r w:rsidR="00A468D5">
        <w:t>P</w:t>
      </w:r>
      <w:r w:rsidR="00354797">
        <w:t>xsxxxx</w:t>
      </w:r>
      <w:proofErr w:type="spellEnd"/>
      <w:r w:rsidR="00354797">
        <w:t xml:space="preserve"> </w:t>
      </w:r>
      <w:r w:rsidR="00A468D5">
        <w:t xml:space="preserve"> </w:t>
      </w:r>
      <w:proofErr w:type="spellStart"/>
      <w:r w:rsidR="00A468D5">
        <w:t>Ch</w:t>
      </w:r>
      <w:r w:rsidR="00354797">
        <w:t>xxxxxx</w:t>
      </w:r>
      <w:proofErr w:type="spellEnd"/>
      <w:r w:rsidR="00354797">
        <w:t>.</w:t>
      </w:r>
      <w:r w:rsidR="00A468D5">
        <w:t>, vedoucí odboru Nemovitý majetek</w:t>
      </w:r>
      <w:r>
        <w:t>,</w:t>
      </w:r>
    </w:p>
    <w:p w:rsidR="00806DF6" w:rsidRPr="00605D1E" w:rsidRDefault="00806DF6" w:rsidP="00806DF6">
      <w:pPr>
        <w:tabs>
          <w:tab w:val="left" w:pos="2410"/>
        </w:tabs>
        <w:ind w:left="2410" w:hanging="2410"/>
        <w:jc w:val="both"/>
      </w:pPr>
      <w:r w:rsidRPr="00605D1E">
        <w:t>zapsaná v:</w:t>
      </w:r>
      <w:r w:rsidRPr="00605D1E">
        <w:tab/>
        <w:t>obchodním rejstříku Městského soudu v </w:t>
      </w:r>
      <w:r>
        <w:t>Praze, spisová značka B </w:t>
      </w:r>
      <w:r w:rsidRPr="00605D1E">
        <w:t>847,</w:t>
      </w:r>
    </w:p>
    <w:p w:rsidR="00806DF6" w:rsidRPr="00605D1E" w:rsidRDefault="00806DF6" w:rsidP="00806DF6">
      <w:pPr>
        <w:tabs>
          <w:tab w:val="left" w:pos="2410"/>
        </w:tabs>
        <w:jc w:val="both"/>
      </w:pPr>
      <w:r w:rsidRPr="00605D1E">
        <w:t>bankovní spojení:</w:t>
      </w:r>
      <w:r w:rsidRPr="00605D1E">
        <w:tab/>
      </w:r>
      <w:r w:rsidR="00C76A8A">
        <w:t>XXXXXX</w:t>
      </w:r>
    </w:p>
    <w:p w:rsidR="00022BB0" w:rsidRPr="00605D1E" w:rsidRDefault="00C76A8A" w:rsidP="00806DF6">
      <w:pPr>
        <w:tabs>
          <w:tab w:val="left" w:pos="2410"/>
        </w:tabs>
        <w:jc w:val="both"/>
      </w:pPr>
      <w:r>
        <w:t>č. účtu:</w:t>
      </w:r>
      <w:r>
        <w:tab/>
        <w:t>XXXXXX</w:t>
      </w:r>
    </w:p>
    <w:p w:rsidR="0079789F" w:rsidRPr="000A17CF" w:rsidRDefault="0079789F" w:rsidP="00286D88">
      <w:pPr>
        <w:pStyle w:val="Normln0"/>
        <w:jc w:val="both"/>
        <w:rPr>
          <w:b/>
          <w:bCs/>
          <w:sz w:val="12"/>
          <w:szCs w:val="12"/>
        </w:rPr>
      </w:pPr>
    </w:p>
    <w:p w:rsidR="00AF54FD" w:rsidRDefault="00974917" w:rsidP="00EB67BF">
      <w:pPr>
        <w:tabs>
          <w:tab w:val="left" w:pos="2410"/>
        </w:tabs>
        <w:ind w:left="2410" w:hanging="2410"/>
        <w:jc w:val="both"/>
        <w:rPr>
          <w:b/>
          <w:bCs/>
        </w:rPr>
      </w:pPr>
      <w:r w:rsidRPr="00605D1E">
        <w:t>dále j</w:t>
      </w:r>
      <w:r w:rsidR="00F370F8" w:rsidRPr="00605D1E">
        <w:t>ako</w:t>
      </w:r>
      <w:r w:rsidR="00C56783" w:rsidRPr="00605D1E">
        <w:rPr>
          <w:b/>
          <w:bCs/>
        </w:rPr>
        <w:t xml:space="preserve"> </w:t>
      </w:r>
      <w:r w:rsidR="00544EAE" w:rsidRPr="00605D1E">
        <w:rPr>
          <w:b/>
          <w:bCs/>
        </w:rPr>
        <w:t>„</w:t>
      </w:r>
      <w:r w:rsidR="002942FD">
        <w:rPr>
          <w:b/>
          <w:bCs/>
        </w:rPr>
        <w:t>o</w:t>
      </w:r>
      <w:r w:rsidRPr="00605D1E">
        <w:rPr>
          <w:b/>
          <w:bCs/>
        </w:rPr>
        <w:t>právněný</w:t>
      </w:r>
      <w:r w:rsidR="00544EAE" w:rsidRPr="00605D1E">
        <w:rPr>
          <w:b/>
          <w:bCs/>
        </w:rPr>
        <w:t>“</w:t>
      </w:r>
    </w:p>
    <w:p w:rsidR="00AF54FD" w:rsidRDefault="00AF54FD" w:rsidP="00EB67BF">
      <w:pPr>
        <w:tabs>
          <w:tab w:val="left" w:pos="2410"/>
        </w:tabs>
        <w:ind w:left="2410" w:hanging="2410"/>
        <w:jc w:val="both"/>
        <w:rPr>
          <w:b/>
          <w:bCs/>
        </w:rPr>
      </w:pPr>
    </w:p>
    <w:p w:rsidR="00AF54FD" w:rsidRPr="00605D1E" w:rsidRDefault="00AF54FD" w:rsidP="00AF54FD">
      <w:pPr>
        <w:tabs>
          <w:tab w:val="left" w:pos="2410"/>
        </w:tabs>
        <w:jc w:val="both"/>
        <w:rPr>
          <w:b/>
        </w:rPr>
      </w:pPr>
      <w:r w:rsidRPr="00605D1E">
        <w:t>obchodní společnost:</w:t>
      </w:r>
      <w:r w:rsidRPr="00605D1E">
        <w:tab/>
      </w:r>
      <w:r>
        <w:rPr>
          <w:b/>
        </w:rPr>
        <w:t>IVG ČR, s.r.o.</w:t>
      </w:r>
      <w:r w:rsidRPr="00605D1E">
        <w:rPr>
          <w:b/>
        </w:rPr>
        <w:t>,</w:t>
      </w:r>
    </w:p>
    <w:p w:rsidR="00AF54FD" w:rsidRPr="00605D1E" w:rsidRDefault="00B1782C" w:rsidP="00AF54FD">
      <w:pPr>
        <w:tabs>
          <w:tab w:val="left" w:pos="2410"/>
        </w:tabs>
        <w:jc w:val="both"/>
      </w:pPr>
      <w:r>
        <w:t>se sídlem:</w:t>
      </w:r>
      <w:r>
        <w:tab/>
      </w:r>
      <w:r w:rsidR="007541CB">
        <w:t>Evropská 2758/11, 160 00 Praha 6 - Dejvice</w:t>
      </w:r>
      <w:r w:rsidR="00AF54FD" w:rsidRPr="00605D1E">
        <w:t>,</w:t>
      </w:r>
    </w:p>
    <w:p w:rsidR="00AF54FD" w:rsidRPr="00605D1E" w:rsidRDefault="00B1782C" w:rsidP="00AF54FD">
      <w:pPr>
        <w:tabs>
          <w:tab w:val="left" w:pos="2410"/>
        </w:tabs>
        <w:jc w:val="both"/>
      </w:pPr>
      <w:r>
        <w:t>IČ</w:t>
      </w:r>
      <w:r w:rsidR="0036538D">
        <w:t>O</w:t>
      </w:r>
      <w:r>
        <w:t xml:space="preserve">: </w:t>
      </w:r>
      <w:r>
        <w:tab/>
        <w:t>27617769</w:t>
      </w:r>
    </w:p>
    <w:p w:rsidR="00AF54FD" w:rsidRPr="00605D1E" w:rsidRDefault="00AF54FD" w:rsidP="00AF54FD">
      <w:pPr>
        <w:tabs>
          <w:tab w:val="left" w:pos="2410"/>
        </w:tabs>
        <w:jc w:val="both"/>
      </w:pPr>
      <w:r w:rsidRPr="00605D1E">
        <w:t>DIČ:</w:t>
      </w:r>
      <w:r w:rsidRPr="00605D1E">
        <w:tab/>
        <w:t>CZ</w:t>
      </w:r>
      <w:r w:rsidR="00B1782C">
        <w:t>27617769</w:t>
      </w:r>
      <w:r w:rsidRPr="00605D1E">
        <w:t>, plátce DPH,</w:t>
      </w:r>
    </w:p>
    <w:p w:rsidR="00AF54FD" w:rsidRDefault="00AF54FD" w:rsidP="00AF54FD">
      <w:pPr>
        <w:tabs>
          <w:tab w:val="left" w:pos="2410"/>
        </w:tabs>
        <w:ind w:left="2410" w:hanging="2410"/>
        <w:jc w:val="both"/>
      </w:pPr>
      <w:r>
        <w:t>zas</w:t>
      </w:r>
      <w:r w:rsidR="00B1782C">
        <w:t>toupená:</w:t>
      </w:r>
      <w:r w:rsidR="00B1782C">
        <w:tab/>
      </w:r>
      <w:r w:rsidR="00374789">
        <w:t>Ing</w:t>
      </w:r>
      <w:r w:rsidR="00B1782C">
        <w:t>. R</w:t>
      </w:r>
      <w:r w:rsidR="00374789">
        <w:t>adkem</w:t>
      </w:r>
      <w:r w:rsidR="00B1782C">
        <w:t xml:space="preserve"> P</w:t>
      </w:r>
      <w:r w:rsidR="00374789">
        <w:t>okorným</w:t>
      </w:r>
      <w:r w:rsidR="00B1782C">
        <w:t xml:space="preserve">, </w:t>
      </w:r>
      <w:r w:rsidR="0036538D">
        <w:t xml:space="preserve">předsedou rady jednatelů </w:t>
      </w:r>
      <w:r>
        <w:t>a</w:t>
      </w:r>
    </w:p>
    <w:p w:rsidR="00AF54FD" w:rsidRPr="00605D1E" w:rsidRDefault="00B1782C" w:rsidP="00AF54FD">
      <w:pPr>
        <w:tabs>
          <w:tab w:val="left" w:pos="2410"/>
        </w:tabs>
        <w:ind w:left="2410" w:hanging="2410"/>
        <w:jc w:val="both"/>
      </w:pPr>
      <w:r>
        <w:tab/>
      </w:r>
      <w:proofErr w:type="spellStart"/>
      <w:r>
        <w:t>bpd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a.s.</w:t>
      </w:r>
      <w:r w:rsidR="00AF54FD">
        <w:t>,</w:t>
      </w:r>
      <w:r>
        <w:t xml:space="preserve"> </w:t>
      </w:r>
      <w:r w:rsidR="0036538D">
        <w:t>členem rady jednatelů</w:t>
      </w:r>
      <w:r w:rsidR="00AF54FD">
        <w:t>,</w:t>
      </w:r>
      <w:r w:rsidR="00805A3C">
        <w:t xml:space="preserve"> zastoupená</w:t>
      </w:r>
      <w:r>
        <w:t xml:space="preserve"> </w:t>
      </w:r>
      <w:r w:rsidR="00550956">
        <w:t>Michalem Drmolou</w:t>
      </w:r>
      <w:r>
        <w:t>, členem rady jednatelů,</w:t>
      </w:r>
    </w:p>
    <w:p w:rsidR="00AF54FD" w:rsidRPr="00605D1E" w:rsidRDefault="00AF54FD" w:rsidP="00AF54FD">
      <w:pPr>
        <w:tabs>
          <w:tab w:val="left" w:pos="2410"/>
        </w:tabs>
        <w:ind w:left="2410" w:hanging="2410"/>
        <w:jc w:val="both"/>
      </w:pPr>
      <w:r w:rsidRPr="00605D1E">
        <w:t>zapsaná v:</w:t>
      </w:r>
      <w:r w:rsidRPr="00605D1E">
        <w:tab/>
        <w:t>obchodním rejstříku Městského soudu v </w:t>
      </w:r>
      <w:r w:rsidR="00B1782C">
        <w:t>Praze, spisová značka C</w:t>
      </w:r>
      <w:r>
        <w:t> </w:t>
      </w:r>
      <w:r w:rsidR="00B1782C">
        <w:t>119253</w:t>
      </w:r>
      <w:r w:rsidRPr="00605D1E">
        <w:t>,</w:t>
      </w:r>
    </w:p>
    <w:p w:rsidR="00AF54FD" w:rsidRPr="00605D1E" w:rsidRDefault="00AF54FD" w:rsidP="00AF54FD">
      <w:pPr>
        <w:tabs>
          <w:tab w:val="left" w:pos="2410"/>
        </w:tabs>
        <w:jc w:val="both"/>
      </w:pPr>
      <w:r w:rsidRPr="00605D1E">
        <w:t>ba</w:t>
      </w:r>
      <w:r w:rsidR="00C76A8A">
        <w:t>nkovní spojení:</w:t>
      </w:r>
      <w:r w:rsidR="00C76A8A">
        <w:tab/>
        <w:t>XXXXXX</w:t>
      </w:r>
    </w:p>
    <w:p w:rsidR="00B1782C" w:rsidRDefault="00C76A8A" w:rsidP="00AF54FD">
      <w:pPr>
        <w:tabs>
          <w:tab w:val="left" w:pos="2410"/>
        </w:tabs>
        <w:ind w:left="2410" w:hanging="2410"/>
        <w:jc w:val="both"/>
      </w:pPr>
      <w:r>
        <w:t>č. účtu:</w:t>
      </w:r>
      <w:r>
        <w:tab/>
        <w:t>XXXXXX</w:t>
      </w:r>
    </w:p>
    <w:p w:rsidR="00974917" w:rsidRDefault="00B1782C" w:rsidP="00AF54FD">
      <w:pPr>
        <w:tabs>
          <w:tab w:val="left" w:pos="2410"/>
        </w:tabs>
        <w:ind w:left="2410" w:hanging="2410"/>
        <w:jc w:val="both"/>
        <w:rPr>
          <w:sz w:val="12"/>
          <w:szCs w:val="12"/>
        </w:rPr>
      </w:pPr>
      <w:r>
        <w:rPr>
          <w:sz w:val="12"/>
          <w:szCs w:val="12"/>
        </w:rPr>
        <w:t>¨</w:t>
      </w:r>
    </w:p>
    <w:p w:rsidR="00B1782C" w:rsidRPr="00B1782C" w:rsidRDefault="00B1782C" w:rsidP="00AF54FD">
      <w:pPr>
        <w:tabs>
          <w:tab w:val="left" w:pos="2410"/>
        </w:tabs>
        <w:ind w:left="2410" w:hanging="2410"/>
        <w:jc w:val="both"/>
      </w:pPr>
      <w:r>
        <w:t xml:space="preserve">dále jako </w:t>
      </w:r>
      <w:r w:rsidRPr="00B1782C">
        <w:rPr>
          <w:b/>
        </w:rPr>
        <w:t>„</w:t>
      </w:r>
      <w:r w:rsidR="002942FD">
        <w:rPr>
          <w:b/>
        </w:rPr>
        <w:t>i</w:t>
      </w:r>
      <w:r w:rsidRPr="00B1782C">
        <w:rPr>
          <w:b/>
        </w:rPr>
        <w:t>nvestor“</w:t>
      </w:r>
    </w:p>
    <w:p w:rsidR="00974917" w:rsidRPr="00605D1E" w:rsidRDefault="00F370F8">
      <w:r w:rsidRPr="00605D1E">
        <w:t>nebo společně jako</w:t>
      </w:r>
      <w:r w:rsidRPr="00605D1E">
        <w:rPr>
          <w:b/>
        </w:rPr>
        <w:t xml:space="preserve"> „</w:t>
      </w:r>
      <w:r w:rsidR="002942FD">
        <w:rPr>
          <w:b/>
        </w:rPr>
        <w:t>s</w:t>
      </w:r>
      <w:r w:rsidRPr="00605D1E">
        <w:rPr>
          <w:b/>
        </w:rPr>
        <w:t>mluvní strany“</w:t>
      </w:r>
    </w:p>
    <w:p w:rsidR="005C7CA5" w:rsidRPr="000A17CF" w:rsidRDefault="005C7CA5">
      <w:pPr>
        <w:rPr>
          <w:sz w:val="12"/>
          <w:szCs w:val="12"/>
        </w:rPr>
      </w:pPr>
    </w:p>
    <w:p w:rsidR="00DA46A8" w:rsidRDefault="00DA46A8" w:rsidP="00286D88">
      <w:pPr>
        <w:pStyle w:val="Normln0"/>
        <w:jc w:val="center"/>
        <w:rPr>
          <w:sz w:val="24"/>
          <w:szCs w:val="24"/>
        </w:rPr>
      </w:pPr>
      <w:proofErr w:type="gramStart"/>
      <w:r w:rsidRPr="00605D1E">
        <w:rPr>
          <w:sz w:val="24"/>
          <w:szCs w:val="24"/>
        </w:rPr>
        <w:t>se</w:t>
      </w:r>
      <w:proofErr w:type="gramEnd"/>
      <w:r w:rsidRPr="00605D1E">
        <w:rPr>
          <w:sz w:val="24"/>
          <w:szCs w:val="24"/>
        </w:rPr>
        <w:t xml:space="preserve"> níže uvedeného dne, měsíce a roku dohodly tak, jak stanoví Smlouva:    </w:t>
      </w:r>
    </w:p>
    <w:p w:rsidR="004C4338" w:rsidRPr="00605D1E" w:rsidRDefault="004C4338" w:rsidP="00286D88">
      <w:pPr>
        <w:pStyle w:val="Normln0"/>
        <w:jc w:val="center"/>
        <w:rPr>
          <w:sz w:val="24"/>
          <w:szCs w:val="24"/>
        </w:rPr>
      </w:pPr>
    </w:p>
    <w:p w:rsidR="00E7507F" w:rsidRPr="000A17CF" w:rsidRDefault="00DA46A8" w:rsidP="00C6028E">
      <w:pPr>
        <w:pStyle w:val="Normln0"/>
        <w:jc w:val="center"/>
        <w:rPr>
          <w:sz w:val="12"/>
          <w:szCs w:val="12"/>
        </w:rPr>
      </w:pPr>
      <w:r w:rsidRPr="00605D1E">
        <w:rPr>
          <w:sz w:val="24"/>
          <w:szCs w:val="24"/>
        </w:rPr>
        <w:t xml:space="preserve">                                                    </w:t>
      </w:r>
    </w:p>
    <w:p w:rsidR="00974917" w:rsidRPr="00605D1E" w:rsidRDefault="00893FBC" w:rsidP="00286D88">
      <w:pPr>
        <w:ind w:left="360" w:hanging="360"/>
        <w:jc w:val="center"/>
        <w:rPr>
          <w:b/>
        </w:rPr>
      </w:pPr>
      <w:r>
        <w:rPr>
          <w:b/>
        </w:rPr>
        <w:t>I</w:t>
      </w:r>
      <w:r w:rsidR="00974917" w:rsidRPr="00605D1E">
        <w:rPr>
          <w:b/>
        </w:rPr>
        <w:t>.</w:t>
      </w:r>
    </w:p>
    <w:p w:rsidR="00286D88" w:rsidRPr="00605D1E" w:rsidRDefault="00DA46A8" w:rsidP="00286D88">
      <w:pPr>
        <w:ind w:left="360" w:hanging="360"/>
        <w:jc w:val="center"/>
        <w:rPr>
          <w:b/>
        </w:rPr>
      </w:pPr>
      <w:r w:rsidRPr="00605D1E">
        <w:rPr>
          <w:b/>
        </w:rPr>
        <w:t>Úvodní ustanovení</w:t>
      </w:r>
    </w:p>
    <w:p w:rsidR="00DA46A8" w:rsidRPr="00EB67BF" w:rsidRDefault="00DA46A8" w:rsidP="00357CC0">
      <w:pPr>
        <w:rPr>
          <w:b/>
          <w:sz w:val="12"/>
          <w:szCs w:val="12"/>
        </w:rPr>
      </w:pPr>
    </w:p>
    <w:p w:rsidR="00893FBC" w:rsidRDefault="00AE1FC0" w:rsidP="00893FBC">
      <w:pPr>
        <w:pStyle w:val="Zkladntext"/>
        <w:numPr>
          <w:ilvl w:val="0"/>
          <w:numId w:val="5"/>
        </w:numPr>
        <w:tabs>
          <w:tab w:val="clear" w:pos="360"/>
        </w:tabs>
        <w:spacing w:after="80"/>
        <w:ind w:left="357" w:hanging="357"/>
        <w:jc w:val="both"/>
      </w:pPr>
      <w:r w:rsidRPr="00083542">
        <w:t xml:space="preserve">Hl. m. Praha je ve smyslu ustanovení zákona č. 172/1991 Sb., o přechodu některých věcí z majetku České republiky do vlastnictví obcí, </w:t>
      </w:r>
      <w:r w:rsidRPr="00997BD1">
        <w:rPr>
          <w:iCs/>
        </w:rPr>
        <w:t>ve znění pozdějších p</w:t>
      </w:r>
      <w:r w:rsidR="00C7135B">
        <w:rPr>
          <w:iCs/>
        </w:rPr>
        <w:t>ředpisů, vlastníkem dále uvedených</w:t>
      </w:r>
      <w:r w:rsidRPr="00997BD1">
        <w:rPr>
          <w:iCs/>
        </w:rPr>
        <w:t xml:space="preserve"> ne</w:t>
      </w:r>
      <w:r w:rsidR="00C7135B">
        <w:rPr>
          <w:iCs/>
        </w:rPr>
        <w:t>movitostí</w:t>
      </w:r>
      <w:r>
        <w:rPr>
          <w:iCs/>
        </w:rPr>
        <w:t xml:space="preserve">. </w:t>
      </w:r>
      <w:r w:rsidR="00DB7C86">
        <w:rPr>
          <w:b/>
          <w:iCs/>
        </w:rPr>
        <w:t>Povinn</w:t>
      </w:r>
      <w:r w:rsidR="000B1073">
        <w:rPr>
          <w:b/>
          <w:iCs/>
        </w:rPr>
        <w:t>ému</w:t>
      </w:r>
      <w:r w:rsidR="000B1073">
        <w:rPr>
          <w:iCs/>
        </w:rPr>
        <w:t xml:space="preserve"> jsou</w:t>
      </w:r>
      <w:r w:rsidRPr="00997BD1">
        <w:rPr>
          <w:iCs/>
        </w:rPr>
        <w:t xml:space="preserve"> na základě</w:t>
      </w:r>
      <w:r w:rsidR="00985230">
        <w:t xml:space="preserve"> zákona č. 131/2000 Sb., </w:t>
      </w:r>
      <w:r>
        <w:t>o </w:t>
      </w:r>
      <w:r w:rsidRPr="00083542">
        <w:t>hlavním městě Praze</w:t>
      </w:r>
      <w:r>
        <w:t>,</w:t>
      </w:r>
      <w:r w:rsidRPr="005841AF">
        <w:rPr>
          <w:iCs/>
        </w:rPr>
        <w:t xml:space="preserve"> </w:t>
      </w:r>
      <w:r w:rsidRPr="00997BD1">
        <w:rPr>
          <w:iCs/>
        </w:rPr>
        <w:t>ve znění pozdějších předp</w:t>
      </w:r>
      <w:r w:rsidR="0062232A">
        <w:rPr>
          <w:iCs/>
        </w:rPr>
        <w:t xml:space="preserve">isů, a obecně závazné vyhlášky </w:t>
      </w:r>
      <w:r w:rsidR="0062232A">
        <w:rPr>
          <w:iCs/>
        </w:rPr>
        <w:lastRenderedPageBreak/>
        <w:t>h</w:t>
      </w:r>
      <w:r w:rsidRPr="00997BD1">
        <w:rPr>
          <w:iCs/>
        </w:rPr>
        <w:t>lavního města Prahy č. 55/2000 Sb.</w:t>
      </w:r>
      <w:r>
        <w:rPr>
          <w:iCs/>
        </w:rPr>
        <w:t>,</w:t>
      </w:r>
      <w:r w:rsidRPr="00997BD1">
        <w:rPr>
          <w:iCs/>
        </w:rPr>
        <w:t xml:space="preserve"> hl. m. Prahy, kterou se vydává Statut hl. m. Prahy, </w:t>
      </w:r>
      <w:r>
        <w:rPr>
          <w:iCs/>
        </w:rPr>
        <w:t>ve zn</w:t>
      </w:r>
      <w:r w:rsidR="000B1073">
        <w:rPr>
          <w:iCs/>
        </w:rPr>
        <w:t>ění pozdějších předpisů, svěřeny</w:t>
      </w:r>
      <w:r>
        <w:rPr>
          <w:iCs/>
        </w:rPr>
        <w:t xml:space="preserve"> do správy nemovitost</w:t>
      </w:r>
      <w:r w:rsidR="000B1073">
        <w:rPr>
          <w:iCs/>
        </w:rPr>
        <w:t>i</w:t>
      </w:r>
      <w:r>
        <w:rPr>
          <w:iCs/>
        </w:rPr>
        <w:t xml:space="preserve"> ve vlastnictví obce, tj. hl. m. Prahy, a to </w:t>
      </w:r>
      <w:r w:rsidR="000B1073">
        <w:t>pozemky</w:t>
      </w:r>
      <w:r>
        <w:t xml:space="preserve"> </w:t>
      </w:r>
      <w:proofErr w:type="spellStart"/>
      <w:r w:rsidR="00F86386">
        <w:rPr>
          <w:b/>
        </w:rPr>
        <w:t>parc</w:t>
      </w:r>
      <w:proofErr w:type="spellEnd"/>
      <w:r w:rsidR="00F86386">
        <w:rPr>
          <w:b/>
        </w:rPr>
        <w:t xml:space="preserve">. č. 290/1, </w:t>
      </w:r>
      <w:proofErr w:type="spellStart"/>
      <w:r w:rsidRPr="000B1073">
        <w:rPr>
          <w:b/>
        </w:rPr>
        <w:t>parc</w:t>
      </w:r>
      <w:proofErr w:type="spellEnd"/>
      <w:r w:rsidRPr="000B1073">
        <w:rPr>
          <w:b/>
        </w:rPr>
        <w:t>. č.</w:t>
      </w:r>
      <w:r>
        <w:t xml:space="preserve"> </w:t>
      </w:r>
      <w:r w:rsidR="00AD15CC">
        <w:rPr>
          <w:b/>
        </w:rPr>
        <w:t>480</w:t>
      </w:r>
      <w:r w:rsidR="000B1073">
        <w:rPr>
          <w:b/>
        </w:rPr>
        <w:t xml:space="preserve">, </w:t>
      </w:r>
      <w:proofErr w:type="spellStart"/>
      <w:r w:rsidR="000B1073">
        <w:rPr>
          <w:b/>
        </w:rPr>
        <w:t>parc</w:t>
      </w:r>
      <w:proofErr w:type="spellEnd"/>
      <w:r w:rsidR="000B1073">
        <w:rPr>
          <w:b/>
        </w:rPr>
        <w:t xml:space="preserve">. č. 497/37, </w:t>
      </w:r>
      <w:proofErr w:type="spellStart"/>
      <w:r w:rsidR="000B1073">
        <w:rPr>
          <w:b/>
        </w:rPr>
        <w:t>p</w:t>
      </w:r>
      <w:r w:rsidR="00AD15CC">
        <w:rPr>
          <w:b/>
        </w:rPr>
        <w:t>arc</w:t>
      </w:r>
      <w:proofErr w:type="spellEnd"/>
      <w:r w:rsidR="00AD15CC">
        <w:rPr>
          <w:b/>
        </w:rPr>
        <w:t xml:space="preserve">. č. 497/50 a </w:t>
      </w:r>
      <w:proofErr w:type="spellStart"/>
      <w:r w:rsidR="00AD15CC">
        <w:rPr>
          <w:b/>
        </w:rPr>
        <w:t>parc</w:t>
      </w:r>
      <w:proofErr w:type="spellEnd"/>
      <w:r w:rsidR="00AD15CC">
        <w:rPr>
          <w:b/>
        </w:rPr>
        <w:t>. č. 497/86</w:t>
      </w:r>
      <w:r>
        <w:rPr>
          <w:b/>
        </w:rPr>
        <w:t xml:space="preserve"> </w:t>
      </w:r>
      <w:r w:rsidRPr="00663C44">
        <w:t>v</w:t>
      </w:r>
      <w:r w:rsidR="00194142">
        <w:t> </w:t>
      </w:r>
      <w:proofErr w:type="spellStart"/>
      <w:proofErr w:type="gramStart"/>
      <w:r w:rsidR="000B1073">
        <w:t>k.ú</w:t>
      </w:r>
      <w:proofErr w:type="spellEnd"/>
      <w:r w:rsidR="000B1073">
        <w:t>.</w:t>
      </w:r>
      <w:proofErr w:type="gramEnd"/>
      <w:r w:rsidR="00194142">
        <w:t> </w:t>
      </w:r>
      <w:r w:rsidR="000B1073">
        <w:t>Dejvice</w:t>
      </w:r>
      <w:r>
        <w:t xml:space="preserve">, </w:t>
      </w:r>
      <w:r w:rsidR="000B1073">
        <w:t>obec Praha, které jsou</w:t>
      </w:r>
      <w:r w:rsidRPr="00973A04">
        <w:t xml:space="preserve"> zapsán</w:t>
      </w:r>
      <w:r w:rsidR="000B1073">
        <w:t>y</w:t>
      </w:r>
      <w:r w:rsidRPr="00973A04">
        <w:t xml:space="preserve"> </w:t>
      </w:r>
      <w:r w:rsidR="000B1073">
        <w:t>na LV č. 1831</w:t>
      </w:r>
      <w:r w:rsidRPr="00AE1FC0">
        <w:t xml:space="preserve"> pro</w:t>
      </w:r>
      <w:r w:rsidRPr="00973A04">
        <w:t xml:space="preserve"> katastrální území </w:t>
      </w:r>
      <w:r w:rsidR="00194142">
        <w:t>Dejvice</w:t>
      </w:r>
      <w:r w:rsidR="00985230">
        <w:t>,</w:t>
      </w:r>
      <w:r w:rsidRPr="00973A04">
        <w:t xml:space="preserve"> obec </w:t>
      </w:r>
      <w:r w:rsidRPr="00973A04">
        <w:rPr>
          <w:bCs/>
        </w:rPr>
        <w:t>Praha</w:t>
      </w:r>
      <w:r w:rsidR="00985230">
        <w:rPr>
          <w:bCs/>
        </w:rPr>
        <w:t>,</w:t>
      </w:r>
      <w:r w:rsidRPr="00973A04">
        <w:t xml:space="preserve"> u Katastrálního úřadu pro hlavní město Prahu se sídlem </w:t>
      </w:r>
      <w:r>
        <w:t>v Praze, Katastrální pracoviště</w:t>
      </w:r>
      <w:r w:rsidRPr="00973A04">
        <w:t xml:space="preserve"> Praha (dále jen </w:t>
      </w:r>
      <w:r>
        <w:rPr>
          <w:b/>
          <w:bCs/>
        </w:rPr>
        <w:t>„</w:t>
      </w:r>
      <w:r w:rsidR="002942FD">
        <w:rPr>
          <w:b/>
          <w:bCs/>
        </w:rPr>
        <w:t>p</w:t>
      </w:r>
      <w:r w:rsidRPr="00973A04">
        <w:rPr>
          <w:b/>
          <w:bCs/>
        </w:rPr>
        <w:t>ozem</w:t>
      </w:r>
      <w:r w:rsidR="00194142">
        <w:rPr>
          <w:b/>
          <w:bCs/>
        </w:rPr>
        <w:t>ky</w:t>
      </w:r>
      <w:r w:rsidRPr="00C47BA6">
        <w:rPr>
          <w:b/>
        </w:rPr>
        <w:t>“</w:t>
      </w:r>
      <w:r w:rsidRPr="00973A04">
        <w:t>).</w:t>
      </w:r>
    </w:p>
    <w:p w:rsidR="00AE1FC0" w:rsidRDefault="00AE1FC0" w:rsidP="00AE1FC0">
      <w:pPr>
        <w:numPr>
          <w:ilvl w:val="0"/>
          <w:numId w:val="5"/>
        </w:numPr>
        <w:spacing w:after="120"/>
        <w:jc w:val="both"/>
      </w:pPr>
      <w:r>
        <w:rPr>
          <w:b/>
        </w:rPr>
        <w:t>Povinný</w:t>
      </w:r>
      <w:r w:rsidR="00C7135B">
        <w:t xml:space="preserve"> prohlašuje, že </w:t>
      </w:r>
      <w:r w:rsidR="002942FD">
        <w:rPr>
          <w:b/>
        </w:rPr>
        <w:t>p</w:t>
      </w:r>
      <w:r>
        <w:rPr>
          <w:b/>
        </w:rPr>
        <w:t>ozem</w:t>
      </w:r>
      <w:r w:rsidR="00C7135B">
        <w:rPr>
          <w:b/>
        </w:rPr>
        <w:t>ky</w:t>
      </w:r>
      <w:r w:rsidR="00C7135B">
        <w:t xml:space="preserve"> jsou</w:t>
      </w:r>
      <w:r>
        <w:t xml:space="preserve"> ve vlastni</w:t>
      </w:r>
      <w:r w:rsidR="00C7135B">
        <w:t>ctví hlavního města Prahy a jejich</w:t>
      </w:r>
      <w:r>
        <w:t xml:space="preserve"> správa mu byla svěřena Statutem hl. m. Prahy. </w:t>
      </w:r>
      <w:r>
        <w:rPr>
          <w:b/>
        </w:rPr>
        <w:t>Povinný</w:t>
      </w:r>
      <w:r>
        <w:t xml:space="preserve"> dále prohlašuje, že je ve smyslu ustanovení shora citovaných předpisů v platném znění oprávněn vykonávat k </w:t>
      </w:r>
      <w:r w:rsidR="002942FD">
        <w:rPr>
          <w:b/>
        </w:rPr>
        <w:t>p</w:t>
      </w:r>
      <w:r w:rsidRPr="007F78DC">
        <w:rPr>
          <w:b/>
        </w:rPr>
        <w:t>ozemk</w:t>
      </w:r>
      <w:r w:rsidR="00C7135B">
        <w:rPr>
          <w:b/>
        </w:rPr>
        <w:t>ům</w:t>
      </w:r>
      <w:r>
        <w:t xml:space="preserve"> všechna práva a povinnosti vlastníka.</w:t>
      </w:r>
    </w:p>
    <w:p w:rsidR="00194142" w:rsidRPr="00EF66AF" w:rsidRDefault="00194142" w:rsidP="00AE1FC0">
      <w:pPr>
        <w:numPr>
          <w:ilvl w:val="0"/>
          <w:numId w:val="5"/>
        </w:numPr>
        <w:spacing w:after="120"/>
        <w:jc w:val="both"/>
        <w:rPr>
          <w:b/>
        </w:rPr>
      </w:pPr>
      <w:r>
        <w:rPr>
          <w:b/>
        </w:rPr>
        <w:t xml:space="preserve">Investor </w:t>
      </w:r>
      <w:r w:rsidR="001D48DC">
        <w:t>realizoval</w:t>
      </w:r>
      <w:r>
        <w:t xml:space="preserve"> stavbu „Administrativní budova Evropská 11</w:t>
      </w:r>
      <w:r w:rsidR="00EF66AF">
        <w:t xml:space="preserve"> </w:t>
      </w:r>
      <w:r>
        <w:t xml:space="preserve">včetně technického vybavení“ Praha 6, Dejvice, Kafkova“ (dále jen </w:t>
      </w:r>
      <w:r w:rsidRPr="00EF66AF">
        <w:rPr>
          <w:b/>
        </w:rPr>
        <w:t>„</w:t>
      </w:r>
      <w:r w:rsidR="002942FD">
        <w:rPr>
          <w:b/>
        </w:rPr>
        <w:t>s</w:t>
      </w:r>
      <w:r w:rsidRPr="00EF66AF">
        <w:rPr>
          <w:b/>
        </w:rPr>
        <w:t>tavba“</w:t>
      </w:r>
      <w:r>
        <w:t>)</w:t>
      </w:r>
      <w:r w:rsidR="00EF66AF">
        <w:t xml:space="preserve">, v jejímž rámci umístil na části </w:t>
      </w:r>
      <w:r w:rsidR="002942FD">
        <w:rPr>
          <w:b/>
        </w:rPr>
        <w:t>p</w:t>
      </w:r>
      <w:r w:rsidR="00EF66AF">
        <w:rPr>
          <w:b/>
        </w:rPr>
        <w:t xml:space="preserve">ozemků </w:t>
      </w:r>
      <w:r w:rsidR="00EF66AF">
        <w:t>součásti podzemní stavby se samostatným účelovým určením - pražského metra, a to:</w:t>
      </w:r>
    </w:p>
    <w:p w:rsidR="00EF66AF" w:rsidRDefault="00EF66AF" w:rsidP="00EF66AF">
      <w:pPr>
        <w:numPr>
          <w:ilvl w:val="0"/>
          <w:numId w:val="23"/>
        </w:numPr>
        <w:spacing w:after="120"/>
        <w:jc w:val="both"/>
      </w:pPr>
      <w:r>
        <w:t>v</w:t>
      </w:r>
      <w:r w:rsidRPr="00EF66AF">
        <w:t xml:space="preserve">ýdech </w:t>
      </w:r>
      <w:r>
        <w:t>-</w:t>
      </w:r>
      <w:r w:rsidRPr="00EF66AF">
        <w:t xml:space="preserve"> VZT</w:t>
      </w:r>
      <w:r>
        <w:t xml:space="preserve"> s</w:t>
      </w:r>
      <w:r w:rsidR="001D48DC">
        <w:t xml:space="preserve">tanice metra Dejvická na pozemek </w:t>
      </w:r>
      <w:proofErr w:type="spellStart"/>
      <w:r w:rsidR="001D48DC">
        <w:t>parc</w:t>
      </w:r>
      <w:proofErr w:type="spellEnd"/>
      <w:r w:rsidR="001D48DC">
        <w:t>. č. 497/50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Dejvice, obec Praha</w:t>
      </w:r>
      <w:r w:rsidR="00BF5148">
        <w:t xml:space="preserve"> (dále jen </w:t>
      </w:r>
      <w:r w:rsidR="00BF5148" w:rsidRPr="00BF5148">
        <w:rPr>
          <w:b/>
        </w:rPr>
        <w:t>„</w:t>
      </w:r>
      <w:r w:rsidR="002942FD">
        <w:rPr>
          <w:b/>
        </w:rPr>
        <w:t>v</w:t>
      </w:r>
      <w:r w:rsidR="00BF5148" w:rsidRPr="00BF5148">
        <w:rPr>
          <w:b/>
        </w:rPr>
        <w:t>ýdech“</w:t>
      </w:r>
      <w:r w:rsidR="00BF5148">
        <w:t>)</w:t>
      </w:r>
      <w:r w:rsidRPr="00FF7293">
        <w:t>;</w:t>
      </w:r>
    </w:p>
    <w:p w:rsidR="00EF66AF" w:rsidRPr="00014E42" w:rsidRDefault="00EF66AF" w:rsidP="00EF66AF">
      <w:pPr>
        <w:numPr>
          <w:ilvl w:val="0"/>
          <w:numId w:val="23"/>
        </w:numPr>
        <w:spacing w:after="120"/>
        <w:jc w:val="both"/>
      </w:pPr>
      <w:r>
        <w:t xml:space="preserve">tubus výdechu do pozemků </w:t>
      </w:r>
      <w:proofErr w:type="spellStart"/>
      <w:r w:rsidR="001D48DC">
        <w:t>parc</w:t>
      </w:r>
      <w:proofErr w:type="spellEnd"/>
      <w:r w:rsidR="001D48DC">
        <w:t xml:space="preserve">. č. 480, </w:t>
      </w:r>
      <w:proofErr w:type="spellStart"/>
      <w:r w:rsidR="009B6C4A">
        <w:t>parc</w:t>
      </w:r>
      <w:proofErr w:type="spellEnd"/>
      <w:r w:rsidR="009B6C4A">
        <w:t xml:space="preserve">. č. 497/37, </w:t>
      </w:r>
      <w:proofErr w:type="spellStart"/>
      <w:r w:rsidR="009B6C4A">
        <w:t>parc</w:t>
      </w:r>
      <w:proofErr w:type="spellEnd"/>
      <w:r w:rsidR="009B6C4A">
        <w:t xml:space="preserve">. č. 497/50 </w:t>
      </w:r>
      <w:r w:rsidR="007150DB">
        <w:t>a </w:t>
      </w:r>
      <w:proofErr w:type="spellStart"/>
      <w:r w:rsidR="007150DB">
        <w:t>parc</w:t>
      </w:r>
      <w:proofErr w:type="spellEnd"/>
      <w:r w:rsidR="007150DB">
        <w:t>. č. </w:t>
      </w:r>
      <w:r w:rsidR="001D48DC">
        <w:t xml:space="preserve">497/86 </w:t>
      </w:r>
      <w:r w:rsidR="009B6C4A">
        <w:t>v </w:t>
      </w:r>
      <w:proofErr w:type="spellStart"/>
      <w:proofErr w:type="gramStart"/>
      <w:r w:rsidR="009B6C4A">
        <w:t>k.ú</w:t>
      </w:r>
      <w:proofErr w:type="spellEnd"/>
      <w:r w:rsidR="009B6C4A">
        <w:t>.</w:t>
      </w:r>
      <w:proofErr w:type="gramEnd"/>
      <w:r w:rsidR="009B6C4A">
        <w:t xml:space="preserve"> Dejvice, obec Praha</w:t>
      </w:r>
      <w:r w:rsidR="00BF5148">
        <w:t xml:space="preserve"> (dále jen </w:t>
      </w:r>
      <w:r w:rsidR="00BF5148" w:rsidRPr="00BF5148">
        <w:rPr>
          <w:b/>
        </w:rPr>
        <w:t>„</w:t>
      </w:r>
      <w:r w:rsidR="002942FD">
        <w:rPr>
          <w:b/>
        </w:rPr>
        <w:t>t</w:t>
      </w:r>
      <w:r w:rsidR="00BF5148" w:rsidRPr="00BF5148">
        <w:rPr>
          <w:b/>
        </w:rPr>
        <w:t>ubus výdechu“</w:t>
      </w:r>
      <w:r w:rsidR="00BF5148">
        <w:t>)</w:t>
      </w:r>
      <w:r w:rsidR="009B6C4A" w:rsidRPr="00FF7293">
        <w:t>;</w:t>
      </w:r>
    </w:p>
    <w:p w:rsidR="00014E42" w:rsidRPr="00014E42" w:rsidRDefault="00014E42" w:rsidP="00EF66AF">
      <w:pPr>
        <w:numPr>
          <w:ilvl w:val="0"/>
          <w:numId w:val="23"/>
        </w:numPr>
        <w:spacing w:after="120"/>
        <w:jc w:val="both"/>
      </w:pPr>
      <w:r w:rsidRPr="00014E42">
        <w:t>uklidňovací jímku</w:t>
      </w:r>
      <w:r>
        <w:t xml:space="preserve"> do pozemku </w:t>
      </w:r>
      <w:proofErr w:type="spellStart"/>
      <w:r>
        <w:t>parc</w:t>
      </w:r>
      <w:proofErr w:type="spellEnd"/>
      <w:r>
        <w:t>. č. 290/1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Dejvice, obec Praha (dále jen </w:t>
      </w:r>
      <w:r w:rsidRPr="00014E42">
        <w:rPr>
          <w:b/>
        </w:rPr>
        <w:t>„</w:t>
      </w:r>
      <w:r w:rsidR="002942FD">
        <w:rPr>
          <w:b/>
        </w:rPr>
        <w:t>j</w:t>
      </w:r>
      <w:r w:rsidRPr="00014E42">
        <w:rPr>
          <w:b/>
        </w:rPr>
        <w:t>ímka“</w:t>
      </w:r>
      <w:r>
        <w:t>)</w:t>
      </w:r>
      <w:r w:rsidRPr="00FF7293">
        <w:t>;</w:t>
      </w:r>
    </w:p>
    <w:p w:rsidR="001D48DC" w:rsidRPr="001D48DC" w:rsidRDefault="001D48DC" w:rsidP="00EF66AF">
      <w:pPr>
        <w:numPr>
          <w:ilvl w:val="0"/>
          <w:numId w:val="23"/>
        </w:numPr>
        <w:spacing w:after="120"/>
        <w:jc w:val="both"/>
      </w:pPr>
      <w:r w:rsidRPr="001D48DC">
        <w:t>odvětrávání a</w:t>
      </w:r>
      <w:r>
        <w:t xml:space="preserve">kumulátorovny do pozemku </w:t>
      </w:r>
      <w:proofErr w:type="spellStart"/>
      <w:r>
        <w:t>parc</w:t>
      </w:r>
      <w:proofErr w:type="spellEnd"/>
      <w:r>
        <w:t xml:space="preserve">. č. </w:t>
      </w:r>
      <w:r w:rsidR="007150DB">
        <w:t>480 v </w:t>
      </w:r>
      <w:proofErr w:type="spellStart"/>
      <w:proofErr w:type="gramStart"/>
      <w:r w:rsidR="007150DB">
        <w:t>k.ú</w:t>
      </w:r>
      <w:proofErr w:type="spellEnd"/>
      <w:r w:rsidR="007150DB">
        <w:t>.</w:t>
      </w:r>
      <w:proofErr w:type="gramEnd"/>
      <w:r w:rsidR="007150DB">
        <w:t xml:space="preserve"> Dejvice, obec Praha</w:t>
      </w:r>
      <w:r w:rsidR="00BF5148">
        <w:t xml:space="preserve"> (dále jen </w:t>
      </w:r>
      <w:r w:rsidR="00BF5148" w:rsidRPr="00BF5148">
        <w:rPr>
          <w:b/>
        </w:rPr>
        <w:t>„</w:t>
      </w:r>
      <w:r w:rsidR="002942FD">
        <w:rPr>
          <w:b/>
        </w:rPr>
        <w:t>o</w:t>
      </w:r>
      <w:r w:rsidR="00BF5148" w:rsidRPr="00BF5148">
        <w:rPr>
          <w:b/>
        </w:rPr>
        <w:t>dvětrávání akumulátorovny“</w:t>
      </w:r>
      <w:r w:rsidR="00BF5148">
        <w:t>)</w:t>
      </w:r>
      <w:r w:rsidR="007150DB" w:rsidRPr="00FF7293">
        <w:t>;</w:t>
      </w:r>
    </w:p>
    <w:p w:rsidR="009B6C4A" w:rsidRPr="00EF66AF" w:rsidRDefault="009B6C4A" w:rsidP="009B6C4A">
      <w:pPr>
        <w:spacing w:after="120"/>
        <w:ind w:left="720"/>
        <w:jc w:val="both"/>
      </w:pPr>
      <w:r>
        <w:t xml:space="preserve">(dále jen </w:t>
      </w:r>
      <w:r w:rsidRPr="009B6C4A">
        <w:rPr>
          <w:b/>
        </w:rPr>
        <w:t>„</w:t>
      </w:r>
      <w:r w:rsidR="002942FD">
        <w:rPr>
          <w:b/>
        </w:rPr>
        <w:t>o</w:t>
      </w:r>
      <w:r w:rsidRPr="009B6C4A">
        <w:rPr>
          <w:b/>
        </w:rPr>
        <w:t>bjekty metra“</w:t>
      </w:r>
      <w:r>
        <w:t>).</w:t>
      </w:r>
    </w:p>
    <w:p w:rsidR="00977B08" w:rsidRPr="00BB6047" w:rsidRDefault="002A3D66" w:rsidP="00D2683D">
      <w:pPr>
        <w:pStyle w:val="Zkladntext"/>
        <w:numPr>
          <w:ilvl w:val="0"/>
          <w:numId w:val="5"/>
        </w:numPr>
        <w:tabs>
          <w:tab w:val="clear" w:pos="360"/>
        </w:tabs>
        <w:spacing w:after="0"/>
        <w:ind w:left="357" w:hanging="357"/>
        <w:jc w:val="both"/>
        <w:rPr>
          <w:sz w:val="20"/>
          <w:szCs w:val="20"/>
        </w:rPr>
      </w:pPr>
      <w:r w:rsidRPr="00AE1FC0">
        <w:t xml:space="preserve">Vlastníkem </w:t>
      </w:r>
      <w:r w:rsidR="002942FD">
        <w:t>o</w:t>
      </w:r>
      <w:r w:rsidR="005066C6">
        <w:t>bjektů metra</w:t>
      </w:r>
      <w:r w:rsidR="00E7507F" w:rsidRPr="00AE1FC0">
        <w:t xml:space="preserve"> je </w:t>
      </w:r>
      <w:r w:rsidR="005066C6">
        <w:t>v souladu s ustanovením § 498 odst. 1 zákona č. 89/2012 Sb., občanského zákoníku</w:t>
      </w:r>
      <w:r w:rsidR="00BB6047" w:rsidRPr="00BB6047">
        <w:t>,</w:t>
      </w:r>
      <w:r w:rsidR="005066C6" w:rsidRPr="00BB6047">
        <w:t xml:space="preserve"> </w:t>
      </w:r>
      <w:r w:rsidR="002942FD">
        <w:rPr>
          <w:b/>
        </w:rPr>
        <w:t>o</w:t>
      </w:r>
      <w:r w:rsidR="005066C6" w:rsidRPr="00BB6047">
        <w:rPr>
          <w:b/>
        </w:rPr>
        <w:t>právněný</w:t>
      </w:r>
      <w:r w:rsidR="00BB6047">
        <w:t>, tzn. vlastník</w:t>
      </w:r>
      <w:r w:rsidR="005066C6">
        <w:t xml:space="preserve"> podzemní stavby se samostatným účelovým určením</w:t>
      </w:r>
      <w:r w:rsidR="00BB6047">
        <w:t xml:space="preserve"> - pražského metra, jehož jsou </w:t>
      </w:r>
      <w:r w:rsidR="002942FD">
        <w:t>o</w:t>
      </w:r>
      <w:r w:rsidR="00BB6047">
        <w:t>bjekty metra součástí</w:t>
      </w:r>
      <w:r w:rsidR="00E7507F">
        <w:t>.</w:t>
      </w:r>
    </w:p>
    <w:p w:rsidR="00BB6047" w:rsidRDefault="00BB6047" w:rsidP="00BB6047">
      <w:pPr>
        <w:pStyle w:val="Zkladntext"/>
        <w:spacing w:after="0"/>
        <w:jc w:val="both"/>
        <w:rPr>
          <w:sz w:val="20"/>
          <w:szCs w:val="20"/>
        </w:rPr>
      </w:pPr>
    </w:p>
    <w:p w:rsidR="004C4338" w:rsidRDefault="004C4338" w:rsidP="00BB6047">
      <w:pPr>
        <w:pStyle w:val="Zkladntext"/>
        <w:spacing w:after="0"/>
        <w:jc w:val="both"/>
        <w:rPr>
          <w:sz w:val="20"/>
          <w:szCs w:val="20"/>
        </w:rPr>
      </w:pPr>
    </w:p>
    <w:p w:rsidR="004C4338" w:rsidRPr="00BB6047" w:rsidRDefault="004C4338" w:rsidP="00BB6047">
      <w:pPr>
        <w:pStyle w:val="Zkladntext"/>
        <w:spacing w:after="0"/>
        <w:jc w:val="both"/>
        <w:rPr>
          <w:sz w:val="20"/>
          <w:szCs w:val="20"/>
        </w:rPr>
      </w:pPr>
    </w:p>
    <w:p w:rsidR="00974917" w:rsidRPr="00605D1E" w:rsidRDefault="00C30981" w:rsidP="00286D88">
      <w:pPr>
        <w:jc w:val="center"/>
        <w:rPr>
          <w:b/>
        </w:rPr>
      </w:pPr>
      <w:r>
        <w:rPr>
          <w:b/>
        </w:rPr>
        <w:t>II</w:t>
      </w:r>
      <w:r w:rsidR="00974917" w:rsidRPr="00605D1E">
        <w:rPr>
          <w:b/>
        </w:rPr>
        <w:t>.</w:t>
      </w:r>
    </w:p>
    <w:p w:rsidR="00286D88" w:rsidRPr="00605D1E" w:rsidRDefault="00DA46A8" w:rsidP="00286D88">
      <w:pPr>
        <w:jc w:val="center"/>
        <w:rPr>
          <w:b/>
        </w:rPr>
      </w:pPr>
      <w:r w:rsidRPr="00605D1E">
        <w:rPr>
          <w:b/>
        </w:rPr>
        <w:t>Předmět Smlouvy</w:t>
      </w:r>
    </w:p>
    <w:p w:rsidR="00DA46A8" w:rsidRPr="00977B08" w:rsidRDefault="00DA46A8" w:rsidP="00286D88">
      <w:pPr>
        <w:jc w:val="center"/>
        <w:rPr>
          <w:b/>
          <w:sz w:val="12"/>
          <w:szCs w:val="12"/>
        </w:rPr>
      </w:pPr>
    </w:p>
    <w:p w:rsidR="00583FB8" w:rsidRDefault="00974917" w:rsidP="003F72ED">
      <w:pPr>
        <w:pStyle w:val="Zkladntext"/>
        <w:numPr>
          <w:ilvl w:val="0"/>
          <w:numId w:val="17"/>
        </w:numPr>
        <w:spacing w:after="80"/>
        <w:ind w:left="357" w:hanging="357"/>
        <w:jc w:val="both"/>
      </w:pPr>
      <w:r w:rsidRPr="003255EE">
        <w:rPr>
          <w:b/>
        </w:rPr>
        <w:t>Povinný</w:t>
      </w:r>
      <w:r w:rsidRPr="00605D1E">
        <w:t xml:space="preserve"> </w:t>
      </w:r>
      <w:r w:rsidR="002942FD">
        <w:t>s</w:t>
      </w:r>
      <w:r w:rsidRPr="00605D1E">
        <w:t xml:space="preserve">mlouvou zřizuje ve prospěch </w:t>
      </w:r>
      <w:r w:rsidR="002942FD">
        <w:rPr>
          <w:b/>
        </w:rPr>
        <w:t>o</w:t>
      </w:r>
      <w:r w:rsidR="001F12B1" w:rsidRPr="003255EE">
        <w:rPr>
          <w:b/>
        </w:rPr>
        <w:t>právněného</w:t>
      </w:r>
      <w:r w:rsidR="001F12B1" w:rsidRPr="00605D1E">
        <w:t xml:space="preserve"> </w:t>
      </w:r>
      <w:r w:rsidR="00C64791">
        <w:t xml:space="preserve">a každého dalšího vlastníka </w:t>
      </w:r>
      <w:r w:rsidR="002942FD">
        <w:t>o</w:t>
      </w:r>
      <w:r w:rsidR="00583FB8">
        <w:t>bjektů metra:</w:t>
      </w:r>
    </w:p>
    <w:p w:rsidR="00C56783" w:rsidRDefault="00E07960" w:rsidP="00583FB8">
      <w:pPr>
        <w:pStyle w:val="Zkladntext"/>
        <w:spacing w:after="80"/>
        <w:ind w:left="357"/>
        <w:jc w:val="both"/>
      </w:pPr>
      <w:r>
        <w:t>A</w:t>
      </w:r>
      <w:r w:rsidRPr="00183DE8">
        <w:t xml:space="preserve">) </w:t>
      </w:r>
      <w:r w:rsidR="00974917" w:rsidRPr="00183DE8">
        <w:t>pr</w:t>
      </w:r>
      <w:r w:rsidRPr="00183DE8">
        <w:t>ávo odpovídající služebnosti</w:t>
      </w:r>
      <w:r w:rsidR="00974917" w:rsidRPr="00183DE8">
        <w:t xml:space="preserve"> spočívající v právu </w:t>
      </w:r>
      <w:r w:rsidR="00B60C93" w:rsidRPr="00183DE8">
        <w:t>umístění a</w:t>
      </w:r>
      <w:r w:rsidR="006A7127" w:rsidRPr="00183DE8">
        <w:t> </w:t>
      </w:r>
      <w:r w:rsidR="00B60C93" w:rsidRPr="00183DE8">
        <w:t xml:space="preserve">provozování </w:t>
      </w:r>
      <w:r w:rsidR="002942FD">
        <w:t>v</w:t>
      </w:r>
      <w:r w:rsidR="00852148">
        <w:t>ýdechu na </w:t>
      </w:r>
      <w:r w:rsidRPr="00183DE8">
        <w:t xml:space="preserve">pozemku </w:t>
      </w:r>
      <w:proofErr w:type="spellStart"/>
      <w:r w:rsidRPr="00183DE8">
        <w:t>parc</w:t>
      </w:r>
      <w:proofErr w:type="spellEnd"/>
      <w:r w:rsidRPr="00183DE8">
        <w:t>. č. 497/50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včetně práva přístupu </w:t>
      </w:r>
      <w:r w:rsidR="005D28A9">
        <w:t xml:space="preserve">a příjezdu </w:t>
      </w:r>
      <w:r w:rsidRPr="00183DE8">
        <w:t xml:space="preserve">na pozemek </w:t>
      </w:r>
      <w:proofErr w:type="spellStart"/>
      <w:r w:rsidRPr="00183DE8">
        <w:t>parc</w:t>
      </w:r>
      <w:proofErr w:type="spellEnd"/>
      <w:r w:rsidRPr="00183DE8">
        <w:t>. č. 497/50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za účelem provádění oprav, údržby, stavebních úprav a kontrol, které jsou nezbytné pro bezpečný a trvalý provoz </w:t>
      </w:r>
      <w:r w:rsidR="002942FD">
        <w:t>o</w:t>
      </w:r>
      <w:r w:rsidRPr="00183DE8">
        <w:t>bjektů metra (</w:t>
      </w:r>
      <w:r w:rsidR="00B60C93" w:rsidRPr="00183DE8">
        <w:rPr>
          <w:b/>
        </w:rPr>
        <w:t>Služebnost</w:t>
      </w:r>
      <w:r w:rsidRPr="00183DE8">
        <w:rPr>
          <w:b/>
        </w:rPr>
        <w:t xml:space="preserve"> I.</w:t>
      </w:r>
      <w:r w:rsidR="00B60C93" w:rsidRPr="00183DE8">
        <w:t xml:space="preserve">). Tomuto právu odpovídá povinnost </w:t>
      </w:r>
      <w:r w:rsidR="002942FD">
        <w:rPr>
          <w:b/>
        </w:rPr>
        <w:t>p</w:t>
      </w:r>
      <w:r w:rsidR="00B60C93" w:rsidRPr="00183DE8">
        <w:rPr>
          <w:b/>
        </w:rPr>
        <w:t>ovinného</w:t>
      </w:r>
      <w:r w:rsidR="00B60C93" w:rsidRPr="00183DE8">
        <w:t xml:space="preserve"> a</w:t>
      </w:r>
      <w:r w:rsidR="005D28A9">
        <w:t> </w:t>
      </w:r>
      <w:r w:rsidR="00B60C93" w:rsidRPr="00183DE8">
        <w:t xml:space="preserve">případných budoucích vlastníků </w:t>
      </w:r>
      <w:r w:rsidRPr="00183DE8">
        <w:t xml:space="preserve">pozemku </w:t>
      </w:r>
      <w:proofErr w:type="spellStart"/>
      <w:r w:rsidRPr="00183DE8">
        <w:t>parc</w:t>
      </w:r>
      <w:proofErr w:type="spellEnd"/>
      <w:r w:rsidRPr="00183DE8">
        <w:t>. č. 497/50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</w:t>
      </w:r>
      <w:r w:rsidR="00B60C93" w:rsidRPr="00183DE8">
        <w:t xml:space="preserve"> strpět umístění a provozování </w:t>
      </w:r>
      <w:r w:rsidR="002942FD">
        <w:t>v</w:t>
      </w:r>
      <w:r w:rsidRPr="00183DE8">
        <w:t xml:space="preserve">ýdechu na pozemku </w:t>
      </w:r>
      <w:proofErr w:type="spellStart"/>
      <w:r w:rsidRPr="00183DE8">
        <w:t>parc</w:t>
      </w:r>
      <w:proofErr w:type="spellEnd"/>
      <w:r w:rsidRPr="00183DE8">
        <w:t>. č. 497/50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</w:t>
      </w:r>
      <w:r w:rsidR="00B60C93" w:rsidRPr="00183DE8">
        <w:t>, jakož i strpět př</w:t>
      </w:r>
      <w:r w:rsidR="00FA4EC4" w:rsidRPr="00183DE8">
        <w:t xml:space="preserve">ístup </w:t>
      </w:r>
      <w:r w:rsidR="00FF7293">
        <w:t xml:space="preserve">a příjezd </w:t>
      </w:r>
      <w:r w:rsidR="00FA4EC4" w:rsidRPr="00183DE8">
        <w:t>na </w:t>
      </w:r>
      <w:r w:rsidRPr="00183DE8">
        <w:t>p</w:t>
      </w:r>
      <w:r w:rsidR="00B60C93" w:rsidRPr="00183DE8">
        <w:t xml:space="preserve">ozemek </w:t>
      </w:r>
      <w:proofErr w:type="spellStart"/>
      <w:r w:rsidRPr="00183DE8">
        <w:t>parc</w:t>
      </w:r>
      <w:proofErr w:type="spellEnd"/>
      <w:r w:rsidRPr="00183DE8">
        <w:t>. č. 497/50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</w:t>
      </w:r>
      <w:r w:rsidR="00B60C93" w:rsidRPr="00183DE8">
        <w:t xml:space="preserve">za účelem </w:t>
      </w:r>
      <w:r w:rsidR="003255EE" w:rsidRPr="00183DE8">
        <w:t>provádění oprav, údržby, stavebních úprav a kontrol, kte</w:t>
      </w:r>
      <w:r w:rsidR="006A7127" w:rsidRPr="00183DE8">
        <w:t>ré jsou nezbytné pro bezpečný a </w:t>
      </w:r>
      <w:r w:rsidR="003255EE" w:rsidRPr="00183DE8">
        <w:t>trvalý provoz</w:t>
      </w:r>
      <w:r w:rsidRPr="00183DE8">
        <w:t xml:space="preserve"> </w:t>
      </w:r>
      <w:r w:rsidR="002942FD">
        <w:t>o</w:t>
      </w:r>
      <w:r w:rsidRPr="00183DE8">
        <w:t>bjektů metra</w:t>
      </w:r>
      <w:r w:rsidR="003255EE" w:rsidRPr="00183DE8">
        <w:t>,</w:t>
      </w:r>
      <w:r w:rsidR="00B60C93" w:rsidRPr="00183DE8">
        <w:t xml:space="preserve"> v rozsahu, jak je zakresleno v geometrickém plánu</w:t>
      </w:r>
      <w:r w:rsidR="009E3340">
        <w:t xml:space="preserve"> č. 4110-20/2016</w:t>
      </w:r>
      <w:r w:rsidR="00B60C93" w:rsidRPr="00183DE8">
        <w:t xml:space="preserve"> schváleném Katastrálním úřadem pro hlavní město Prahu, Katastráln</w:t>
      </w:r>
      <w:r w:rsidR="0064795A" w:rsidRPr="00183DE8">
        <w:t xml:space="preserve">í pracoviště Praha dne </w:t>
      </w:r>
      <w:r w:rsidR="009E3340">
        <w:t>26.2.2016 pod č. PGP-632/2016-101</w:t>
      </w:r>
      <w:r w:rsidR="00B60C93" w:rsidRPr="00183DE8">
        <w:t xml:space="preserve"> pro </w:t>
      </w:r>
      <w:proofErr w:type="spellStart"/>
      <w:proofErr w:type="gramStart"/>
      <w:r w:rsidR="00B60C93" w:rsidRPr="00183DE8">
        <w:t>k.ú</w:t>
      </w:r>
      <w:proofErr w:type="spellEnd"/>
      <w:r w:rsidR="00B60C93" w:rsidRPr="00183DE8">
        <w:t>.</w:t>
      </w:r>
      <w:proofErr w:type="gramEnd"/>
      <w:r w:rsidR="00B60C93" w:rsidRPr="00183DE8">
        <w:t xml:space="preserve"> </w:t>
      </w:r>
      <w:r w:rsidR="009E3340">
        <w:t>Dejvice</w:t>
      </w:r>
      <w:r w:rsidR="00B60C93" w:rsidRPr="00183DE8">
        <w:t xml:space="preserve">, </w:t>
      </w:r>
      <w:proofErr w:type="gramStart"/>
      <w:r w:rsidR="00B60C93" w:rsidRPr="00183DE8">
        <w:t>který</w:t>
      </w:r>
      <w:proofErr w:type="gramEnd"/>
      <w:r w:rsidR="00B60C93" w:rsidRPr="00183DE8">
        <w:t xml:space="preserve"> jako </w:t>
      </w:r>
      <w:r w:rsidR="002942FD">
        <w:rPr>
          <w:b/>
          <w:u w:val="single"/>
        </w:rPr>
        <w:t>p</w:t>
      </w:r>
      <w:r w:rsidR="00B60C93" w:rsidRPr="008510D2">
        <w:rPr>
          <w:b/>
          <w:u w:val="single"/>
        </w:rPr>
        <w:t>říloha č. 1</w:t>
      </w:r>
      <w:r w:rsidR="00B60C93" w:rsidRPr="00183DE8">
        <w:rPr>
          <w:b/>
        </w:rPr>
        <w:t xml:space="preserve"> </w:t>
      </w:r>
      <w:r w:rsidR="00B60C93" w:rsidRPr="00183DE8">
        <w:t>tvoří nedílnou součást této Smlouvy.</w:t>
      </w:r>
    </w:p>
    <w:p w:rsidR="00EE6B04" w:rsidRDefault="003506F2" w:rsidP="00EE6B04">
      <w:pPr>
        <w:pStyle w:val="Zkladntext"/>
        <w:spacing w:after="80"/>
        <w:ind w:left="357"/>
        <w:jc w:val="both"/>
      </w:pPr>
      <w:r>
        <w:lastRenderedPageBreak/>
        <w:t>B</w:t>
      </w:r>
      <w:r w:rsidR="00EE6B04" w:rsidRPr="00183DE8">
        <w:t xml:space="preserve">) právo odpovídající služebnosti spočívající v právu umístění a provozování </w:t>
      </w:r>
      <w:r w:rsidR="004C4338">
        <w:t>t</w:t>
      </w:r>
      <w:r w:rsidR="00EE6B04">
        <w:t>ubusu výdechu na pozemcích</w:t>
      </w:r>
      <w:r w:rsidR="00EE6B04" w:rsidRPr="00183DE8">
        <w:t xml:space="preserve"> </w:t>
      </w:r>
      <w:proofErr w:type="spellStart"/>
      <w:r w:rsidR="00EE6B04">
        <w:t>parc</w:t>
      </w:r>
      <w:proofErr w:type="spellEnd"/>
      <w:r w:rsidR="00EE6B04">
        <w:t xml:space="preserve">. č. 480, </w:t>
      </w:r>
      <w:proofErr w:type="spellStart"/>
      <w:r w:rsidR="00EE6B04">
        <w:t>parc</w:t>
      </w:r>
      <w:proofErr w:type="spellEnd"/>
      <w:r w:rsidR="00EE6B04">
        <w:t xml:space="preserve">. č. 497/37, </w:t>
      </w:r>
      <w:proofErr w:type="spellStart"/>
      <w:r w:rsidR="00EE6B04">
        <w:t>parc</w:t>
      </w:r>
      <w:proofErr w:type="spellEnd"/>
      <w:r w:rsidR="00EE6B04">
        <w:t>. č. 497/50 a </w:t>
      </w:r>
      <w:proofErr w:type="spellStart"/>
      <w:r w:rsidR="00EE6B04">
        <w:t>parc</w:t>
      </w:r>
      <w:proofErr w:type="spellEnd"/>
      <w:r w:rsidR="00EE6B04">
        <w:t>. č. 497/86 v </w:t>
      </w:r>
      <w:proofErr w:type="spellStart"/>
      <w:proofErr w:type="gramStart"/>
      <w:r w:rsidR="00EE6B04">
        <w:t>k.ú</w:t>
      </w:r>
      <w:proofErr w:type="spellEnd"/>
      <w:r w:rsidR="00EE6B04">
        <w:t>.</w:t>
      </w:r>
      <w:proofErr w:type="gramEnd"/>
      <w:r w:rsidR="00EE6B04">
        <w:t xml:space="preserve"> Dejvice, obec Praha</w:t>
      </w:r>
      <w:r w:rsidR="00EE6B04" w:rsidRPr="00183DE8">
        <w:t xml:space="preserve">, </w:t>
      </w:r>
      <w:r w:rsidR="00EE6B04">
        <w:t>včetně práva přístupu na pozemky</w:t>
      </w:r>
      <w:r w:rsidR="00EE6B04" w:rsidRPr="00183DE8">
        <w:t xml:space="preserve"> </w:t>
      </w:r>
      <w:proofErr w:type="spellStart"/>
      <w:r w:rsidR="00EE6B04">
        <w:t>parc</w:t>
      </w:r>
      <w:proofErr w:type="spellEnd"/>
      <w:r w:rsidR="00EE6B04">
        <w:t xml:space="preserve">. č. 480, </w:t>
      </w:r>
      <w:proofErr w:type="spellStart"/>
      <w:r w:rsidR="00EE6B04">
        <w:t>parc</w:t>
      </w:r>
      <w:proofErr w:type="spellEnd"/>
      <w:r w:rsidR="00EE6B04">
        <w:t xml:space="preserve">. č. 497/37, </w:t>
      </w:r>
      <w:proofErr w:type="spellStart"/>
      <w:r w:rsidR="00EE6B04">
        <w:t>parc</w:t>
      </w:r>
      <w:proofErr w:type="spellEnd"/>
      <w:r w:rsidR="00EE6B04">
        <w:t>. č. 497/50 a </w:t>
      </w:r>
      <w:proofErr w:type="spellStart"/>
      <w:r w:rsidR="00EE6B04">
        <w:t>parc</w:t>
      </w:r>
      <w:proofErr w:type="spellEnd"/>
      <w:r w:rsidR="00EE6B04">
        <w:t>. č. 497/86 v </w:t>
      </w:r>
      <w:proofErr w:type="spellStart"/>
      <w:proofErr w:type="gramStart"/>
      <w:r w:rsidR="00EE6B04">
        <w:t>k.ú</w:t>
      </w:r>
      <w:proofErr w:type="spellEnd"/>
      <w:r w:rsidR="00EE6B04">
        <w:t>.</w:t>
      </w:r>
      <w:proofErr w:type="gramEnd"/>
      <w:r w:rsidR="00EE6B04">
        <w:t xml:space="preserve"> Dejvice, obec Praha,</w:t>
      </w:r>
      <w:r w:rsidR="00EE6B04" w:rsidRPr="00183DE8">
        <w:t xml:space="preserve"> za účelem provádění oprav, údržby, stavebních úprav a kontrol, které jsou nezbytné pro bezp</w:t>
      </w:r>
      <w:r w:rsidR="00C81A00">
        <w:t>ečný a </w:t>
      </w:r>
      <w:r w:rsidR="00EE6B04" w:rsidRPr="00183DE8">
        <w:t>trvalý provoz Objektů metra (</w:t>
      </w:r>
      <w:r w:rsidR="00EE6B04" w:rsidRPr="00183DE8">
        <w:rPr>
          <w:b/>
        </w:rPr>
        <w:t>Služebnost I</w:t>
      </w:r>
      <w:r w:rsidR="00FA65E7">
        <w:rPr>
          <w:b/>
        </w:rPr>
        <w:t>I</w:t>
      </w:r>
      <w:r w:rsidR="00EE6B04" w:rsidRPr="00183DE8">
        <w:rPr>
          <w:b/>
        </w:rPr>
        <w:t>.</w:t>
      </w:r>
      <w:r w:rsidR="00EE6B04" w:rsidRPr="00183DE8">
        <w:t xml:space="preserve">). Tomuto právu odpovídá povinnost </w:t>
      </w:r>
      <w:r w:rsidR="002942FD">
        <w:rPr>
          <w:b/>
        </w:rPr>
        <w:t>p</w:t>
      </w:r>
      <w:r w:rsidR="00EE6B04" w:rsidRPr="00183DE8">
        <w:rPr>
          <w:b/>
        </w:rPr>
        <w:t>ovinného</w:t>
      </w:r>
      <w:r w:rsidR="00EE6B04" w:rsidRPr="00183DE8">
        <w:t xml:space="preserve"> a případných budoucích vlastníků </w:t>
      </w:r>
      <w:r w:rsidR="00592B8C">
        <w:t>pozemků</w:t>
      </w:r>
      <w:r w:rsidR="00EE6B04" w:rsidRPr="00183DE8">
        <w:t xml:space="preserve"> </w:t>
      </w:r>
      <w:proofErr w:type="spellStart"/>
      <w:r w:rsidR="00592B8C">
        <w:t>parc</w:t>
      </w:r>
      <w:proofErr w:type="spellEnd"/>
      <w:r w:rsidR="00592B8C">
        <w:t xml:space="preserve">. č. 480, </w:t>
      </w:r>
      <w:proofErr w:type="spellStart"/>
      <w:r w:rsidR="00D96E0B">
        <w:t>parc</w:t>
      </w:r>
      <w:proofErr w:type="spellEnd"/>
      <w:r w:rsidR="00D96E0B">
        <w:t xml:space="preserve">. č. 497/37, </w:t>
      </w:r>
      <w:proofErr w:type="spellStart"/>
      <w:r w:rsidR="00D96E0B">
        <w:t>parc</w:t>
      </w:r>
      <w:proofErr w:type="spellEnd"/>
      <w:r w:rsidR="00D96E0B">
        <w:t>. </w:t>
      </w:r>
      <w:r w:rsidR="00592B8C">
        <w:t>č. 497/50 a </w:t>
      </w:r>
      <w:proofErr w:type="spellStart"/>
      <w:r w:rsidR="00592B8C">
        <w:t>parc</w:t>
      </w:r>
      <w:proofErr w:type="spellEnd"/>
      <w:r w:rsidR="00592B8C">
        <w:t>. č. 497/86 v </w:t>
      </w:r>
      <w:proofErr w:type="spellStart"/>
      <w:proofErr w:type="gramStart"/>
      <w:r w:rsidR="00592B8C">
        <w:t>k.ú</w:t>
      </w:r>
      <w:proofErr w:type="spellEnd"/>
      <w:r w:rsidR="00592B8C">
        <w:t>.</w:t>
      </w:r>
      <w:proofErr w:type="gramEnd"/>
      <w:r w:rsidR="00592B8C">
        <w:t xml:space="preserve"> Dejvice, obec Praha</w:t>
      </w:r>
      <w:r w:rsidR="00EE6B04" w:rsidRPr="00183DE8">
        <w:t xml:space="preserve">, strpět umístění a provozování </w:t>
      </w:r>
      <w:r w:rsidR="002942FD">
        <w:t>t</w:t>
      </w:r>
      <w:r w:rsidR="00592B8C">
        <w:t>ubusu výdechu na pozemcích</w:t>
      </w:r>
      <w:r w:rsidR="00EE6B04" w:rsidRPr="00183DE8">
        <w:t xml:space="preserve"> </w:t>
      </w:r>
      <w:proofErr w:type="spellStart"/>
      <w:r w:rsidR="00592B8C">
        <w:t>parc</w:t>
      </w:r>
      <w:proofErr w:type="spellEnd"/>
      <w:r w:rsidR="00592B8C">
        <w:t xml:space="preserve">. č. 480, </w:t>
      </w:r>
      <w:proofErr w:type="spellStart"/>
      <w:r w:rsidR="00592B8C">
        <w:t>parc</w:t>
      </w:r>
      <w:proofErr w:type="spellEnd"/>
      <w:r w:rsidR="00592B8C">
        <w:t xml:space="preserve">. č. 497/37, </w:t>
      </w:r>
      <w:proofErr w:type="spellStart"/>
      <w:r w:rsidR="00592B8C">
        <w:t>parc</w:t>
      </w:r>
      <w:proofErr w:type="spellEnd"/>
      <w:r w:rsidR="00592B8C">
        <w:t>. č. 497/50 a </w:t>
      </w:r>
      <w:proofErr w:type="spellStart"/>
      <w:r w:rsidR="00592B8C">
        <w:t>parc</w:t>
      </w:r>
      <w:proofErr w:type="spellEnd"/>
      <w:r w:rsidR="00592B8C">
        <w:t>. č. 497/86 v </w:t>
      </w:r>
      <w:proofErr w:type="spellStart"/>
      <w:proofErr w:type="gramStart"/>
      <w:r w:rsidR="00592B8C">
        <w:t>k.ú</w:t>
      </w:r>
      <w:proofErr w:type="spellEnd"/>
      <w:r w:rsidR="00592B8C">
        <w:t>.</w:t>
      </w:r>
      <w:proofErr w:type="gramEnd"/>
      <w:r w:rsidR="00592B8C">
        <w:t xml:space="preserve"> Dejvice, obec Praha</w:t>
      </w:r>
      <w:r w:rsidR="00EE6B04" w:rsidRPr="00183DE8">
        <w:t>, jakož i strpět přístup na p</w:t>
      </w:r>
      <w:r w:rsidR="00592B8C">
        <w:t>ozemky</w:t>
      </w:r>
      <w:r w:rsidR="00EE6B04" w:rsidRPr="00183DE8">
        <w:t xml:space="preserve"> </w:t>
      </w:r>
      <w:proofErr w:type="spellStart"/>
      <w:r w:rsidR="00592B8C">
        <w:t>parc</w:t>
      </w:r>
      <w:proofErr w:type="spellEnd"/>
      <w:r w:rsidR="00592B8C">
        <w:t xml:space="preserve">. č. 480, </w:t>
      </w:r>
      <w:proofErr w:type="spellStart"/>
      <w:r w:rsidR="00592B8C">
        <w:t>parc</w:t>
      </w:r>
      <w:proofErr w:type="spellEnd"/>
      <w:r w:rsidR="00592B8C">
        <w:t xml:space="preserve">. č. 497/37, </w:t>
      </w:r>
      <w:proofErr w:type="spellStart"/>
      <w:r w:rsidR="00592B8C">
        <w:t>parc</w:t>
      </w:r>
      <w:proofErr w:type="spellEnd"/>
      <w:r w:rsidR="00592B8C">
        <w:t>. č. 497/50 a </w:t>
      </w:r>
      <w:proofErr w:type="spellStart"/>
      <w:r w:rsidR="00592B8C">
        <w:t>parc</w:t>
      </w:r>
      <w:proofErr w:type="spellEnd"/>
      <w:r w:rsidR="00592B8C">
        <w:t>. č. 497/86 v </w:t>
      </w:r>
      <w:proofErr w:type="spellStart"/>
      <w:proofErr w:type="gramStart"/>
      <w:r w:rsidR="00592B8C">
        <w:t>k.ú</w:t>
      </w:r>
      <w:proofErr w:type="spellEnd"/>
      <w:r w:rsidR="00592B8C">
        <w:t>.</w:t>
      </w:r>
      <w:proofErr w:type="gramEnd"/>
      <w:r w:rsidR="00592B8C">
        <w:t xml:space="preserve"> Dejvice, obec Praha</w:t>
      </w:r>
      <w:r w:rsidR="00EE6B04" w:rsidRPr="00183DE8">
        <w:t xml:space="preserve">, za účelem provádění oprav, údržby, stavebních úprav a kontrol, které jsou nezbytné pro bezpečný a trvalý provoz </w:t>
      </w:r>
      <w:r w:rsidR="002942FD">
        <w:t>o</w:t>
      </w:r>
      <w:r w:rsidR="00EE6B04" w:rsidRPr="00183DE8">
        <w:t>bjektů metra, v rozsahu, jak je zakresleno v geometrickém plánu</w:t>
      </w:r>
      <w:r w:rsidR="00EE6B04">
        <w:t xml:space="preserve"> č. </w:t>
      </w:r>
      <w:r w:rsidR="003706B8">
        <w:t>4109</w:t>
      </w:r>
      <w:r w:rsidR="00EE6B04">
        <w:t>-</w:t>
      </w:r>
      <w:r w:rsidR="003706B8">
        <w:t>15</w:t>
      </w:r>
      <w:r w:rsidR="00EE6B04">
        <w:t>/2016</w:t>
      </w:r>
      <w:r w:rsidR="00EE6B04" w:rsidRPr="00183DE8">
        <w:t xml:space="preserve"> schváleném Katastrálním úřadem pro hlavní město Prahu, Katastrální pracoviště Praha dne </w:t>
      </w:r>
      <w:r w:rsidR="003706B8">
        <w:t>18</w:t>
      </w:r>
      <w:r w:rsidR="00EE6B04">
        <w:t>.2.201</w:t>
      </w:r>
      <w:r w:rsidR="003706B8">
        <w:t>6 pod č. PGP-519</w:t>
      </w:r>
      <w:r w:rsidR="00EE6B04">
        <w:t>/2016-101</w:t>
      </w:r>
      <w:r w:rsidR="00EE6B04" w:rsidRPr="00183DE8">
        <w:t xml:space="preserve"> pro </w:t>
      </w:r>
      <w:proofErr w:type="spellStart"/>
      <w:proofErr w:type="gramStart"/>
      <w:r w:rsidR="00EE6B04" w:rsidRPr="00183DE8">
        <w:t>k.ú</w:t>
      </w:r>
      <w:proofErr w:type="spellEnd"/>
      <w:r w:rsidR="00EE6B04" w:rsidRPr="00183DE8">
        <w:t>.</w:t>
      </w:r>
      <w:proofErr w:type="gramEnd"/>
      <w:r w:rsidR="00EE6B04" w:rsidRPr="00183DE8">
        <w:t xml:space="preserve"> </w:t>
      </w:r>
      <w:r w:rsidR="00EE6B04">
        <w:t>Dejvice</w:t>
      </w:r>
      <w:r w:rsidR="00EE6B04" w:rsidRPr="00183DE8">
        <w:t xml:space="preserve">, </w:t>
      </w:r>
      <w:proofErr w:type="gramStart"/>
      <w:r w:rsidR="00EE6B04" w:rsidRPr="00183DE8">
        <w:t>který</w:t>
      </w:r>
      <w:proofErr w:type="gramEnd"/>
      <w:r w:rsidR="00EE6B04" w:rsidRPr="00183DE8">
        <w:t xml:space="preserve"> jako </w:t>
      </w:r>
      <w:r w:rsidR="002942FD">
        <w:rPr>
          <w:b/>
          <w:u w:val="single"/>
        </w:rPr>
        <w:t>p</w:t>
      </w:r>
      <w:r w:rsidR="00EE6B04" w:rsidRPr="008510D2">
        <w:rPr>
          <w:b/>
          <w:u w:val="single"/>
        </w:rPr>
        <w:t xml:space="preserve">říloha č. </w:t>
      </w:r>
      <w:r w:rsidR="001F1B31" w:rsidRPr="008510D2">
        <w:rPr>
          <w:b/>
          <w:u w:val="single"/>
        </w:rPr>
        <w:t>2</w:t>
      </w:r>
      <w:r w:rsidR="00EE6B04" w:rsidRPr="00183DE8">
        <w:rPr>
          <w:b/>
        </w:rPr>
        <w:t xml:space="preserve"> </w:t>
      </w:r>
      <w:r w:rsidR="00EE6B04" w:rsidRPr="00183DE8">
        <w:t xml:space="preserve">tvoří nedílnou součást této </w:t>
      </w:r>
      <w:r w:rsidR="007D5D62">
        <w:t>s</w:t>
      </w:r>
      <w:r w:rsidR="00EE6B04" w:rsidRPr="00183DE8">
        <w:t>mlouvy.</w:t>
      </w:r>
    </w:p>
    <w:p w:rsidR="00B55C20" w:rsidRDefault="002E25D5" w:rsidP="00B55C20">
      <w:pPr>
        <w:pStyle w:val="Zkladntext"/>
        <w:spacing w:after="80"/>
        <w:ind w:left="357"/>
        <w:jc w:val="both"/>
      </w:pPr>
      <w:r>
        <w:t>C</w:t>
      </w:r>
      <w:r w:rsidR="00B55C20" w:rsidRPr="00183DE8">
        <w:t xml:space="preserve">) právo odpovídající služebnosti spočívající v právu umístění a provozování </w:t>
      </w:r>
      <w:r w:rsidR="002942FD">
        <w:t>j</w:t>
      </w:r>
      <w:r w:rsidR="00B55C20">
        <w:t xml:space="preserve">ímky na pozemku </w:t>
      </w:r>
      <w:proofErr w:type="spellStart"/>
      <w:r w:rsidR="00B55C20">
        <w:t>parc</w:t>
      </w:r>
      <w:proofErr w:type="spellEnd"/>
      <w:r w:rsidR="00B55C20">
        <w:t>. č. 290/1</w:t>
      </w:r>
      <w:r w:rsidR="00B55C20" w:rsidRPr="00183DE8">
        <w:t xml:space="preserve"> v </w:t>
      </w:r>
      <w:proofErr w:type="spellStart"/>
      <w:proofErr w:type="gramStart"/>
      <w:r w:rsidR="00B55C20" w:rsidRPr="00183DE8">
        <w:t>k.ú</w:t>
      </w:r>
      <w:proofErr w:type="spellEnd"/>
      <w:r w:rsidR="00B55C20" w:rsidRPr="00183DE8">
        <w:t>.</w:t>
      </w:r>
      <w:proofErr w:type="gramEnd"/>
      <w:r w:rsidR="00B55C20" w:rsidRPr="00183DE8">
        <w:t xml:space="preserve"> Dejvice, obec Praha, včetně práva pří</w:t>
      </w:r>
      <w:r w:rsidR="00B55C20">
        <w:t xml:space="preserve">stupu </w:t>
      </w:r>
      <w:r w:rsidR="00FF7293">
        <w:t xml:space="preserve">a příjezdu </w:t>
      </w:r>
      <w:r w:rsidR="00B55C20">
        <w:t xml:space="preserve">na pozemek </w:t>
      </w:r>
      <w:proofErr w:type="spellStart"/>
      <w:r w:rsidR="00B55C20">
        <w:t>parc</w:t>
      </w:r>
      <w:proofErr w:type="spellEnd"/>
      <w:r w:rsidR="00B55C20">
        <w:t>. č. 290/1</w:t>
      </w:r>
      <w:r w:rsidR="00B55C20" w:rsidRPr="00183DE8">
        <w:t xml:space="preserve"> v </w:t>
      </w:r>
      <w:proofErr w:type="spellStart"/>
      <w:proofErr w:type="gramStart"/>
      <w:r w:rsidR="00B55C20" w:rsidRPr="00183DE8">
        <w:t>k.ú</w:t>
      </w:r>
      <w:proofErr w:type="spellEnd"/>
      <w:r w:rsidR="00B55C20" w:rsidRPr="00183DE8">
        <w:t>.</w:t>
      </w:r>
      <w:proofErr w:type="gramEnd"/>
      <w:r w:rsidR="00B55C20" w:rsidRPr="00183DE8">
        <w:t xml:space="preserve"> Dejvice, obec Praha, za účelem provádění oprav, údržby, stavebních úprav a kontrol, které jsou nezbytné pro bezpečný a trvalý provoz </w:t>
      </w:r>
      <w:r w:rsidR="002942FD">
        <w:t>o</w:t>
      </w:r>
      <w:r w:rsidR="00B55C20" w:rsidRPr="00183DE8">
        <w:t>bjektů metra (</w:t>
      </w:r>
      <w:r w:rsidR="00B55C20" w:rsidRPr="00183DE8">
        <w:rPr>
          <w:b/>
        </w:rPr>
        <w:t>Služebnost I</w:t>
      </w:r>
      <w:r w:rsidR="00957364">
        <w:rPr>
          <w:b/>
        </w:rPr>
        <w:t>II</w:t>
      </w:r>
      <w:r w:rsidR="00B55C20" w:rsidRPr="00183DE8">
        <w:rPr>
          <w:b/>
        </w:rPr>
        <w:t>.</w:t>
      </w:r>
      <w:r w:rsidR="00B55C20" w:rsidRPr="00183DE8">
        <w:t xml:space="preserve">). Tomuto právu odpovídá povinnost </w:t>
      </w:r>
      <w:r w:rsidR="002942FD">
        <w:rPr>
          <w:b/>
        </w:rPr>
        <w:t>p</w:t>
      </w:r>
      <w:r w:rsidR="00B55C20" w:rsidRPr="00183DE8">
        <w:rPr>
          <w:b/>
        </w:rPr>
        <w:t>ovinného</w:t>
      </w:r>
      <w:r w:rsidR="00B55C20" w:rsidRPr="00183DE8">
        <w:t xml:space="preserve"> a případných budoucích vlastníků pozemku </w:t>
      </w:r>
      <w:proofErr w:type="spellStart"/>
      <w:r w:rsidR="00B55C20" w:rsidRPr="00183DE8">
        <w:t>parc</w:t>
      </w:r>
      <w:proofErr w:type="spellEnd"/>
      <w:r w:rsidR="00B55C20" w:rsidRPr="00183DE8">
        <w:t xml:space="preserve">. č. </w:t>
      </w:r>
      <w:r w:rsidR="00B55C20">
        <w:t>290/1</w:t>
      </w:r>
      <w:r w:rsidR="00B55C20" w:rsidRPr="00183DE8">
        <w:t xml:space="preserve"> v </w:t>
      </w:r>
      <w:proofErr w:type="spellStart"/>
      <w:proofErr w:type="gramStart"/>
      <w:r w:rsidR="00B55C20" w:rsidRPr="00183DE8">
        <w:t>k.ú</w:t>
      </w:r>
      <w:proofErr w:type="spellEnd"/>
      <w:r w:rsidR="00B55C20" w:rsidRPr="00183DE8">
        <w:t>.</w:t>
      </w:r>
      <w:proofErr w:type="gramEnd"/>
      <w:r w:rsidR="00B55C20" w:rsidRPr="00183DE8">
        <w:t xml:space="preserve"> Dejvice, obec Praha, strpět umístění a provozování </w:t>
      </w:r>
      <w:r w:rsidR="002942FD">
        <w:t>j</w:t>
      </w:r>
      <w:r w:rsidR="00B55C20">
        <w:t xml:space="preserve">ímky na pozemku </w:t>
      </w:r>
      <w:proofErr w:type="spellStart"/>
      <w:r w:rsidR="00B55C20">
        <w:t>parc</w:t>
      </w:r>
      <w:proofErr w:type="spellEnd"/>
      <w:r w:rsidR="00B55C20">
        <w:t>. č. 290/1</w:t>
      </w:r>
      <w:r w:rsidR="00B55C20" w:rsidRPr="00183DE8">
        <w:t xml:space="preserve"> v </w:t>
      </w:r>
      <w:proofErr w:type="spellStart"/>
      <w:proofErr w:type="gramStart"/>
      <w:r w:rsidR="00B55C20" w:rsidRPr="00183DE8">
        <w:t>k.ú</w:t>
      </w:r>
      <w:proofErr w:type="spellEnd"/>
      <w:r w:rsidR="00B55C20" w:rsidRPr="00183DE8">
        <w:t>.</w:t>
      </w:r>
      <w:proofErr w:type="gramEnd"/>
      <w:r w:rsidR="00B55C20" w:rsidRPr="00183DE8">
        <w:t xml:space="preserve"> Dejvice, obec Praha, jakož i strpět přístup </w:t>
      </w:r>
      <w:r w:rsidR="00FF7293">
        <w:t xml:space="preserve">a příjezd </w:t>
      </w:r>
      <w:r w:rsidR="00B55C20" w:rsidRPr="00183DE8">
        <w:t xml:space="preserve">na pozemek </w:t>
      </w:r>
      <w:proofErr w:type="spellStart"/>
      <w:r w:rsidR="00B55C20">
        <w:t>parc</w:t>
      </w:r>
      <w:proofErr w:type="spellEnd"/>
      <w:r w:rsidR="00B55C20">
        <w:t>. č. 290/1</w:t>
      </w:r>
      <w:r w:rsidR="00B55C20" w:rsidRPr="00183DE8">
        <w:t xml:space="preserve"> v </w:t>
      </w:r>
      <w:proofErr w:type="spellStart"/>
      <w:proofErr w:type="gramStart"/>
      <w:r w:rsidR="00B55C20" w:rsidRPr="00183DE8">
        <w:t>k.ú</w:t>
      </w:r>
      <w:proofErr w:type="spellEnd"/>
      <w:r w:rsidR="00B55C20" w:rsidRPr="00183DE8">
        <w:t>.</w:t>
      </w:r>
      <w:proofErr w:type="gramEnd"/>
      <w:r w:rsidR="00B55C20" w:rsidRPr="00183DE8">
        <w:t xml:space="preserve"> Dejvice, obec Praha, za účelem provádění oprav, údržby, stavebních úprav a kontrol, které jsou nezbytné pro bezpečný a trvalý provoz </w:t>
      </w:r>
      <w:r w:rsidR="002942FD">
        <w:t>o</w:t>
      </w:r>
      <w:r w:rsidR="00B55C20" w:rsidRPr="00183DE8">
        <w:t>bjektů metra, v rozsahu, jak je zakresleno v geometrickém plánu</w:t>
      </w:r>
      <w:r w:rsidR="00B55C20">
        <w:t xml:space="preserve"> č. 3955-92/2014</w:t>
      </w:r>
      <w:r w:rsidR="00B55C20" w:rsidRPr="00183DE8">
        <w:t xml:space="preserve"> schváleném Katastrálním úřadem pro hlavní město Prahu, Katastrální pracoviště Praha dne </w:t>
      </w:r>
      <w:r w:rsidR="00B55C20">
        <w:t>2.12.2016 pod č. PGP-4075/2014</w:t>
      </w:r>
      <w:r w:rsidR="00B55C20" w:rsidRPr="00183DE8">
        <w:t xml:space="preserve"> pro </w:t>
      </w:r>
      <w:proofErr w:type="spellStart"/>
      <w:proofErr w:type="gramStart"/>
      <w:r w:rsidR="00B55C20" w:rsidRPr="00183DE8">
        <w:t>k.ú</w:t>
      </w:r>
      <w:proofErr w:type="spellEnd"/>
      <w:r w:rsidR="00B55C20" w:rsidRPr="00183DE8">
        <w:t>.</w:t>
      </w:r>
      <w:proofErr w:type="gramEnd"/>
      <w:r w:rsidR="00B55C20" w:rsidRPr="00183DE8">
        <w:t xml:space="preserve"> </w:t>
      </w:r>
      <w:r w:rsidR="00B55C20">
        <w:t>Dejvice</w:t>
      </w:r>
      <w:r w:rsidR="00B55C20" w:rsidRPr="00183DE8">
        <w:t xml:space="preserve">, </w:t>
      </w:r>
      <w:proofErr w:type="gramStart"/>
      <w:r w:rsidR="00B55C20" w:rsidRPr="00183DE8">
        <w:t>který</w:t>
      </w:r>
      <w:proofErr w:type="gramEnd"/>
      <w:r w:rsidR="00B55C20" w:rsidRPr="00183DE8">
        <w:t xml:space="preserve"> jako </w:t>
      </w:r>
      <w:r w:rsidR="002942FD">
        <w:rPr>
          <w:b/>
          <w:u w:val="single"/>
        </w:rPr>
        <w:t>p</w:t>
      </w:r>
      <w:r w:rsidR="00B55C20" w:rsidRPr="008510D2">
        <w:rPr>
          <w:b/>
          <w:u w:val="single"/>
        </w:rPr>
        <w:t xml:space="preserve">říloha č. </w:t>
      </w:r>
      <w:r w:rsidR="001F1B31" w:rsidRPr="008510D2">
        <w:rPr>
          <w:b/>
          <w:u w:val="single"/>
        </w:rPr>
        <w:t>3</w:t>
      </w:r>
      <w:r w:rsidR="00B55C20" w:rsidRPr="00183DE8">
        <w:rPr>
          <w:b/>
        </w:rPr>
        <w:t xml:space="preserve"> </w:t>
      </w:r>
      <w:r w:rsidR="00B55C20" w:rsidRPr="00183DE8">
        <w:t xml:space="preserve">tvoří nedílnou součást této </w:t>
      </w:r>
      <w:r w:rsidR="007D5D62">
        <w:t>s</w:t>
      </w:r>
      <w:r w:rsidR="00B55C20" w:rsidRPr="00183DE8">
        <w:t>mlouvy.</w:t>
      </w:r>
    </w:p>
    <w:p w:rsidR="007F589B" w:rsidRDefault="007F589B" w:rsidP="007F589B">
      <w:pPr>
        <w:pStyle w:val="Zkladntext"/>
        <w:spacing w:after="80"/>
        <w:ind w:left="357"/>
        <w:jc w:val="both"/>
      </w:pPr>
      <w:r>
        <w:t>D</w:t>
      </w:r>
      <w:r w:rsidRPr="00183DE8">
        <w:t xml:space="preserve">) právo odpovídající služebnosti spočívající v právu umístění a provozování </w:t>
      </w:r>
      <w:r w:rsidR="007D5D62">
        <w:t>o</w:t>
      </w:r>
      <w:r>
        <w:t xml:space="preserve">dvětrávání akumulátorovny na pozemku </w:t>
      </w:r>
      <w:proofErr w:type="spellStart"/>
      <w:r>
        <w:t>parc</w:t>
      </w:r>
      <w:proofErr w:type="spellEnd"/>
      <w:r>
        <w:t>. č. 480</w:t>
      </w:r>
      <w:r w:rsidRPr="00183DE8">
        <w:t xml:space="preserve">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včetně práva pří</w:t>
      </w:r>
      <w:r>
        <w:t xml:space="preserve">stupu na pozemek </w:t>
      </w:r>
      <w:proofErr w:type="spellStart"/>
      <w:r>
        <w:t>parc</w:t>
      </w:r>
      <w:proofErr w:type="spellEnd"/>
      <w:r>
        <w:t>. č. 480</w:t>
      </w:r>
      <w:r w:rsidRPr="00183DE8">
        <w:t xml:space="preserve">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za účelem provádění oprav, údržby, stavebních úprav a kontrol, které jsou nezbytné pro bezpečný a trvalý provoz </w:t>
      </w:r>
      <w:r w:rsidR="007D5D62">
        <w:t>o</w:t>
      </w:r>
      <w:r w:rsidRPr="00183DE8">
        <w:t>bjektů metra (</w:t>
      </w:r>
      <w:r w:rsidRPr="00183DE8">
        <w:rPr>
          <w:b/>
        </w:rPr>
        <w:t>Služebnost I</w:t>
      </w:r>
      <w:r w:rsidR="0050142B">
        <w:rPr>
          <w:b/>
        </w:rPr>
        <w:t>V</w:t>
      </w:r>
      <w:r w:rsidRPr="00183DE8">
        <w:rPr>
          <w:b/>
        </w:rPr>
        <w:t>.</w:t>
      </w:r>
      <w:r w:rsidRPr="00183DE8">
        <w:t xml:space="preserve">). Tomuto právu odpovídá povinnost </w:t>
      </w:r>
      <w:r w:rsidR="007D5D62">
        <w:rPr>
          <w:b/>
        </w:rPr>
        <w:t>p</w:t>
      </w:r>
      <w:r w:rsidRPr="00183DE8">
        <w:rPr>
          <w:b/>
        </w:rPr>
        <w:t>ovinného</w:t>
      </w:r>
      <w:r>
        <w:t xml:space="preserve"> a </w:t>
      </w:r>
      <w:r w:rsidRPr="00183DE8">
        <w:t xml:space="preserve">případných budoucích vlastníků </w:t>
      </w:r>
      <w:r>
        <w:t xml:space="preserve">pozemku </w:t>
      </w:r>
      <w:proofErr w:type="spellStart"/>
      <w:r>
        <w:t>parc</w:t>
      </w:r>
      <w:proofErr w:type="spellEnd"/>
      <w:r>
        <w:t>. č. 480</w:t>
      </w:r>
      <w:r w:rsidRPr="00183DE8">
        <w:t xml:space="preserve">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strpět umístění a provozování </w:t>
      </w:r>
      <w:r w:rsidR="007D5D62">
        <w:t>o</w:t>
      </w:r>
      <w:r>
        <w:t xml:space="preserve">dvětrávání akumulátorovny na pozemku </w:t>
      </w:r>
      <w:proofErr w:type="spellStart"/>
      <w:r>
        <w:t>parc</w:t>
      </w:r>
      <w:proofErr w:type="spellEnd"/>
      <w:r>
        <w:t>. č. 480</w:t>
      </w:r>
      <w:r w:rsidRPr="00183DE8">
        <w:t xml:space="preserve"> v </w:t>
      </w:r>
      <w:proofErr w:type="spellStart"/>
      <w:proofErr w:type="gramStart"/>
      <w:r w:rsidRPr="00183DE8">
        <w:t>k.</w:t>
      </w:r>
      <w:r>
        <w:t>ú</w:t>
      </w:r>
      <w:proofErr w:type="spellEnd"/>
      <w:r>
        <w:t>.</w:t>
      </w:r>
      <w:proofErr w:type="gramEnd"/>
      <w:r>
        <w:t> </w:t>
      </w:r>
      <w:r w:rsidRPr="00183DE8">
        <w:t xml:space="preserve">Dejvice, obec Praha, jakož i strpět přístup na pozemek </w:t>
      </w:r>
      <w:proofErr w:type="spellStart"/>
      <w:r>
        <w:t>parc</w:t>
      </w:r>
      <w:proofErr w:type="spellEnd"/>
      <w:r>
        <w:t>. č. 480</w:t>
      </w:r>
      <w:r w:rsidRPr="00183DE8">
        <w:t xml:space="preserve"> v 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Dejvice, obec Praha, za účelem provádění oprav, údržby, stavebních úprav a kontrol, které jsou nezbytné pro bezpečný a trvalý provoz </w:t>
      </w:r>
      <w:r w:rsidR="007D5D62">
        <w:t>o</w:t>
      </w:r>
      <w:r w:rsidRPr="00183DE8">
        <w:t>bjektů metra, v rozsahu, jak je zakresleno v geometrickém plánu</w:t>
      </w:r>
      <w:r>
        <w:t xml:space="preserve"> č. </w:t>
      </w:r>
      <w:r w:rsidR="003027F9">
        <w:t>3985-5/2015</w:t>
      </w:r>
      <w:r w:rsidRPr="00183DE8">
        <w:t xml:space="preserve"> schváleném Katastrálním úřadem pro hlavní město Prahu, Katastrální pracoviště Praha dne </w:t>
      </w:r>
      <w:r w:rsidR="00895BB9">
        <w:t>19.1.2015 pod č. PGP-199/2015-101</w:t>
      </w:r>
      <w:r w:rsidR="003027F9">
        <w:t xml:space="preserve"> </w:t>
      </w:r>
      <w:r w:rsidRPr="00183DE8">
        <w:t xml:space="preserve">pro </w:t>
      </w:r>
      <w:proofErr w:type="spellStart"/>
      <w:proofErr w:type="gramStart"/>
      <w:r w:rsidRPr="00183DE8">
        <w:t>k.ú</w:t>
      </w:r>
      <w:proofErr w:type="spellEnd"/>
      <w:r w:rsidRPr="00183DE8">
        <w:t>.</w:t>
      </w:r>
      <w:proofErr w:type="gramEnd"/>
      <w:r w:rsidRPr="00183DE8">
        <w:t xml:space="preserve"> </w:t>
      </w:r>
      <w:r>
        <w:t>Dejvice</w:t>
      </w:r>
      <w:r w:rsidRPr="00183DE8">
        <w:t xml:space="preserve">, </w:t>
      </w:r>
      <w:proofErr w:type="gramStart"/>
      <w:r w:rsidRPr="00183DE8">
        <w:t>který</w:t>
      </w:r>
      <w:proofErr w:type="gramEnd"/>
      <w:r w:rsidRPr="00183DE8">
        <w:t xml:space="preserve"> jako </w:t>
      </w:r>
      <w:r w:rsidR="007D5D62">
        <w:rPr>
          <w:b/>
          <w:u w:val="single"/>
        </w:rPr>
        <w:t>p</w:t>
      </w:r>
      <w:r w:rsidRPr="008510D2">
        <w:rPr>
          <w:b/>
          <w:u w:val="single"/>
        </w:rPr>
        <w:t xml:space="preserve">říloha č. </w:t>
      </w:r>
      <w:r w:rsidR="001F1B31" w:rsidRPr="008510D2">
        <w:rPr>
          <w:b/>
          <w:u w:val="single"/>
        </w:rPr>
        <w:t>4</w:t>
      </w:r>
      <w:r w:rsidRPr="00183DE8">
        <w:rPr>
          <w:b/>
        </w:rPr>
        <w:t xml:space="preserve"> </w:t>
      </w:r>
      <w:r w:rsidRPr="00183DE8">
        <w:t xml:space="preserve">tvoří nedílnou součást této </w:t>
      </w:r>
      <w:r w:rsidR="007D5D62">
        <w:t>s</w:t>
      </w:r>
      <w:r w:rsidRPr="00183DE8">
        <w:t>mlouvy.</w:t>
      </w:r>
    </w:p>
    <w:p w:rsidR="002D18C9" w:rsidRDefault="00DC49BE" w:rsidP="002D18C9">
      <w:pPr>
        <w:pStyle w:val="Zkladntext"/>
        <w:spacing w:after="80"/>
        <w:ind w:left="357"/>
        <w:jc w:val="both"/>
      </w:pPr>
      <w:r>
        <w:t>E</w:t>
      </w:r>
      <w:r w:rsidR="002D18C9" w:rsidRPr="00183DE8">
        <w:t>) právo odpovídající služebnosti spočívající v právu pří</w:t>
      </w:r>
      <w:r w:rsidR="002D18C9">
        <w:t xml:space="preserve">stupu </w:t>
      </w:r>
      <w:r w:rsidR="00F340EC">
        <w:t xml:space="preserve">a příjezdu </w:t>
      </w:r>
      <w:r w:rsidR="002D18C9">
        <w:t xml:space="preserve">na pozemek </w:t>
      </w:r>
      <w:proofErr w:type="spellStart"/>
      <w:r w:rsidR="002D18C9">
        <w:t>parc</w:t>
      </w:r>
      <w:proofErr w:type="spellEnd"/>
      <w:r w:rsidR="002D18C9">
        <w:t>. č. 497/37</w:t>
      </w:r>
      <w:r w:rsidR="002D18C9" w:rsidRPr="00183DE8">
        <w:t xml:space="preserve"> v </w:t>
      </w:r>
      <w:proofErr w:type="spellStart"/>
      <w:proofErr w:type="gramStart"/>
      <w:r w:rsidR="002D18C9" w:rsidRPr="00183DE8">
        <w:t>k.ú</w:t>
      </w:r>
      <w:proofErr w:type="spellEnd"/>
      <w:r w:rsidR="002D18C9" w:rsidRPr="00183DE8">
        <w:t>.</w:t>
      </w:r>
      <w:proofErr w:type="gramEnd"/>
      <w:r w:rsidR="002D18C9" w:rsidRPr="00183DE8">
        <w:t xml:space="preserve"> Dejvice, obec Praha, za účelem provádění op</w:t>
      </w:r>
      <w:r w:rsidR="002D18C9">
        <w:t>rav, údržby, stavebních úprav a </w:t>
      </w:r>
      <w:r w:rsidR="002D18C9" w:rsidRPr="00183DE8">
        <w:t xml:space="preserve">kontrol, které jsou nezbytné pro bezpečný a trvalý provoz </w:t>
      </w:r>
      <w:r w:rsidR="007D5D62">
        <w:t>o</w:t>
      </w:r>
      <w:r w:rsidR="002D18C9" w:rsidRPr="00183DE8">
        <w:t>bjektů metra (</w:t>
      </w:r>
      <w:r w:rsidR="002D18C9" w:rsidRPr="00183DE8">
        <w:rPr>
          <w:b/>
        </w:rPr>
        <w:t>Služebnost</w:t>
      </w:r>
      <w:r>
        <w:rPr>
          <w:b/>
        </w:rPr>
        <w:t> </w:t>
      </w:r>
      <w:r w:rsidR="002D18C9">
        <w:rPr>
          <w:b/>
        </w:rPr>
        <w:t>V</w:t>
      </w:r>
      <w:r w:rsidR="002D18C9" w:rsidRPr="00183DE8">
        <w:rPr>
          <w:b/>
        </w:rPr>
        <w:t>.</w:t>
      </w:r>
      <w:r w:rsidR="002D18C9" w:rsidRPr="00183DE8">
        <w:t xml:space="preserve">). Tomuto právu odpovídá povinnost </w:t>
      </w:r>
      <w:r w:rsidR="007D5D62">
        <w:rPr>
          <w:b/>
        </w:rPr>
        <w:t>p</w:t>
      </w:r>
      <w:r w:rsidR="002D18C9" w:rsidRPr="00183DE8">
        <w:rPr>
          <w:b/>
        </w:rPr>
        <w:t>ovinného</w:t>
      </w:r>
      <w:r w:rsidR="002D18C9" w:rsidRPr="00183DE8">
        <w:t xml:space="preserve"> a případných budoucích vlastníků </w:t>
      </w:r>
      <w:r w:rsidR="002D18C9">
        <w:t xml:space="preserve">pozemku </w:t>
      </w:r>
      <w:proofErr w:type="spellStart"/>
      <w:r w:rsidR="002D18C9">
        <w:t>parc</w:t>
      </w:r>
      <w:proofErr w:type="spellEnd"/>
      <w:r w:rsidR="002D18C9">
        <w:t>. č. 497/37</w:t>
      </w:r>
      <w:r w:rsidR="002D18C9" w:rsidRPr="00183DE8">
        <w:t xml:space="preserve"> v </w:t>
      </w:r>
      <w:proofErr w:type="spellStart"/>
      <w:proofErr w:type="gramStart"/>
      <w:r w:rsidR="002D18C9" w:rsidRPr="00183DE8">
        <w:t>k.ú</w:t>
      </w:r>
      <w:proofErr w:type="spellEnd"/>
      <w:r w:rsidR="002D18C9" w:rsidRPr="00183DE8">
        <w:t>.</w:t>
      </w:r>
      <w:proofErr w:type="gramEnd"/>
      <w:r w:rsidR="002D18C9" w:rsidRPr="00183DE8">
        <w:t xml:space="preserve"> Dejvice, obec Praha, strpět přístup </w:t>
      </w:r>
      <w:r w:rsidR="00445877">
        <w:t xml:space="preserve">a příjezd </w:t>
      </w:r>
      <w:r w:rsidR="002D18C9" w:rsidRPr="00183DE8">
        <w:t xml:space="preserve">na pozemek </w:t>
      </w:r>
      <w:proofErr w:type="spellStart"/>
      <w:r w:rsidR="002D18C9">
        <w:t>parc</w:t>
      </w:r>
      <w:proofErr w:type="spellEnd"/>
      <w:r w:rsidR="002D18C9">
        <w:t>. č. 497/37</w:t>
      </w:r>
      <w:r w:rsidR="002D18C9" w:rsidRPr="00183DE8">
        <w:t xml:space="preserve"> v </w:t>
      </w:r>
      <w:proofErr w:type="spellStart"/>
      <w:proofErr w:type="gramStart"/>
      <w:r w:rsidR="002D18C9" w:rsidRPr="00183DE8">
        <w:t>k.ú</w:t>
      </w:r>
      <w:proofErr w:type="spellEnd"/>
      <w:r w:rsidR="002D18C9" w:rsidRPr="00183DE8">
        <w:t>.</w:t>
      </w:r>
      <w:proofErr w:type="gramEnd"/>
      <w:r w:rsidR="002D18C9" w:rsidRPr="00183DE8">
        <w:t xml:space="preserve"> Dejvice, obec Praha, za účelem provádění oprav, údržby, stavebních úprav a kontrol, které jsou nezbytné pro bezpečný a trvalý provoz </w:t>
      </w:r>
      <w:r w:rsidR="007D5D62">
        <w:lastRenderedPageBreak/>
        <w:t>o</w:t>
      </w:r>
      <w:r w:rsidR="002D18C9" w:rsidRPr="00183DE8">
        <w:t>bjektů metra, v rozsahu, jak je zakresleno v geometrickém plánu</w:t>
      </w:r>
      <w:r w:rsidR="002D18C9">
        <w:t xml:space="preserve"> č. </w:t>
      </w:r>
      <w:r w:rsidR="003134C2">
        <w:t>4108</w:t>
      </w:r>
      <w:r w:rsidR="002D18C9">
        <w:t>-</w:t>
      </w:r>
      <w:r w:rsidR="003134C2">
        <w:t>14</w:t>
      </w:r>
      <w:r w:rsidR="002D18C9">
        <w:t>/2016</w:t>
      </w:r>
      <w:r w:rsidR="002D18C9" w:rsidRPr="00183DE8">
        <w:t xml:space="preserve"> schváleném Katastrálním úřadem pro hlavní město Prahu, Katastrální pracoviště Praha dne </w:t>
      </w:r>
      <w:r w:rsidR="002D18C9">
        <w:t>2</w:t>
      </w:r>
      <w:r w:rsidR="003134C2">
        <w:t>4</w:t>
      </w:r>
      <w:r w:rsidR="002D18C9">
        <w:t>.2.201</w:t>
      </w:r>
      <w:r w:rsidR="003134C2">
        <w:t>6 pod č. PGP-568</w:t>
      </w:r>
      <w:r w:rsidR="002D18C9">
        <w:t>/2016-101</w:t>
      </w:r>
      <w:r w:rsidR="002D18C9" w:rsidRPr="00183DE8">
        <w:t xml:space="preserve"> pro </w:t>
      </w:r>
      <w:proofErr w:type="spellStart"/>
      <w:proofErr w:type="gramStart"/>
      <w:r w:rsidR="002D18C9" w:rsidRPr="00183DE8">
        <w:t>k.ú</w:t>
      </w:r>
      <w:proofErr w:type="spellEnd"/>
      <w:r w:rsidR="002D18C9" w:rsidRPr="00183DE8">
        <w:t>.</w:t>
      </w:r>
      <w:proofErr w:type="gramEnd"/>
      <w:r w:rsidR="002D18C9" w:rsidRPr="00183DE8">
        <w:t xml:space="preserve"> </w:t>
      </w:r>
      <w:r w:rsidR="002D18C9">
        <w:t>Dejvice</w:t>
      </w:r>
      <w:r w:rsidR="002D18C9" w:rsidRPr="00183DE8">
        <w:t xml:space="preserve">, </w:t>
      </w:r>
      <w:proofErr w:type="gramStart"/>
      <w:r w:rsidR="002D18C9" w:rsidRPr="00183DE8">
        <w:t>který</w:t>
      </w:r>
      <w:proofErr w:type="gramEnd"/>
      <w:r w:rsidR="002D18C9" w:rsidRPr="00183DE8">
        <w:t xml:space="preserve"> jako </w:t>
      </w:r>
      <w:r w:rsidR="007D5D62">
        <w:rPr>
          <w:b/>
          <w:u w:val="single"/>
        </w:rPr>
        <w:t>p</w:t>
      </w:r>
      <w:r w:rsidR="002D18C9" w:rsidRPr="008510D2">
        <w:rPr>
          <w:b/>
          <w:u w:val="single"/>
        </w:rPr>
        <w:t xml:space="preserve">říloha č. </w:t>
      </w:r>
      <w:r w:rsidR="001F1B31" w:rsidRPr="008510D2">
        <w:rPr>
          <w:b/>
          <w:u w:val="single"/>
        </w:rPr>
        <w:t>5</w:t>
      </w:r>
      <w:r w:rsidR="002D18C9" w:rsidRPr="00183DE8">
        <w:rPr>
          <w:b/>
        </w:rPr>
        <w:t xml:space="preserve"> </w:t>
      </w:r>
      <w:r w:rsidR="002D18C9" w:rsidRPr="00183DE8">
        <w:t xml:space="preserve">tvoří nedílnou součást této </w:t>
      </w:r>
      <w:r w:rsidR="007D5D62">
        <w:t>s</w:t>
      </w:r>
      <w:r w:rsidR="002D18C9" w:rsidRPr="00183DE8">
        <w:t>mlouvy.</w:t>
      </w:r>
    </w:p>
    <w:p w:rsidR="00BF5148" w:rsidRPr="00605D1E" w:rsidRDefault="00F81B54" w:rsidP="00F81B54">
      <w:pPr>
        <w:pStyle w:val="Zkladntext"/>
        <w:spacing w:after="80"/>
        <w:ind w:left="357"/>
        <w:jc w:val="both"/>
      </w:pPr>
      <w:r>
        <w:t xml:space="preserve">(dále </w:t>
      </w:r>
      <w:r w:rsidR="008E5E20">
        <w:t xml:space="preserve">společně </w:t>
      </w:r>
      <w:r>
        <w:t xml:space="preserve">jen </w:t>
      </w:r>
      <w:r w:rsidRPr="00F81B54">
        <w:rPr>
          <w:b/>
        </w:rPr>
        <w:t>„</w:t>
      </w:r>
      <w:r w:rsidR="007D5D62">
        <w:rPr>
          <w:b/>
        </w:rPr>
        <w:t>s</w:t>
      </w:r>
      <w:r w:rsidRPr="00F81B54">
        <w:rPr>
          <w:b/>
        </w:rPr>
        <w:t>lužebnosti“</w:t>
      </w:r>
      <w:r>
        <w:t>).</w:t>
      </w:r>
    </w:p>
    <w:p w:rsidR="00E229FE" w:rsidRDefault="00F803FF" w:rsidP="003F72ED">
      <w:pPr>
        <w:pStyle w:val="Zkladntext"/>
        <w:numPr>
          <w:ilvl w:val="0"/>
          <w:numId w:val="17"/>
        </w:numPr>
        <w:spacing w:after="80"/>
        <w:ind w:left="357" w:hanging="357"/>
        <w:jc w:val="both"/>
      </w:pPr>
      <w:r w:rsidRPr="00D45234">
        <w:rPr>
          <w:b/>
        </w:rPr>
        <w:t>Oprávněný</w:t>
      </w:r>
      <w:r w:rsidR="00583FB8">
        <w:t xml:space="preserve"> práva odpovídající </w:t>
      </w:r>
      <w:r w:rsidR="007D5D62">
        <w:t>s</w:t>
      </w:r>
      <w:r w:rsidR="00583FB8">
        <w:t>lužebnostem</w:t>
      </w:r>
      <w:r w:rsidR="00974917" w:rsidRPr="00605D1E">
        <w:t>, tak jak jsou výše popsána, v plném rozsahu přijímá.</w:t>
      </w:r>
    </w:p>
    <w:p w:rsidR="00E73A97" w:rsidRPr="00605D1E" w:rsidRDefault="00E73A97" w:rsidP="00E73A97">
      <w:pPr>
        <w:pStyle w:val="Zkladntext"/>
        <w:numPr>
          <w:ilvl w:val="0"/>
          <w:numId w:val="17"/>
        </w:numPr>
        <w:spacing w:after="80"/>
        <w:ind w:left="357" w:hanging="357"/>
        <w:jc w:val="both"/>
      </w:pPr>
      <w:r>
        <w:t>Služebnost</w:t>
      </w:r>
      <w:r w:rsidR="00583FB8">
        <w:t>i se zřizují</w:t>
      </w:r>
      <w:r w:rsidRPr="00605D1E">
        <w:t xml:space="preserve"> na dobu </w:t>
      </w:r>
      <w:r w:rsidRPr="00FA4EC4">
        <w:t>neurčitou</w:t>
      </w:r>
      <w:r w:rsidRPr="00605D1E">
        <w:t>.</w:t>
      </w:r>
    </w:p>
    <w:p w:rsidR="00974917" w:rsidRDefault="00974917" w:rsidP="003F72ED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605D1E">
        <w:t>Pr</w:t>
      </w:r>
      <w:r w:rsidR="00583FB8">
        <w:t xml:space="preserve">áva odpovídající </w:t>
      </w:r>
      <w:r w:rsidR="007D5D62">
        <w:t>s</w:t>
      </w:r>
      <w:r w:rsidR="00583FB8">
        <w:t>lužebnostem</w:t>
      </w:r>
      <w:r w:rsidRPr="00605D1E">
        <w:t xml:space="preserve"> vykonává </w:t>
      </w:r>
      <w:r w:rsidR="007D5D62">
        <w:rPr>
          <w:b/>
        </w:rPr>
        <w:t>o</w:t>
      </w:r>
      <w:r w:rsidRPr="0075576A">
        <w:rPr>
          <w:b/>
        </w:rPr>
        <w:t>právněný</w:t>
      </w:r>
      <w:r w:rsidRPr="00605D1E">
        <w:t xml:space="preserve"> svými zaměstnanci, osobami pověřenými nebo zmocněnými.</w:t>
      </w:r>
    </w:p>
    <w:p w:rsidR="00E73A97" w:rsidRDefault="00E238F4" w:rsidP="003F72ED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E238F4">
        <w:rPr>
          <w:b/>
        </w:rPr>
        <w:t>Oprávněný</w:t>
      </w:r>
      <w:r>
        <w:t xml:space="preserve"> se zavazuje </w:t>
      </w:r>
      <w:r w:rsidR="00E73A97" w:rsidRPr="00973A04">
        <w:t xml:space="preserve">oznámit v předstihu 48 hodin </w:t>
      </w:r>
      <w:r w:rsidR="007D5D62">
        <w:rPr>
          <w:b/>
        </w:rPr>
        <w:t>p</w:t>
      </w:r>
      <w:r w:rsidR="00E73A97" w:rsidRPr="00973A04">
        <w:rPr>
          <w:b/>
        </w:rPr>
        <w:t>ovinn</w:t>
      </w:r>
      <w:r w:rsidR="00E73A97">
        <w:rPr>
          <w:b/>
        </w:rPr>
        <w:t>ému</w:t>
      </w:r>
      <w:r>
        <w:t xml:space="preserve"> potřebu vstupu a </w:t>
      </w:r>
      <w:r w:rsidR="00E73A97" w:rsidRPr="00973A04">
        <w:t xml:space="preserve">vjezdu na </w:t>
      </w:r>
      <w:r w:rsidR="007D5D62">
        <w:rPr>
          <w:b/>
        </w:rPr>
        <w:t>p</w:t>
      </w:r>
      <w:r w:rsidR="00E73A97" w:rsidRPr="00973A04">
        <w:rPr>
          <w:b/>
        </w:rPr>
        <w:t>ozem</w:t>
      </w:r>
      <w:r w:rsidR="00583FB8">
        <w:rPr>
          <w:b/>
        </w:rPr>
        <w:t>ky</w:t>
      </w:r>
      <w:r w:rsidR="00E73A97" w:rsidRPr="00973A04">
        <w:t xml:space="preserve"> za účelem zajištění provozu, údržby </w:t>
      </w:r>
      <w:r w:rsidR="00E73A97">
        <w:t xml:space="preserve">a </w:t>
      </w:r>
      <w:r w:rsidR="00E73A97" w:rsidRPr="00973A04">
        <w:t xml:space="preserve">oprav </w:t>
      </w:r>
      <w:r w:rsidR="007D5D62">
        <w:t>o</w:t>
      </w:r>
      <w:r w:rsidR="00583FB8">
        <w:t>bjektů metra</w:t>
      </w:r>
      <w:r>
        <w:t>. Bez předchozího oznámení může</w:t>
      </w:r>
      <w:r w:rsidR="00E73A97" w:rsidRPr="00973A04">
        <w:t xml:space="preserve"> </w:t>
      </w:r>
      <w:r w:rsidR="007D5D62">
        <w:rPr>
          <w:b/>
        </w:rPr>
        <w:t>o</w:t>
      </w:r>
      <w:r w:rsidR="00E73A97" w:rsidRPr="00973A04">
        <w:rPr>
          <w:b/>
        </w:rPr>
        <w:t>právněný</w:t>
      </w:r>
      <w:r>
        <w:t xml:space="preserve"> vstupovat nebo vjíždět na</w:t>
      </w:r>
      <w:r>
        <w:rPr>
          <w:b/>
        </w:rPr>
        <w:t xml:space="preserve"> </w:t>
      </w:r>
      <w:r w:rsidR="007D5D62">
        <w:rPr>
          <w:b/>
        </w:rPr>
        <w:t>p</w:t>
      </w:r>
      <w:r w:rsidR="00E73A97" w:rsidRPr="00973A04">
        <w:rPr>
          <w:b/>
        </w:rPr>
        <w:t>ozem</w:t>
      </w:r>
      <w:r w:rsidR="00583FB8">
        <w:rPr>
          <w:b/>
        </w:rPr>
        <w:t>ky</w:t>
      </w:r>
      <w:r w:rsidR="00583FB8">
        <w:t xml:space="preserve"> pouze za </w:t>
      </w:r>
      <w:r w:rsidR="00E73A97" w:rsidRPr="00973A04">
        <w:t xml:space="preserve">účelem </w:t>
      </w:r>
      <w:r w:rsidR="00E73A97">
        <w:t>pravidelných kontrol</w:t>
      </w:r>
      <w:r w:rsidR="00583FB8">
        <w:t xml:space="preserve"> </w:t>
      </w:r>
      <w:r w:rsidR="007D5D62">
        <w:t>o</w:t>
      </w:r>
      <w:r w:rsidR="00583FB8">
        <w:t>bjektů metra</w:t>
      </w:r>
      <w:r w:rsidR="00E73A97">
        <w:t xml:space="preserve"> nebo </w:t>
      </w:r>
      <w:r w:rsidR="00E73A97" w:rsidRPr="00973A04">
        <w:t xml:space="preserve">odstranění havárie </w:t>
      </w:r>
      <w:r w:rsidR="007D5D62">
        <w:t>o</w:t>
      </w:r>
      <w:r w:rsidR="00583FB8">
        <w:t>bjektů metra</w:t>
      </w:r>
      <w:r>
        <w:t>.</w:t>
      </w:r>
      <w:r w:rsidR="00445877">
        <w:t xml:space="preserve"> Příjezd na </w:t>
      </w:r>
      <w:r w:rsidR="007D5D62">
        <w:rPr>
          <w:b/>
        </w:rPr>
        <w:t>p</w:t>
      </w:r>
      <w:r w:rsidR="00445877" w:rsidRPr="00445877">
        <w:rPr>
          <w:b/>
        </w:rPr>
        <w:t>ozemky</w:t>
      </w:r>
      <w:r w:rsidR="00445877">
        <w:t xml:space="preserve"> musí být umožněn kdykoliv po dobu 24 hodin denně.</w:t>
      </w:r>
    </w:p>
    <w:p w:rsidR="00E73A97" w:rsidRPr="00605D1E" w:rsidRDefault="00E73A97" w:rsidP="00E73A97">
      <w:pPr>
        <w:pStyle w:val="Zkladntext"/>
        <w:numPr>
          <w:ilvl w:val="0"/>
          <w:numId w:val="17"/>
        </w:numPr>
        <w:spacing w:after="80"/>
        <w:ind w:left="360"/>
        <w:jc w:val="both"/>
      </w:pPr>
      <w:r w:rsidRPr="00FA4EC4">
        <w:rPr>
          <w:b/>
        </w:rPr>
        <w:t>Oprávněný</w:t>
      </w:r>
      <w:r>
        <w:t xml:space="preserve"> se zavazuje </w:t>
      </w:r>
      <w:r w:rsidRPr="00973A04">
        <w:t>vždy po provedených oprav</w:t>
      </w:r>
      <w:r w:rsidR="00585FB6">
        <w:t>ách, stavebních úpravách a prací</w:t>
      </w:r>
      <w:r w:rsidRPr="00973A04">
        <w:t xml:space="preserve">ch spojených s údržbou </w:t>
      </w:r>
      <w:r w:rsidR="007D5D62">
        <w:t>o</w:t>
      </w:r>
      <w:r w:rsidR="00EB3C9E">
        <w:t xml:space="preserve">bjektů metra </w:t>
      </w:r>
      <w:r w:rsidRPr="00973A04">
        <w:t xml:space="preserve">uvést na své náklady </w:t>
      </w:r>
      <w:r w:rsidR="007D5D62">
        <w:rPr>
          <w:b/>
        </w:rPr>
        <w:t>p</w:t>
      </w:r>
      <w:r w:rsidRPr="00973A04">
        <w:rPr>
          <w:b/>
        </w:rPr>
        <w:t>ozem</w:t>
      </w:r>
      <w:r w:rsidR="00EB3C9E">
        <w:rPr>
          <w:b/>
        </w:rPr>
        <w:t>ky</w:t>
      </w:r>
      <w:r>
        <w:t xml:space="preserve"> do původního stavu. Nebude</w:t>
      </w:r>
      <w:r w:rsidRPr="00973A04">
        <w:t xml:space="preserve">-li to možné s ohledem na povahu provedených prací, uvede </w:t>
      </w:r>
      <w:r w:rsidR="007D5D62">
        <w:rPr>
          <w:b/>
        </w:rPr>
        <w:t>p</w:t>
      </w:r>
      <w:r w:rsidRPr="00973A04">
        <w:rPr>
          <w:b/>
        </w:rPr>
        <w:t>ozem</w:t>
      </w:r>
      <w:r w:rsidR="00EB3C9E">
        <w:rPr>
          <w:b/>
        </w:rPr>
        <w:t>ky</w:t>
      </w:r>
      <w:r w:rsidR="00FA4EC4">
        <w:t xml:space="preserve"> do </w:t>
      </w:r>
      <w:r w:rsidRPr="00973A04">
        <w:t>stavu odpovídajícímu předchozímu účelu užívání.</w:t>
      </w:r>
    </w:p>
    <w:p w:rsidR="007C5A8C" w:rsidRPr="00605D1E" w:rsidRDefault="00974917" w:rsidP="00F35F47">
      <w:pPr>
        <w:pStyle w:val="Zkladntext"/>
        <w:numPr>
          <w:ilvl w:val="0"/>
          <w:numId w:val="17"/>
        </w:numPr>
        <w:spacing w:after="0"/>
        <w:ind w:left="357" w:hanging="357"/>
        <w:jc w:val="both"/>
      </w:pPr>
      <w:r w:rsidRPr="006745CE">
        <w:rPr>
          <w:b/>
        </w:rPr>
        <w:t>Oprávněný</w:t>
      </w:r>
      <w:r w:rsidRPr="00605D1E">
        <w:t xml:space="preserve"> hradí vešker</w:t>
      </w:r>
      <w:r w:rsidR="00E238F4">
        <w:t>é náklady spojené s </w:t>
      </w:r>
      <w:r w:rsidRPr="00605D1E">
        <w:t xml:space="preserve">údržbou a </w:t>
      </w:r>
      <w:r w:rsidRPr="00FA4EC4">
        <w:t xml:space="preserve">opravami </w:t>
      </w:r>
      <w:r w:rsidR="007D5D62">
        <w:t>o</w:t>
      </w:r>
      <w:r w:rsidR="004A3E49">
        <w:t>bjektů metra</w:t>
      </w:r>
      <w:r w:rsidR="00E238F4" w:rsidRPr="00FA4EC4">
        <w:t xml:space="preserve"> a </w:t>
      </w:r>
      <w:r w:rsidRPr="00FA4EC4">
        <w:t xml:space="preserve">současně se zavazuje provozovat </w:t>
      </w:r>
      <w:r w:rsidR="007D5D62">
        <w:t>o</w:t>
      </w:r>
      <w:r w:rsidR="004A3E49">
        <w:t>bjekty metra</w:t>
      </w:r>
      <w:r w:rsidRPr="00FA4EC4">
        <w:t xml:space="preserve"> na </w:t>
      </w:r>
      <w:r w:rsidR="007D5D62">
        <w:rPr>
          <w:b/>
        </w:rPr>
        <w:t>p</w:t>
      </w:r>
      <w:r w:rsidR="00A2166E" w:rsidRPr="006745CE">
        <w:rPr>
          <w:b/>
        </w:rPr>
        <w:t>ozem</w:t>
      </w:r>
      <w:r w:rsidR="004A3E49">
        <w:rPr>
          <w:b/>
        </w:rPr>
        <w:t>cích</w:t>
      </w:r>
      <w:r w:rsidRPr="00605D1E">
        <w:t xml:space="preserve"> v plném rozsahu při dodržování bezpečnostních, hygienických a dalších právních předpisů a při výkonu svých oprávnění co nejvíce šetřit práva </w:t>
      </w:r>
      <w:r w:rsidR="007D5D62">
        <w:rPr>
          <w:b/>
        </w:rPr>
        <w:t>p</w:t>
      </w:r>
      <w:r w:rsidR="00D04990" w:rsidRPr="006745CE">
        <w:rPr>
          <w:b/>
        </w:rPr>
        <w:t>ovinného</w:t>
      </w:r>
      <w:r w:rsidRPr="00605D1E">
        <w:t>.</w:t>
      </w:r>
      <w:r w:rsidR="007C5A8C">
        <w:t xml:space="preserve"> </w:t>
      </w:r>
      <w:r w:rsidR="00FA4EC4" w:rsidRPr="006745CE">
        <w:rPr>
          <w:b/>
          <w:szCs w:val="20"/>
        </w:rPr>
        <w:t>Oprávněný</w:t>
      </w:r>
      <w:r w:rsidR="00FA4EC4" w:rsidRPr="006745CE">
        <w:rPr>
          <w:szCs w:val="20"/>
        </w:rPr>
        <w:t xml:space="preserve"> je povinen nést pouze přiměřené náklady na zachování a opravy </w:t>
      </w:r>
      <w:r w:rsidR="007D5D62">
        <w:rPr>
          <w:b/>
          <w:szCs w:val="20"/>
        </w:rPr>
        <w:t>p</w:t>
      </w:r>
      <w:r w:rsidR="00FA4EC4" w:rsidRPr="006745CE">
        <w:rPr>
          <w:b/>
          <w:szCs w:val="20"/>
        </w:rPr>
        <w:t>ozemk</w:t>
      </w:r>
      <w:r w:rsidR="004A3E49">
        <w:rPr>
          <w:b/>
          <w:szCs w:val="20"/>
        </w:rPr>
        <w:t>ů</w:t>
      </w:r>
      <w:r w:rsidR="00FA4EC4" w:rsidRPr="006745CE">
        <w:rPr>
          <w:szCs w:val="20"/>
        </w:rPr>
        <w:t>, které zároveň svou povahou nebudou neúměrné a neúčelné.</w:t>
      </w:r>
      <w:r w:rsidR="009F1DC1" w:rsidRPr="006745CE">
        <w:rPr>
          <w:szCs w:val="20"/>
        </w:rPr>
        <w:t xml:space="preserve"> </w:t>
      </w:r>
      <w:r w:rsidR="00DD6714" w:rsidRPr="006745CE">
        <w:rPr>
          <w:szCs w:val="20"/>
        </w:rPr>
        <w:t xml:space="preserve">K úhradě </w:t>
      </w:r>
      <w:r w:rsidR="00104DC7" w:rsidRPr="006745CE">
        <w:rPr>
          <w:szCs w:val="20"/>
        </w:rPr>
        <w:t xml:space="preserve">těchto </w:t>
      </w:r>
      <w:r w:rsidR="00DD6714" w:rsidRPr="006745CE">
        <w:rPr>
          <w:szCs w:val="20"/>
        </w:rPr>
        <w:t>přiměřených nákladů</w:t>
      </w:r>
      <w:r w:rsidR="00104DC7" w:rsidRPr="006745CE">
        <w:rPr>
          <w:szCs w:val="20"/>
        </w:rPr>
        <w:t xml:space="preserve"> na zachování a </w:t>
      </w:r>
      <w:r w:rsidR="009F1DC1" w:rsidRPr="006745CE">
        <w:rPr>
          <w:szCs w:val="20"/>
        </w:rPr>
        <w:t xml:space="preserve">opravy </w:t>
      </w:r>
      <w:r w:rsidR="007D5D62">
        <w:rPr>
          <w:b/>
          <w:szCs w:val="20"/>
        </w:rPr>
        <w:t>p</w:t>
      </w:r>
      <w:r w:rsidR="009F1DC1" w:rsidRPr="006745CE">
        <w:rPr>
          <w:b/>
          <w:szCs w:val="20"/>
        </w:rPr>
        <w:t>ozemk</w:t>
      </w:r>
      <w:r w:rsidR="004A3E49">
        <w:rPr>
          <w:b/>
          <w:szCs w:val="20"/>
        </w:rPr>
        <w:t>ů</w:t>
      </w:r>
      <w:r w:rsidR="00DD6714" w:rsidRPr="006745CE">
        <w:rPr>
          <w:szCs w:val="20"/>
        </w:rPr>
        <w:t xml:space="preserve"> </w:t>
      </w:r>
      <w:r w:rsidR="007D5D62">
        <w:rPr>
          <w:b/>
          <w:szCs w:val="20"/>
        </w:rPr>
        <w:t>o</w:t>
      </w:r>
      <w:r w:rsidR="00104DC7" w:rsidRPr="006745CE">
        <w:rPr>
          <w:b/>
          <w:szCs w:val="20"/>
        </w:rPr>
        <w:t>právněným</w:t>
      </w:r>
      <w:r w:rsidR="00104DC7" w:rsidRPr="006745CE">
        <w:rPr>
          <w:szCs w:val="20"/>
        </w:rPr>
        <w:t xml:space="preserve"> je</w:t>
      </w:r>
      <w:r w:rsidR="00684F19" w:rsidRPr="006745CE">
        <w:rPr>
          <w:szCs w:val="20"/>
        </w:rPr>
        <w:t xml:space="preserve"> </w:t>
      </w:r>
      <w:r w:rsidR="00104DC7" w:rsidRPr="006745CE">
        <w:rPr>
          <w:szCs w:val="20"/>
        </w:rPr>
        <w:t>vyžadován souhlas</w:t>
      </w:r>
      <w:r w:rsidR="009F1DC1" w:rsidRPr="006745CE">
        <w:rPr>
          <w:szCs w:val="20"/>
        </w:rPr>
        <w:t xml:space="preserve"> </w:t>
      </w:r>
      <w:r w:rsidR="00104DC7" w:rsidRPr="006745CE">
        <w:rPr>
          <w:szCs w:val="20"/>
        </w:rPr>
        <w:t xml:space="preserve">ze strany </w:t>
      </w:r>
      <w:r w:rsidR="007D5D62">
        <w:rPr>
          <w:b/>
          <w:szCs w:val="20"/>
        </w:rPr>
        <w:t>o</w:t>
      </w:r>
      <w:r w:rsidR="00104DC7" w:rsidRPr="006745CE">
        <w:rPr>
          <w:b/>
          <w:szCs w:val="20"/>
        </w:rPr>
        <w:t>právněného</w:t>
      </w:r>
      <w:r w:rsidR="00104DC7" w:rsidRPr="006745CE">
        <w:rPr>
          <w:szCs w:val="20"/>
        </w:rPr>
        <w:t xml:space="preserve"> </w:t>
      </w:r>
      <w:r w:rsidR="00DD6714" w:rsidRPr="006745CE">
        <w:rPr>
          <w:szCs w:val="20"/>
        </w:rPr>
        <w:t xml:space="preserve">udělený před </w:t>
      </w:r>
      <w:r w:rsidR="00104DC7" w:rsidRPr="006745CE">
        <w:rPr>
          <w:szCs w:val="20"/>
        </w:rPr>
        <w:t xml:space="preserve">tím, než </w:t>
      </w:r>
      <w:r w:rsidR="007D5D62">
        <w:rPr>
          <w:b/>
          <w:szCs w:val="20"/>
        </w:rPr>
        <w:t>p</w:t>
      </w:r>
      <w:r w:rsidR="00104DC7" w:rsidRPr="006745CE">
        <w:rPr>
          <w:b/>
          <w:szCs w:val="20"/>
        </w:rPr>
        <w:t>ovinný</w:t>
      </w:r>
      <w:r w:rsidR="00104DC7" w:rsidRPr="006745CE">
        <w:rPr>
          <w:szCs w:val="20"/>
        </w:rPr>
        <w:t xml:space="preserve"> tyto náklady vynaloží, </w:t>
      </w:r>
      <w:r w:rsidR="00DD6714" w:rsidRPr="006745CE">
        <w:rPr>
          <w:szCs w:val="20"/>
        </w:rPr>
        <w:t>s tím, že</w:t>
      </w:r>
      <w:r w:rsidR="009F1DC1" w:rsidRPr="006745CE">
        <w:rPr>
          <w:szCs w:val="20"/>
        </w:rPr>
        <w:t xml:space="preserve"> rozsah </w:t>
      </w:r>
      <w:r w:rsidR="00DD6714" w:rsidRPr="006745CE">
        <w:rPr>
          <w:szCs w:val="20"/>
        </w:rPr>
        <w:t xml:space="preserve">těchto nákladů </w:t>
      </w:r>
      <w:r w:rsidR="00104DC7" w:rsidRPr="006745CE">
        <w:rPr>
          <w:szCs w:val="20"/>
        </w:rPr>
        <w:t>musí</w:t>
      </w:r>
      <w:r w:rsidR="009F1DC1" w:rsidRPr="006745CE">
        <w:rPr>
          <w:szCs w:val="20"/>
        </w:rPr>
        <w:t xml:space="preserve"> </w:t>
      </w:r>
      <w:r w:rsidR="00DD6714" w:rsidRPr="006745CE">
        <w:rPr>
          <w:szCs w:val="20"/>
        </w:rPr>
        <w:t xml:space="preserve">zároveň </w:t>
      </w:r>
      <w:r w:rsidR="00104DC7" w:rsidRPr="006745CE">
        <w:rPr>
          <w:szCs w:val="20"/>
        </w:rPr>
        <w:t>zajišťovat realizaci řádného výkonu</w:t>
      </w:r>
      <w:r w:rsidR="004A3E49">
        <w:rPr>
          <w:szCs w:val="20"/>
        </w:rPr>
        <w:t xml:space="preserve"> práv odpovídajících Služebnostem</w:t>
      </w:r>
      <w:r w:rsidR="00104DC7" w:rsidRPr="006745CE">
        <w:rPr>
          <w:szCs w:val="20"/>
        </w:rPr>
        <w:t xml:space="preserve"> </w:t>
      </w:r>
      <w:r w:rsidR="006745CE" w:rsidRPr="006745CE">
        <w:rPr>
          <w:szCs w:val="20"/>
        </w:rPr>
        <w:t xml:space="preserve">a s tímto </w:t>
      </w:r>
      <w:r w:rsidR="006745CE">
        <w:rPr>
          <w:szCs w:val="20"/>
        </w:rPr>
        <w:t>zajištěním souviset.</w:t>
      </w:r>
    </w:p>
    <w:p w:rsidR="005C7CA5" w:rsidRDefault="005C7CA5" w:rsidP="00F9226C">
      <w:pPr>
        <w:pStyle w:val="Zkladntext"/>
        <w:spacing w:after="0"/>
        <w:jc w:val="both"/>
        <w:rPr>
          <w:sz w:val="20"/>
          <w:szCs w:val="20"/>
        </w:rPr>
      </w:pPr>
    </w:p>
    <w:p w:rsidR="004C4338" w:rsidRDefault="004C4338" w:rsidP="00F9226C">
      <w:pPr>
        <w:pStyle w:val="Zkladntext"/>
        <w:spacing w:after="0"/>
        <w:jc w:val="both"/>
        <w:rPr>
          <w:sz w:val="20"/>
          <w:szCs w:val="20"/>
        </w:rPr>
      </w:pPr>
    </w:p>
    <w:p w:rsidR="004C4338" w:rsidRPr="00F35F47" w:rsidRDefault="004C4338" w:rsidP="00F9226C">
      <w:pPr>
        <w:pStyle w:val="Zkladntext"/>
        <w:spacing w:after="0"/>
        <w:jc w:val="both"/>
        <w:rPr>
          <w:sz w:val="20"/>
          <w:szCs w:val="20"/>
        </w:rPr>
      </w:pPr>
    </w:p>
    <w:p w:rsidR="00974917" w:rsidRPr="00605D1E" w:rsidRDefault="0025301F" w:rsidP="00DA46A8">
      <w:pPr>
        <w:jc w:val="center"/>
        <w:rPr>
          <w:b/>
        </w:rPr>
      </w:pPr>
      <w:r>
        <w:rPr>
          <w:b/>
        </w:rPr>
        <w:t>III</w:t>
      </w:r>
      <w:r w:rsidR="00974917" w:rsidRPr="00605D1E">
        <w:rPr>
          <w:b/>
        </w:rPr>
        <w:t>.</w:t>
      </w:r>
    </w:p>
    <w:p w:rsidR="00DA46A8" w:rsidRPr="00605D1E" w:rsidRDefault="00DA2317" w:rsidP="00DA46A8">
      <w:pPr>
        <w:jc w:val="center"/>
        <w:rPr>
          <w:b/>
        </w:rPr>
      </w:pPr>
      <w:r>
        <w:rPr>
          <w:b/>
        </w:rPr>
        <w:t>Cena za Služebnost</w:t>
      </w:r>
      <w:r w:rsidR="00AD6AA6">
        <w:rPr>
          <w:b/>
        </w:rPr>
        <w:t>i</w:t>
      </w:r>
    </w:p>
    <w:p w:rsidR="00DA46A8" w:rsidRPr="00977B08" w:rsidRDefault="00DA46A8" w:rsidP="00F9226C">
      <w:pPr>
        <w:jc w:val="center"/>
        <w:rPr>
          <w:b/>
          <w:sz w:val="12"/>
          <w:szCs w:val="12"/>
        </w:rPr>
      </w:pPr>
    </w:p>
    <w:p w:rsidR="00FB5105" w:rsidRPr="00927EED" w:rsidRDefault="00DA2317" w:rsidP="00F9226C">
      <w:pPr>
        <w:numPr>
          <w:ilvl w:val="0"/>
          <w:numId w:val="7"/>
        </w:numPr>
        <w:tabs>
          <w:tab w:val="clear" w:pos="720"/>
        </w:tabs>
        <w:spacing w:after="80"/>
        <w:ind w:left="360"/>
        <w:jc w:val="both"/>
      </w:pPr>
      <w:r w:rsidRPr="00927EED">
        <w:t>Služebnost</w:t>
      </w:r>
      <w:r w:rsidR="00FB5105" w:rsidRPr="00927EED">
        <w:t>i se zřizují</w:t>
      </w:r>
      <w:r w:rsidR="00034AC5" w:rsidRPr="00927EED">
        <w:t xml:space="preserve"> jako </w:t>
      </w:r>
      <w:r w:rsidR="00034AC5" w:rsidRPr="00927EED">
        <w:rPr>
          <w:b/>
        </w:rPr>
        <w:t>úplatn</w:t>
      </w:r>
      <w:r w:rsidR="00FB5105" w:rsidRPr="00927EED">
        <w:rPr>
          <w:b/>
        </w:rPr>
        <w:t>é</w:t>
      </w:r>
      <w:r w:rsidR="00034AC5" w:rsidRPr="00927EED">
        <w:t xml:space="preserve">, </w:t>
      </w:r>
      <w:r w:rsidR="009D6414" w:rsidRPr="00927EED">
        <w:t>a to za jednorázové náhrady</w:t>
      </w:r>
      <w:r w:rsidR="00D63EB5" w:rsidRPr="00927EED">
        <w:t xml:space="preserve"> </w:t>
      </w:r>
      <w:r w:rsidR="00503D39" w:rsidRPr="00927EED">
        <w:t>ve výši</w:t>
      </w:r>
      <w:r w:rsidR="00FB5105" w:rsidRPr="00927EED">
        <w:t>:</w:t>
      </w:r>
    </w:p>
    <w:p w:rsidR="009D6414" w:rsidRPr="00927EED" w:rsidRDefault="009D6414" w:rsidP="009D6414">
      <w:pPr>
        <w:numPr>
          <w:ilvl w:val="0"/>
          <w:numId w:val="24"/>
        </w:numPr>
        <w:spacing w:after="80"/>
        <w:jc w:val="both"/>
      </w:pPr>
      <w:r w:rsidRPr="00927EED">
        <w:t>Služebnost I. - 9.000,- Kč/m</w:t>
      </w:r>
      <w:r w:rsidRPr="00927EED">
        <w:rPr>
          <w:vertAlign w:val="superscript"/>
        </w:rPr>
        <w:t>2</w:t>
      </w:r>
      <w:r w:rsidRPr="00927EED">
        <w:t>, tj. 9.000,- Kč x 32 m</w:t>
      </w:r>
      <w:r w:rsidRPr="00927EED">
        <w:rPr>
          <w:vertAlign w:val="superscript"/>
        </w:rPr>
        <w:t>2</w:t>
      </w:r>
      <w:r w:rsidRPr="00927EED">
        <w:t>, tj. celkem</w:t>
      </w:r>
      <w:r w:rsidR="00BA4B5A" w:rsidRPr="00927EED">
        <w:t xml:space="preserve"> 288.000,- Kč</w:t>
      </w:r>
      <w:r w:rsidR="007050E6" w:rsidRPr="00927EED">
        <w:t>,</w:t>
      </w:r>
    </w:p>
    <w:p w:rsidR="00BA4B5A" w:rsidRPr="00927EED" w:rsidRDefault="00BA4B5A" w:rsidP="009D6414">
      <w:pPr>
        <w:numPr>
          <w:ilvl w:val="0"/>
          <w:numId w:val="24"/>
        </w:numPr>
        <w:spacing w:after="80"/>
        <w:jc w:val="both"/>
      </w:pPr>
      <w:r w:rsidRPr="00927EED">
        <w:t>Služebnost II. - 750,- Kč/ m</w:t>
      </w:r>
      <w:r w:rsidRPr="00927EED">
        <w:rPr>
          <w:vertAlign w:val="superscript"/>
        </w:rPr>
        <w:t>2</w:t>
      </w:r>
      <w:r w:rsidRPr="00927EED">
        <w:t>, tj.</w:t>
      </w:r>
      <w:r w:rsidR="007050E6" w:rsidRPr="00927EED">
        <w:t xml:space="preserve"> 750,- Kč x 368,8 m</w:t>
      </w:r>
      <w:r w:rsidR="007050E6" w:rsidRPr="00927EED">
        <w:rPr>
          <w:vertAlign w:val="superscript"/>
        </w:rPr>
        <w:t>2</w:t>
      </w:r>
      <w:r w:rsidR="007050E6" w:rsidRPr="00927EED">
        <w:t>, tj. celkem 276.600,- Kč,</w:t>
      </w:r>
    </w:p>
    <w:p w:rsidR="007050E6" w:rsidRPr="00927EED" w:rsidRDefault="007050E6" w:rsidP="009D6414">
      <w:pPr>
        <w:numPr>
          <w:ilvl w:val="0"/>
          <w:numId w:val="24"/>
        </w:numPr>
        <w:spacing w:after="80"/>
        <w:jc w:val="both"/>
      </w:pPr>
      <w:r w:rsidRPr="00927EED">
        <w:t>Služebnost III. - 750,- Kč/m</w:t>
      </w:r>
      <w:r w:rsidRPr="00927EED">
        <w:rPr>
          <w:vertAlign w:val="superscript"/>
        </w:rPr>
        <w:t>2</w:t>
      </w:r>
      <w:r w:rsidRPr="00927EED">
        <w:t>, tj. 750,- Kč x 2,9 m</w:t>
      </w:r>
      <w:r w:rsidRPr="00927EED">
        <w:rPr>
          <w:vertAlign w:val="superscript"/>
        </w:rPr>
        <w:t>2</w:t>
      </w:r>
      <w:r w:rsidRPr="00927EED">
        <w:t>, tj. celkem 2.175,- Kč,</w:t>
      </w:r>
    </w:p>
    <w:p w:rsidR="007050E6" w:rsidRPr="00927EED" w:rsidRDefault="007050E6" w:rsidP="009D6414">
      <w:pPr>
        <w:numPr>
          <w:ilvl w:val="0"/>
          <w:numId w:val="24"/>
        </w:numPr>
        <w:spacing w:after="80"/>
        <w:jc w:val="both"/>
      </w:pPr>
      <w:r w:rsidRPr="00927EED">
        <w:t>Služebnost IV. - 750,- Kč/m</w:t>
      </w:r>
      <w:r w:rsidRPr="00927EED">
        <w:rPr>
          <w:vertAlign w:val="superscript"/>
        </w:rPr>
        <w:t>2</w:t>
      </w:r>
      <w:r w:rsidRPr="00927EED">
        <w:t>, tj. 750,- Kč x 15,6 m</w:t>
      </w:r>
      <w:r w:rsidRPr="00927EED">
        <w:rPr>
          <w:vertAlign w:val="superscript"/>
        </w:rPr>
        <w:t>2</w:t>
      </w:r>
      <w:r w:rsidRPr="00927EED">
        <w:t xml:space="preserve">, tj. celkem </w:t>
      </w:r>
      <w:r w:rsidR="00927EED" w:rsidRPr="00927EED">
        <w:t>11.700,- Kč,</w:t>
      </w:r>
    </w:p>
    <w:p w:rsidR="00927EED" w:rsidRPr="00927EED" w:rsidRDefault="00927EED" w:rsidP="009D6414">
      <w:pPr>
        <w:numPr>
          <w:ilvl w:val="0"/>
          <w:numId w:val="24"/>
        </w:numPr>
        <w:spacing w:after="80"/>
        <w:jc w:val="both"/>
      </w:pPr>
      <w:r w:rsidRPr="00927EED">
        <w:t>Služebnost V. - celkem 10.000,- Kč.</w:t>
      </w:r>
    </w:p>
    <w:p w:rsidR="00927EED" w:rsidRDefault="00927EED" w:rsidP="00F9226C">
      <w:pPr>
        <w:numPr>
          <w:ilvl w:val="0"/>
          <w:numId w:val="7"/>
        </w:numPr>
        <w:tabs>
          <w:tab w:val="clear" w:pos="720"/>
        </w:tabs>
        <w:spacing w:after="80"/>
        <w:ind w:left="360"/>
        <w:jc w:val="both"/>
      </w:pPr>
      <w:r>
        <w:t xml:space="preserve">Celková výše úplaty za zřízení </w:t>
      </w:r>
      <w:r w:rsidR="007D5D62">
        <w:t>s</w:t>
      </w:r>
      <w:r>
        <w:t xml:space="preserve">lužebností je </w:t>
      </w:r>
      <w:r w:rsidRPr="00927EED">
        <w:rPr>
          <w:b/>
        </w:rPr>
        <w:t>588.475,- Kč</w:t>
      </w:r>
      <w:r w:rsidR="004C4338">
        <w:t xml:space="preserve">. K této částce bude připočteno </w:t>
      </w:r>
      <w:r w:rsidRPr="005C2FA7">
        <w:rPr>
          <w:b/>
        </w:rPr>
        <w:t>DPH</w:t>
      </w:r>
      <w:r>
        <w:t xml:space="preserve"> v zákonné výši.</w:t>
      </w:r>
    </w:p>
    <w:p w:rsidR="0006518A" w:rsidRPr="00605D1E" w:rsidRDefault="00A94842" w:rsidP="00F9226C">
      <w:pPr>
        <w:numPr>
          <w:ilvl w:val="0"/>
          <w:numId w:val="7"/>
        </w:numPr>
        <w:tabs>
          <w:tab w:val="clear" w:pos="720"/>
        </w:tabs>
        <w:spacing w:after="80"/>
        <w:ind w:left="360"/>
        <w:jc w:val="both"/>
      </w:pPr>
      <w:r>
        <w:t xml:space="preserve">Cena za zřízení </w:t>
      </w:r>
      <w:r w:rsidR="007D5D62">
        <w:t>s</w:t>
      </w:r>
      <w:r>
        <w:t>lužebností</w:t>
      </w:r>
      <w:r w:rsidR="0006518A" w:rsidRPr="00973A04">
        <w:t xml:space="preserve"> se řídí Usnesením RMČ Praha 6 č. </w:t>
      </w:r>
      <w:r>
        <w:t>191/11</w:t>
      </w:r>
      <w:r w:rsidR="004644D0">
        <w:t xml:space="preserve"> ze dne </w:t>
      </w:r>
      <w:proofErr w:type="gramStart"/>
      <w:r w:rsidR="004644D0">
        <w:t>10.2.2011</w:t>
      </w:r>
      <w:proofErr w:type="gramEnd"/>
      <w:r w:rsidR="0006518A">
        <w:t>.</w:t>
      </w:r>
    </w:p>
    <w:p w:rsidR="00A84B91" w:rsidRPr="00014DAE" w:rsidRDefault="00A84B91" w:rsidP="00A84B91">
      <w:pPr>
        <w:numPr>
          <w:ilvl w:val="0"/>
          <w:numId w:val="7"/>
        </w:numPr>
        <w:tabs>
          <w:tab w:val="clear" w:pos="720"/>
        </w:tabs>
        <w:spacing w:after="80"/>
        <w:ind w:left="360"/>
        <w:jc w:val="both"/>
      </w:pPr>
      <w:r w:rsidRPr="00973A04">
        <w:t>Ná</w:t>
      </w:r>
      <w:r>
        <w:t xml:space="preserve">hrada za zřízení </w:t>
      </w:r>
      <w:r w:rsidR="007D5D62">
        <w:t>s</w:t>
      </w:r>
      <w:r>
        <w:t>lužebností</w:t>
      </w:r>
      <w:r w:rsidRPr="00973A04">
        <w:t xml:space="preserve"> bude </w:t>
      </w:r>
      <w:r w:rsidR="007D5D62">
        <w:rPr>
          <w:b/>
        </w:rPr>
        <w:t>o</w:t>
      </w:r>
      <w:r w:rsidRPr="00973A04">
        <w:rPr>
          <w:b/>
        </w:rPr>
        <w:t>právn</w:t>
      </w:r>
      <w:r>
        <w:rPr>
          <w:b/>
        </w:rPr>
        <w:t>ěným</w:t>
      </w:r>
      <w:r w:rsidRPr="00973A04">
        <w:t xml:space="preserve"> uhrazena</w:t>
      </w:r>
      <w:r>
        <w:rPr>
          <w:b/>
        </w:rPr>
        <w:t xml:space="preserve"> </w:t>
      </w:r>
      <w:r w:rsidR="007D5D62">
        <w:rPr>
          <w:b/>
        </w:rPr>
        <w:t>p</w:t>
      </w:r>
      <w:r w:rsidRPr="00973A04">
        <w:rPr>
          <w:b/>
        </w:rPr>
        <w:t xml:space="preserve">ovinnému </w:t>
      </w:r>
      <w:r w:rsidRPr="00973A04">
        <w:t xml:space="preserve">na základě daňového dokladu, který vystaví </w:t>
      </w:r>
      <w:r w:rsidR="007D5D62">
        <w:rPr>
          <w:b/>
        </w:rPr>
        <w:t>p</w:t>
      </w:r>
      <w:r w:rsidRPr="00973A04">
        <w:rPr>
          <w:b/>
        </w:rPr>
        <w:t>ovinný</w:t>
      </w:r>
      <w:r>
        <w:rPr>
          <w:b/>
        </w:rPr>
        <w:t xml:space="preserve"> </w:t>
      </w:r>
      <w:r w:rsidRPr="00A84B91">
        <w:t>v zákonné lhůtě od data uskutečnění zdanitelného plnění (dále jen</w:t>
      </w:r>
      <w:r>
        <w:rPr>
          <w:b/>
        </w:rPr>
        <w:t xml:space="preserve"> „DUZP“</w:t>
      </w:r>
      <w:r w:rsidRPr="00A84B91">
        <w:t xml:space="preserve">) </w:t>
      </w:r>
      <w:r w:rsidRPr="00303E4C">
        <w:t xml:space="preserve">se splatností </w:t>
      </w:r>
      <w:r>
        <w:t>30</w:t>
      </w:r>
      <w:r w:rsidRPr="00303E4C">
        <w:t xml:space="preserve"> </w:t>
      </w:r>
      <w:r>
        <w:t>dnů</w:t>
      </w:r>
      <w:r w:rsidRPr="00303E4C">
        <w:t xml:space="preserve"> ode dne doru</w:t>
      </w:r>
      <w:r>
        <w:t xml:space="preserve">čení daňového </w:t>
      </w:r>
      <w:r>
        <w:lastRenderedPageBreak/>
        <w:t xml:space="preserve">dokladu </w:t>
      </w:r>
      <w:r w:rsidR="007D5D62">
        <w:rPr>
          <w:b/>
        </w:rPr>
        <w:t>o</w:t>
      </w:r>
      <w:r w:rsidRPr="0006518A">
        <w:rPr>
          <w:b/>
        </w:rPr>
        <w:t>právněnému</w:t>
      </w:r>
      <w:r w:rsidRPr="00303E4C">
        <w:t xml:space="preserve">. </w:t>
      </w:r>
      <w:r>
        <w:rPr>
          <w:bCs/>
        </w:rPr>
        <w:t>Daňový doklad bude mít náležitosti daňového a účetního dokladu dle zák. č. 235/2004 Sb.</w:t>
      </w:r>
      <w:smartTag w:uri="urn:schemas-microsoft-com:office:smarttags" w:element="PersonName">
        <w:r>
          <w:rPr>
            <w:bCs/>
          </w:rPr>
          <w:t>,</w:t>
        </w:r>
      </w:smartTag>
      <w:r>
        <w:rPr>
          <w:bCs/>
        </w:rPr>
        <w:t xml:space="preserve"> o DPH, a zák. č. 563/1991 Sb., o účetnictví</w:t>
      </w:r>
      <w:smartTag w:uri="urn:schemas-microsoft-com:office:smarttags" w:element="PersonName">
        <w:r>
          <w:rPr>
            <w:bCs/>
          </w:rPr>
          <w:t>,</w:t>
        </w:r>
      </w:smartTag>
      <w:r>
        <w:rPr>
          <w:bCs/>
        </w:rPr>
        <w:t xml:space="preserve"> v platném znění. Kromě zákonných náležitostí bude daňový doklad obsahovat číslo této Smlouvy (číslo objednávky)</w:t>
      </w:r>
      <w:r w:rsidRPr="00973A04">
        <w:t xml:space="preserve">. Platba bude provedena bezhotovostním převodem na účet </w:t>
      </w:r>
      <w:r w:rsidR="007D5D62">
        <w:rPr>
          <w:b/>
        </w:rPr>
        <w:t>p</w:t>
      </w:r>
      <w:r w:rsidRPr="00973A04">
        <w:rPr>
          <w:b/>
        </w:rPr>
        <w:t>ovinného</w:t>
      </w:r>
      <w:r w:rsidRPr="00014DAE">
        <w:t>.</w:t>
      </w:r>
      <w:r>
        <w:t xml:space="preserve"> DUZP je den podpisu </w:t>
      </w:r>
      <w:r w:rsidR="007D5D62">
        <w:t>s</w:t>
      </w:r>
      <w:r>
        <w:t>mlouvy.</w:t>
      </w:r>
    </w:p>
    <w:p w:rsidR="004F2799" w:rsidRDefault="008917E4" w:rsidP="008917E4">
      <w:pPr>
        <w:numPr>
          <w:ilvl w:val="0"/>
          <w:numId w:val="7"/>
        </w:numPr>
        <w:tabs>
          <w:tab w:val="clear" w:pos="720"/>
        </w:tabs>
        <w:spacing w:after="80"/>
        <w:ind w:left="360"/>
        <w:jc w:val="both"/>
      </w:pPr>
      <w:r>
        <w:rPr>
          <w:b/>
        </w:rPr>
        <w:t>O</w:t>
      </w:r>
      <w:r w:rsidRPr="003244B8">
        <w:rPr>
          <w:b/>
        </w:rPr>
        <w:t>právněný</w:t>
      </w:r>
      <w:r>
        <w:t xml:space="preserve"> bude hradit přijaté faktury pouze na zveřejněné bankovní účty. V případě, že </w:t>
      </w:r>
      <w:r w:rsidR="007D5D62">
        <w:rPr>
          <w:b/>
        </w:rPr>
        <w:t>p</w:t>
      </w:r>
      <w:r w:rsidRPr="003244B8">
        <w:rPr>
          <w:b/>
        </w:rPr>
        <w:t>ovinný</w:t>
      </w:r>
      <w:r>
        <w:t xml:space="preserve"> nebude mít daný účet zveřejněný, zaplatí </w:t>
      </w:r>
      <w:r w:rsidR="007D5D62">
        <w:rPr>
          <w:b/>
        </w:rPr>
        <w:t>o</w:t>
      </w:r>
      <w:r w:rsidRPr="003244B8">
        <w:rPr>
          <w:b/>
        </w:rPr>
        <w:t>právněný</w:t>
      </w:r>
      <w:r>
        <w:t xml:space="preserve"> pouze základ </w:t>
      </w:r>
      <w:r w:rsidRPr="008917E4">
        <w:rPr>
          <w:bCs/>
        </w:rPr>
        <w:t>daně</w:t>
      </w:r>
      <w:r>
        <w:t xml:space="preserve"> a výši DPH uhradí až po zveřejnění příslušného účtu v registru plátců a identifikovaných osob. Stane-li se </w:t>
      </w:r>
      <w:r w:rsidR="007D5D62">
        <w:rPr>
          <w:b/>
        </w:rPr>
        <w:t>p</w:t>
      </w:r>
      <w:r w:rsidRPr="003244B8">
        <w:rPr>
          <w:b/>
        </w:rPr>
        <w:t>ovinný</w:t>
      </w:r>
      <w:r>
        <w:t xml:space="preserve"> nespolehlivým plátcem ve smyslu zák. č. 235/2004 Sb., o DPH, v platném znění, uhradí </w:t>
      </w:r>
      <w:r w:rsidR="007D5D62">
        <w:rPr>
          <w:b/>
        </w:rPr>
        <w:t>o</w:t>
      </w:r>
      <w:r w:rsidRPr="003244B8">
        <w:rPr>
          <w:b/>
        </w:rPr>
        <w:t xml:space="preserve">právněný </w:t>
      </w:r>
      <w:r>
        <w:t xml:space="preserve">pouze základ daně. Příslušná výše DPH bude uhrazena až po písemném doložení </w:t>
      </w:r>
      <w:r w:rsidR="007D5D62">
        <w:rPr>
          <w:b/>
        </w:rPr>
        <w:t>p</w:t>
      </w:r>
      <w:r w:rsidRPr="003244B8">
        <w:rPr>
          <w:b/>
        </w:rPr>
        <w:t>ovinného</w:t>
      </w:r>
      <w:r>
        <w:t xml:space="preserve"> o jeho úhradě příslušnému správci daně.</w:t>
      </w:r>
    </w:p>
    <w:p w:rsidR="008917E4" w:rsidRDefault="004F2799" w:rsidP="00074617">
      <w:pPr>
        <w:numPr>
          <w:ilvl w:val="0"/>
          <w:numId w:val="7"/>
        </w:numPr>
        <w:tabs>
          <w:tab w:val="clear" w:pos="720"/>
        </w:tabs>
        <w:spacing w:after="80"/>
        <w:ind w:left="357" w:hanging="357"/>
        <w:jc w:val="both"/>
      </w:pPr>
      <w:r w:rsidRPr="00B8167D">
        <w:t>Jednor</w:t>
      </w:r>
      <w:r>
        <w:t>ázová náhrada uvedená v odst. 1</w:t>
      </w:r>
      <w:r w:rsidRPr="00B8167D">
        <w:t xml:space="preserve"> tohoto článku </w:t>
      </w:r>
      <w:r>
        <w:t xml:space="preserve">zahrnuje i omezení vyplývající z ochranného pásma </w:t>
      </w:r>
      <w:r w:rsidR="007D5D62">
        <w:t>o</w:t>
      </w:r>
      <w:r w:rsidR="00AD6AA6">
        <w:t>bjektů metra</w:t>
      </w:r>
      <w:r w:rsidRPr="004F2799">
        <w:t>.</w:t>
      </w:r>
      <w:r w:rsidR="008917E4" w:rsidRPr="004F2799">
        <w:rPr>
          <w:lang w:eastAsia="en-US"/>
        </w:rPr>
        <w:t xml:space="preserve"> </w:t>
      </w:r>
    </w:p>
    <w:p w:rsidR="00074617" w:rsidRDefault="00074617" w:rsidP="00074617">
      <w:pPr>
        <w:numPr>
          <w:ilvl w:val="0"/>
          <w:numId w:val="7"/>
        </w:numPr>
        <w:tabs>
          <w:tab w:val="clear" w:pos="720"/>
        </w:tabs>
        <w:spacing w:after="80"/>
        <w:ind w:left="357" w:hanging="357"/>
        <w:jc w:val="both"/>
      </w:pPr>
      <w:r w:rsidRPr="00303E4C">
        <w:t>Konstatuje se,</w:t>
      </w:r>
      <w:r>
        <w:t xml:space="preserve"> že </w:t>
      </w:r>
      <w:r w:rsidR="007D5D62">
        <w:rPr>
          <w:b/>
        </w:rPr>
        <w:t>o</w:t>
      </w:r>
      <w:r w:rsidRPr="00303E4C">
        <w:rPr>
          <w:b/>
        </w:rPr>
        <w:t>právněný</w:t>
      </w:r>
      <w:r w:rsidRPr="00303E4C">
        <w:t xml:space="preserve"> a </w:t>
      </w:r>
      <w:r w:rsidR="007D5D62">
        <w:rPr>
          <w:b/>
        </w:rPr>
        <w:t>i</w:t>
      </w:r>
      <w:r w:rsidRPr="00303E4C">
        <w:rPr>
          <w:b/>
        </w:rPr>
        <w:t xml:space="preserve">nvestor </w:t>
      </w:r>
      <w:r w:rsidRPr="00303E4C">
        <w:t xml:space="preserve">uzavřeli </w:t>
      </w:r>
      <w:r w:rsidR="007D5D62">
        <w:t>s</w:t>
      </w:r>
      <w:r w:rsidRPr="00303E4C">
        <w:t>mlouvu o spolupráci č.</w:t>
      </w:r>
      <w:r>
        <w:t> </w:t>
      </w:r>
      <w:r w:rsidRPr="00303E4C">
        <w:t>RS:</w:t>
      </w:r>
      <w:r>
        <w:t> </w:t>
      </w:r>
      <w:r w:rsidRPr="00303E4C">
        <w:t>0002530013 (dále jen „</w:t>
      </w:r>
      <w:r w:rsidR="007D5D62">
        <w:t>s</w:t>
      </w:r>
      <w:r w:rsidRPr="00303E4C">
        <w:t xml:space="preserve">mlouva o spolupráci“), v níž se </w:t>
      </w:r>
      <w:r w:rsidR="007D5D62">
        <w:rPr>
          <w:b/>
        </w:rPr>
        <w:t>i</w:t>
      </w:r>
      <w:r w:rsidRPr="00303E4C">
        <w:rPr>
          <w:b/>
        </w:rPr>
        <w:t>nvestor</w:t>
      </w:r>
      <w:r w:rsidRPr="00303E4C">
        <w:t xml:space="preserve"> zavázal nést veškeré náklady spojené s vynucenou přeložkou </w:t>
      </w:r>
      <w:r w:rsidR="007D5D62">
        <w:t>o</w:t>
      </w:r>
      <w:r w:rsidRPr="00074617">
        <w:t>bjektů metra</w:t>
      </w:r>
      <w:r w:rsidRPr="00303E4C">
        <w:t xml:space="preserve"> a s trvalým majetkoprávním vypořádáním.</w:t>
      </w:r>
    </w:p>
    <w:p w:rsidR="00A84B91" w:rsidRPr="004F2799" w:rsidRDefault="00A84B91" w:rsidP="00A84B91">
      <w:pPr>
        <w:numPr>
          <w:ilvl w:val="0"/>
          <w:numId w:val="7"/>
        </w:numPr>
        <w:tabs>
          <w:tab w:val="clear" w:pos="720"/>
        </w:tabs>
        <w:ind w:left="357" w:hanging="357"/>
        <w:jc w:val="both"/>
      </w:pPr>
      <w:r w:rsidRPr="00303E4C">
        <w:t xml:space="preserve">V souladu se </w:t>
      </w:r>
      <w:r w:rsidR="007D5D62">
        <w:t>s</w:t>
      </w:r>
      <w:r w:rsidRPr="00303E4C">
        <w:t xml:space="preserve">mlouvou o spolupráci přeúčtuje </w:t>
      </w:r>
      <w:r w:rsidR="007D5D62">
        <w:rPr>
          <w:b/>
        </w:rPr>
        <w:t>o</w:t>
      </w:r>
      <w:r w:rsidRPr="00074617">
        <w:rPr>
          <w:b/>
        </w:rPr>
        <w:t>právněný</w:t>
      </w:r>
      <w:r w:rsidRPr="00303E4C">
        <w:t xml:space="preserve"> náklady </w:t>
      </w:r>
      <w:r>
        <w:t>za</w:t>
      </w:r>
      <w:r w:rsidRPr="00303E4C">
        <w:t xml:space="preserve"> zřízení </w:t>
      </w:r>
      <w:r w:rsidR="007D5D62">
        <w:t>s</w:t>
      </w:r>
      <w:r>
        <w:t xml:space="preserve">lužebností </w:t>
      </w:r>
      <w:r w:rsidR="007D5D62">
        <w:rPr>
          <w:b/>
        </w:rPr>
        <w:t>o</w:t>
      </w:r>
      <w:r w:rsidRPr="00074617">
        <w:rPr>
          <w:b/>
        </w:rPr>
        <w:t>právněným</w:t>
      </w:r>
      <w:r>
        <w:t xml:space="preserve"> dle této </w:t>
      </w:r>
      <w:r w:rsidR="007D5D62">
        <w:t>s</w:t>
      </w:r>
      <w:r w:rsidRPr="00303E4C">
        <w:t xml:space="preserve">mlouvy vynaložené </w:t>
      </w:r>
      <w:r w:rsidR="007D5D62">
        <w:rPr>
          <w:b/>
        </w:rPr>
        <w:t>i</w:t>
      </w:r>
      <w:r w:rsidRPr="00074617">
        <w:rPr>
          <w:b/>
        </w:rPr>
        <w:t>nvestorovi</w:t>
      </w:r>
      <w:r w:rsidRPr="00303E4C">
        <w:t xml:space="preserve">, který je </w:t>
      </w:r>
      <w:r w:rsidR="007D5D62">
        <w:rPr>
          <w:b/>
        </w:rPr>
        <w:t>o</w:t>
      </w:r>
      <w:r w:rsidRPr="00074617">
        <w:rPr>
          <w:b/>
        </w:rPr>
        <w:t>právněnému</w:t>
      </w:r>
      <w:r>
        <w:t xml:space="preserve"> uhradí na </w:t>
      </w:r>
      <w:r w:rsidRPr="00303E4C">
        <w:t>základě faktury vystavené do 8 pracovních dní od</w:t>
      </w:r>
      <w:r>
        <w:t>e dne zjištění celkové výše nákladů vyvolaných přeložkou.</w:t>
      </w:r>
      <w:r w:rsidRPr="00303E4C">
        <w:t xml:space="preserve"> </w:t>
      </w:r>
      <w:r w:rsidR="0036538D">
        <w:t xml:space="preserve">Splatnost faktury bude 30 dnů ode dne doručení daňového dokladu </w:t>
      </w:r>
      <w:r w:rsidR="007D5D62">
        <w:rPr>
          <w:b/>
        </w:rPr>
        <w:t>i</w:t>
      </w:r>
      <w:r w:rsidR="0036538D" w:rsidRPr="006C47BD">
        <w:rPr>
          <w:b/>
        </w:rPr>
        <w:t>nvestorovi</w:t>
      </w:r>
      <w:r w:rsidR="0036538D">
        <w:t>.</w:t>
      </w:r>
    </w:p>
    <w:p w:rsidR="005C7CA5" w:rsidRDefault="005C7CA5" w:rsidP="00F9226C">
      <w:pPr>
        <w:rPr>
          <w:b/>
          <w:sz w:val="20"/>
          <w:szCs w:val="20"/>
        </w:rPr>
      </w:pPr>
    </w:p>
    <w:p w:rsidR="004C4338" w:rsidRDefault="004C4338" w:rsidP="00F9226C">
      <w:pPr>
        <w:rPr>
          <w:b/>
          <w:sz w:val="20"/>
          <w:szCs w:val="20"/>
        </w:rPr>
      </w:pPr>
    </w:p>
    <w:p w:rsidR="004C4338" w:rsidRPr="00F35F47" w:rsidRDefault="004C4338" w:rsidP="00F9226C">
      <w:pPr>
        <w:rPr>
          <w:b/>
          <w:sz w:val="20"/>
          <w:szCs w:val="20"/>
        </w:rPr>
      </w:pPr>
    </w:p>
    <w:p w:rsidR="00974917" w:rsidRPr="00605D1E" w:rsidRDefault="001537B7" w:rsidP="00286D88">
      <w:pPr>
        <w:jc w:val="center"/>
        <w:rPr>
          <w:b/>
        </w:rPr>
      </w:pPr>
      <w:r>
        <w:rPr>
          <w:b/>
        </w:rPr>
        <w:t>IV</w:t>
      </w:r>
      <w:r w:rsidR="00974917" w:rsidRPr="00605D1E">
        <w:rPr>
          <w:b/>
        </w:rPr>
        <w:t>.</w:t>
      </w:r>
    </w:p>
    <w:p w:rsidR="00286D88" w:rsidRPr="00605D1E" w:rsidRDefault="007B08BD" w:rsidP="00286D88">
      <w:pPr>
        <w:jc w:val="center"/>
        <w:rPr>
          <w:b/>
        </w:rPr>
      </w:pPr>
      <w:r>
        <w:rPr>
          <w:b/>
        </w:rPr>
        <w:t>Zápis Služebností</w:t>
      </w:r>
    </w:p>
    <w:p w:rsidR="00A466FD" w:rsidRPr="00F35F47" w:rsidRDefault="00A466FD" w:rsidP="00286D88">
      <w:pPr>
        <w:jc w:val="center"/>
        <w:rPr>
          <w:b/>
          <w:sz w:val="12"/>
          <w:szCs w:val="12"/>
        </w:rPr>
      </w:pPr>
    </w:p>
    <w:p w:rsidR="00BF697C" w:rsidRDefault="0013478D" w:rsidP="00F9226C">
      <w:pPr>
        <w:pStyle w:val="Zkladntext"/>
        <w:numPr>
          <w:ilvl w:val="0"/>
          <w:numId w:val="6"/>
        </w:numPr>
        <w:spacing w:after="80"/>
        <w:ind w:left="357"/>
        <w:jc w:val="both"/>
      </w:pPr>
      <w:r>
        <w:t xml:space="preserve">Smluvní strany se </w:t>
      </w:r>
      <w:r w:rsidR="00312761">
        <w:t xml:space="preserve">dohodly, že návrh na vklad práv odpovídajících </w:t>
      </w:r>
      <w:r w:rsidR="007D5D62">
        <w:t>s</w:t>
      </w:r>
      <w:r w:rsidR="00312761">
        <w:t>lužebnostem do </w:t>
      </w:r>
      <w:r>
        <w:t>katastru nemovitostí</w:t>
      </w:r>
      <w:r w:rsidRPr="00762B42">
        <w:t xml:space="preserve"> </w:t>
      </w:r>
      <w:r>
        <w:t>zajistí</w:t>
      </w:r>
      <w:r w:rsidRPr="00762B42">
        <w:t xml:space="preserve"> na své náklady</w:t>
      </w:r>
      <w:r>
        <w:t xml:space="preserve"> </w:t>
      </w:r>
      <w:r w:rsidR="007D5D62">
        <w:rPr>
          <w:b/>
        </w:rPr>
        <w:t>o</w:t>
      </w:r>
      <w:r w:rsidR="00B73E43">
        <w:rPr>
          <w:b/>
        </w:rPr>
        <w:t>právněný</w:t>
      </w:r>
      <w:r w:rsidRPr="00762B42">
        <w:t>.</w:t>
      </w:r>
      <w:r w:rsidR="007B08BD">
        <w:t xml:space="preserve"> </w:t>
      </w:r>
      <w:r w:rsidR="007B08BD" w:rsidRPr="007B08BD">
        <w:rPr>
          <w:b/>
        </w:rPr>
        <w:t>Oprávněný</w:t>
      </w:r>
      <w:r w:rsidR="007B08BD">
        <w:t xml:space="preserve"> následně přeúčtuje náklady jim vynaložené v souvislosti s podáním návrh</w:t>
      </w:r>
      <w:r w:rsidR="004C4338">
        <w:t>u na vklad práv odpovídajících služebnostem i</w:t>
      </w:r>
      <w:r w:rsidR="007B08BD">
        <w:t xml:space="preserve">nvestorovi, který je </w:t>
      </w:r>
      <w:r w:rsidR="007D5D62">
        <w:rPr>
          <w:b/>
        </w:rPr>
        <w:t>o</w:t>
      </w:r>
      <w:r w:rsidR="007B08BD" w:rsidRPr="00312761">
        <w:rPr>
          <w:b/>
        </w:rPr>
        <w:t>právněnému</w:t>
      </w:r>
      <w:r w:rsidR="007B08BD">
        <w:t xml:space="preserve"> </w:t>
      </w:r>
      <w:r w:rsidR="007B08BD" w:rsidRPr="00D202FA">
        <w:t xml:space="preserve">uhradí postupem dle článku III. odst. </w:t>
      </w:r>
      <w:r w:rsidR="00F22837">
        <w:t>8</w:t>
      </w:r>
      <w:r w:rsidR="007B08BD" w:rsidRPr="00D202FA">
        <w:t xml:space="preserve"> </w:t>
      </w:r>
      <w:r w:rsidR="007D5D62">
        <w:t>s</w:t>
      </w:r>
      <w:r w:rsidR="007B08BD" w:rsidRPr="00D202FA">
        <w:t>mlouvy.</w:t>
      </w:r>
    </w:p>
    <w:p w:rsidR="00B92D77" w:rsidRPr="008510D2" w:rsidRDefault="00B92D77" w:rsidP="008510D2">
      <w:pPr>
        <w:pStyle w:val="Normln0"/>
        <w:numPr>
          <w:ilvl w:val="0"/>
          <w:numId w:val="6"/>
        </w:numPr>
        <w:spacing w:after="100"/>
        <w:jc w:val="both"/>
        <w:rPr>
          <w:sz w:val="24"/>
          <w:szCs w:val="24"/>
        </w:rPr>
      </w:pPr>
      <w:r w:rsidRPr="008510D2">
        <w:rPr>
          <w:b/>
          <w:sz w:val="24"/>
          <w:szCs w:val="24"/>
        </w:rPr>
        <w:t>Oprávněný</w:t>
      </w:r>
      <w:r w:rsidRPr="008510D2">
        <w:rPr>
          <w:sz w:val="24"/>
          <w:szCs w:val="24"/>
        </w:rPr>
        <w:t xml:space="preserve"> bere na vědomí, že návrh na vklad do katastru nemovitostí může být podán až po schválení právního jednání Magistrátem hl. m. Prahy. </w:t>
      </w:r>
    </w:p>
    <w:p w:rsidR="00312761" w:rsidRPr="00D202FA" w:rsidRDefault="00312761" w:rsidP="00F9226C">
      <w:pPr>
        <w:pStyle w:val="Zkladntext"/>
        <w:numPr>
          <w:ilvl w:val="0"/>
          <w:numId w:val="6"/>
        </w:numPr>
        <w:spacing w:after="80"/>
        <w:ind w:left="357"/>
        <w:jc w:val="both"/>
      </w:pPr>
      <w:r>
        <w:t xml:space="preserve">O podání návrhu na vklad </w:t>
      </w:r>
      <w:r w:rsidR="00114688">
        <w:t xml:space="preserve">práv odpovídajících </w:t>
      </w:r>
      <w:r w:rsidR="009A66B5">
        <w:t>s</w:t>
      </w:r>
      <w:r>
        <w:t xml:space="preserve">lužebnostem do katastru nemovitostí se </w:t>
      </w:r>
      <w:r w:rsidR="009A66B5">
        <w:rPr>
          <w:b/>
        </w:rPr>
        <w:t>o</w:t>
      </w:r>
      <w:r w:rsidRPr="00312761">
        <w:rPr>
          <w:b/>
        </w:rPr>
        <w:t>právněný</w:t>
      </w:r>
      <w:r>
        <w:t xml:space="preserve"> zavazuje informovat </w:t>
      </w:r>
      <w:r w:rsidR="009A66B5">
        <w:rPr>
          <w:b/>
        </w:rPr>
        <w:t>p</w:t>
      </w:r>
      <w:r w:rsidRPr="00312761">
        <w:rPr>
          <w:b/>
        </w:rPr>
        <w:t>ovinného</w:t>
      </w:r>
      <w:r>
        <w:t xml:space="preserve"> a </w:t>
      </w:r>
      <w:r w:rsidR="009A66B5">
        <w:t>i</w:t>
      </w:r>
      <w:r>
        <w:t>nvestora bez zbytečného odkladu.</w:t>
      </w:r>
    </w:p>
    <w:p w:rsidR="00974917" w:rsidRPr="00605D1E" w:rsidRDefault="00974917" w:rsidP="00F9226C">
      <w:pPr>
        <w:pStyle w:val="Zkladntext"/>
        <w:numPr>
          <w:ilvl w:val="0"/>
          <w:numId w:val="6"/>
        </w:numPr>
        <w:tabs>
          <w:tab w:val="clear" w:pos="360"/>
        </w:tabs>
        <w:spacing w:after="80"/>
        <w:ind w:left="357"/>
        <w:jc w:val="both"/>
      </w:pPr>
      <w:r w:rsidRPr="00605D1E">
        <w:t xml:space="preserve">Do pravomocného rozhodnutí katastrálního úřadu jsou </w:t>
      </w:r>
      <w:r w:rsidR="009A66B5">
        <w:t>s</w:t>
      </w:r>
      <w:r w:rsidRPr="00605D1E">
        <w:t>mluvní strany svými projevy a</w:t>
      </w:r>
      <w:r w:rsidR="005F0D7C" w:rsidRPr="00605D1E">
        <w:t> </w:t>
      </w:r>
      <w:r w:rsidRPr="00605D1E">
        <w:t xml:space="preserve">závazky dle </w:t>
      </w:r>
      <w:r w:rsidR="009A66B5">
        <w:t>s</w:t>
      </w:r>
      <w:r w:rsidRPr="00605D1E">
        <w:t>mlouvy vázány.</w:t>
      </w:r>
    </w:p>
    <w:p w:rsidR="00974917" w:rsidRPr="00605D1E" w:rsidRDefault="00974917" w:rsidP="00F9226C">
      <w:pPr>
        <w:numPr>
          <w:ilvl w:val="0"/>
          <w:numId w:val="6"/>
        </w:numPr>
        <w:spacing w:after="80"/>
        <w:ind w:left="357"/>
        <w:jc w:val="both"/>
        <w:rPr>
          <w:szCs w:val="11"/>
        </w:rPr>
      </w:pPr>
      <w:r w:rsidRPr="00605D1E">
        <w:t>V případě, že nebude z formálních důvodů proveden zápis</w:t>
      </w:r>
      <w:r w:rsidR="00114688">
        <w:t xml:space="preserve"> </w:t>
      </w:r>
      <w:r w:rsidR="009A66B5">
        <w:t>s</w:t>
      </w:r>
      <w:r w:rsidR="00114688">
        <w:t>lužebností</w:t>
      </w:r>
      <w:r w:rsidRPr="00605D1E">
        <w:t xml:space="preserve"> na základě </w:t>
      </w:r>
      <w:r w:rsidR="009A66B5">
        <w:t>s</w:t>
      </w:r>
      <w:r w:rsidRPr="00605D1E">
        <w:t xml:space="preserve">mlouvy do katastru nemovitostí, zavazují se </w:t>
      </w:r>
      <w:r w:rsidR="00544EAE" w:rsidRPr="00605D1E">
        <w:t>S</w:t>
      </w:r>
      <w:r w:rsidRPr="00605D1E">
        <w:t>mluvní strany uzavřít novou smlouvu o</w:t>
      </w:r>
      <w:r w:rsidR="005F0D7C" w:rsidRPr="00605D1E">
        <w:t> </w:t>
      </w:r>
      <w:r w:rsidRPr="00605D1E">
        <w:t>stejném předmětu a za stejných podmínek, vyho</w:t>
      </w:r>
      <w:r w:rsidR="00640205">
        <w:t>vující formálním požadavkům pro </w:t>
      </w:r>
      <w:r w:rsidRPr="00605D1E">
        <w:t xml:space="preserve">provedení vkladu, která </w:t>
      </w:r>
      <w:r w:rsidR="00544EAE" w:rsidRPr="00605D1E">
        <w:t>S</w:t>
      </w:r>
      <w:r w:rsidRPr="00605D1E">
        <w:t>mlouvu nahradí, a to nejpozd</w:t>
      </w:r>
      <w:r w:rsidR="007E6854">
        <w:t>ěji do 90 dnů od doručení výzvy</w:t>
      </w:r>
      <w:r w:rsidRPr="00605D1E">
        <w:t xml:space="preserve"> </w:t>
      </w:r>
      <w:r w:rsidR="009A66B5">
        <w:rPr>
          <w:b/>
        </w:rPr>
        <w:t>o</w:t>
      </w:r>
      <w:r w:rsidR="00D30142" w:rsidRPr="00D30142">
        <w:rPr>
          <w:b/>
        </w:rPr>
        <w:t>právněné</w:t>
      </w:r>
      <w:r w:rsidR="007E6854">
        <w:rPr>
          <w:b/>
        </w:rPr>
        <w:t>ho</w:t>
      </w:r>
      <w:r w:rsidRPr="00605D1E">
        <w:t>.</w:t>
      </w:r>
      <w:r w:rsidR="007E6854">
        <w:t xml:space="preserve"> </w:t>
      </w:r>
      <w:r w:rsidR="007E6854" w:rsidRPr="007E6854">
        <w:rPr>
          <w:b/>
        </w:rPr>
        <w:t>Oprávněný</w:t>
      </w:r>
      <w:r w:rsidR="007E6854">
        <w:t xml:space="preserve"> vyzve </w:t>
      </w:r>
      <w:r w:rsidR="009A66B5">
        <w:rPr>
          <w:b/>
        </w:rPr>
        <w:t>p</w:t>
      </w:r>
      <w:r w:rsidR="007E6854" w:rsidRPr="007E6854">
        <w:rPr>
          <w:b/>
        </w:rPr>
        <w:t>ovinného</w:t>
      </w:r>
      <w:r w:rsidR="00114688">
        <w:rPr>
          <w:b/>
        </w:rPr>
        <w:t xml:space="preserve"> </w:t>
      </w:r>
      <w:r w:rsidR="00114688">
        <w:t>a</w:t>
      </w:r>
      <w:r w:rsidR="00114688">
        <w:rPr>
          <w:b/>
        </w:rPr>
        <w:t xml:space="preserve"> </w:t>
      </w:r>
      <w:r w:rsidR="009A66B5">
        <w:rPr>
          <w:b/>
        </w:rPr>
        <w:t>i</w:t>
      </w:r>
      <w:r w:rsidR="00114688">
        <w:rPr>
          <w:b/>
        </w:rPr>
        <w:t>nvestora</w:t>
      </w:r>
      <w:r w:rsidR="007E6854">
        <w:t xml:space="preserve"> k uzavření nové smlouvy nejpozději do 60 dní ode dne doručení oznámení katastrálního ú</w:t>
      </w:r>
      <w:r w:rsidR="00114688">
        <w:t xml:space="preserve">řadu o tom, že zápis </w:t>
      </w:r>
      <w:r w:rsidR="009A66B5">
        <w:t>s</w:t>
      </w:r>
      <w:r w:rsidR="00114688">
        <w:t>lužebností</w:t>
      </w:r>
      <w:r w:rsidR="007E6854">
        <w:t xml:space="preserve"> do katastru nemovitostí nebyl proveden.</w:t>
      </w:r>
    </w:p>
    <w:p w:rsidR="008420AC" w:rsidRDefault="00974917" w:rsidP="00F35F47">
      <w:pPr>
        <w:pStyle w:val="Zkladntext"/>
        <w:numPr>
          <w:ilvl w:val="0"/>
          <w:numId w:val="6"/>
        </w:numPr>
        <w:spacing w:after="0"/>
        <w:ind w:left="351" w:hanging="357"/>
        <w:jc w:val="both"/>
        <w:rPr>
          <w:szCs w:val="11"/>
        </w:rPr>
      </w:pPr>
      <w:r w:rsidRPr="00605D1E">
        <w:rPr>
          <w:szCs w:val="11"/>
        </w:rPr>
        <w:t>Pokud katastrální úřad přeruší, a to z jakéhokoliv d</w:t>
      </w:r>
      <w:r w:rsidR="001537B7">
        <w:rPr>
          <w:szCs w:val="11"/>
        </w:rPr>
        <w:t>ůvodu řízení o</w:t>
      </w:r>
      <w:r w:rsidR="00F31BC0">
        <w:rPr>
          <w:szCs w:val="11"/>
        </w:rPr>
        <w:t xml:space="preserve"> povolení vkladu </w:t>
      </w:r>
      <w:r w:rsidR="009A66B5">
        <w:rPr>
          <w:szCs w:val="11"/>
        </w:rPr>
        <w:t>s</w:t>
      </w:r>
      <w:r w:rsidR="00F31BC0">
        <w:rPr>
          <w:szCs w:val="11"/>
        </w:rPr>
        <w:t>lužebností</w:t>
      </w:r>
      <w:r w:rsidRPr="00605D1E">
        <w:rPr>
          <w:szCs w:val="11"/>
        </w:rPr>
        <w:t xml:space="preserve">, zavazují se </w:t>
      </w:r>
      <w:r w:rsidR="009A66B5">
        <w:rPr>
          <w:szCs w:val="11"/>
        </w:rPr>
        <w:t>s</w:t>
      </w:r>
      <w:r w:rsidRPr="00605D1E">
        <w:rPr>
          <w:szCs w:val="11"/>
        </w:rPr>
        <w:t>mluvní strany k odstranění katastrálním úřadem uvedených vad ve lhůtách stanovených katastrálním úřadem.</w:t>
      </w:r>
    </w:p>
    <w:p w:rsidR="004C4338" w:rsidRPr="00F35F47" w:rsidRDefault="004C4338" w:rsidP="005C7CA5">
      <w:pPr>
        <w:pStyle w:val="Zkladntext"/>
        <w:spacing w:after="80"/>
        <w:ind w:left="-3"/>
        <w:jc w:val="both"/>
        <w:rPr>
          <w:sz w:val="20"/>
          <w:szCs w:val="20"/>
        </w:rPr>
      </w:pPr>
    </w:p>
    <w:p w:rsidR="007F5150" w:rsidRDefault="007F5150" w:rsidP="00286D88">
      <w:pPr>
        <w:pStyle w:val="Zkladntext"/>
        <w:spacing w:after="0"/>
        <w:ind w:left="360"/>
        <w:jc w:val="center"/>
        <w:rPr>
          <w:b/>
        </w:rPr>
      </w:pPr>
    </w:p>
    <w:p w:rsidR="0066218E" w:rsidRPr="00605D1E" w:rsidRDefault="001537B7" w:rsidP="00286D88">
      <w:pPr>
        <w:pStyle w:val="Zkladntext"/>
        <w:spacing w:after="0"/>
        <w:ind w:left="360"/>
        <w:jc w:val="center"/>
        <w:rPr>
          <w:b/>
        </w:rPr>
      </w:pPr>
      <w:r>
        <w:rPr>
          <w:b/>
        </w:rPr>
        <w:t>V</w:t>
      </w:r>
      <w:r w:rsidR="0066218E" w:rsidRPr="00605D1E">
        <w:rPr>
          <w:b/>
        </w:rPr>
        <w:t>.</w:t>
      </w:r>
    </w:p>
    <w:p w:rsidR="00286D88" w:rsidRPr="00605D1E" w:rsidRDefault="00E57B8D" w:rsidP="00286D88">
      <w:pPr>
        <w:pStyle w:val="Zkladntext"/>
        <w:spacing w:after="0"/>
        <w:ind w:left="360"/>
        <w:jc w:val="center"/>
        <w:rPr>
          <w:b/>
        </w:rPr>
      </w:pPr>
      <w:r>
        <w:rPr>
          <w:b/>
        </w:rPr>
        <w:t>Zánik</w:t>
      </w:r>
      <w:r w:rsidR="00DA46A8" w:rsidRPr="00605D1E">
        <w:rPr>
          <w:b/>
        </w:rPr>
        <w:t xml:space="preserve"> Smlouvy</w:t>
      </w:r>
    </w:p>
    <w:p w:rsidR="00DA46A8" w:rsidRPr="00F35F47" w:rsidRDefault="00DA46A8" w:rsidP="00286D88">
      <w:pPr>
        <w:pStyle w:val="Zkladntext"/>
        <w:spacing w:after="0"/>
        <w:ind w:left="360"/>
        <w:jc w:val="center"/>
        <w:rPr>
          <w:b/>
          <w:sz w:val="12"/>
          <w:szCs w:val="12"/>
        </w:rPr>
      </w:pPr>
    </w:p>
    <w:p w:rsidR="0066218E" w:rsidRPr="00605D1E" w:rsidRDefault="00544EAE" w:rsidP="00D0172F">
      <w:pPr>
        <w:pStyle w:val="Zkladntext"/>
        <w:numPr>
          <w:ilvl w:val="0"/>
          <w:numId w:val="15"/>
        </w:numPr>
        <w:spacing w:after="80"/>
        <w:ind w:left="357" w:hanging="357"/>
        <w:jc w:val="both"/>
        <w:rPr>
          <w:b/>
        </w:rPr>
      </w:pPr>
      <w:r w:rsidRPr="00605D1E">
        <w:t>S</w:t>
      </w:r>
      <w:r w:rsidR="0066218E" w:rsidRPr="00605D1E">
        <w:t xml:space="preserve">mlouva zanikne: </w:t>
      </w:r>
    </w:p>
    <w:p w:rsidR="0066218E" w:rsidRPr="00605D1E" w:rsidRDefault="00FD38BD" w:rsidP="00D0172F">
      <w:pPr>
        <w:pStyle w:val="Zkladntext"/>
        <w:spacing w:after="80"/>
        <w:ind w:left="360"/>
        <w:jc w:val="both"/>
      </w:pPr>
      <w:r w:rsidRPr="00605D1E">
        <w:t>a)</w:t>
      </w:r>
      <w:r w:rsidRPr="00605D1E">
        <w:tab/>
      </w:r>
      <w:r w:rsidR="0066218E" w:rsidRPr="00605D1E">
        <w:t xml:space="preserve">dohodou </w:t>
      </w:r>
      <w:r w:rsidR="009A66B5">
        <w:t>s</w:t>
      </w:r>
      <w:r w:rsidR="0066218E" w:rsidRPr="00605D1E">
        <w:t>mluvních stran, která musí být uzavřena písemnou formou,</w:t>
      </w:r>
    </w:p>
    <w:p w:rsidR="005A737F" w:rsidRDefault="00FD38BD" w:rsidP="00F35F47">
      <w:pPr>
        <w:pStyle w:val="Zkladntext"/>
        <w:spacing w:after="0"/>
        <w:ind w:left="357"/>
        <w:jc w:val="both"/>
      </w:pPr>
      <w:r w:rsidRPr="00605D1E">
        <w:t>b)</w:t>
      </w:r>
      <w:r w:rsidRPr="00605D1E">
        <w:tab/>
      </w:r>
      <w:r w:rsidR="0093729F" w:rsidRPr="00C760CF">
        <w:t xml:space="preserve">zánikem </w:t>
      </w:r>
      <w:r w:rsidR="009A66B5">
        <w:t>o</w:t>
      </w:r>
      <w:r w:rsidR="00012D3E">
        <w:t xml:space="preserve">bjektů metra </w:t>
      </w:r>
      <w:r w:rsidR="00167900">
        <w:t xml:space="preserve">s tím, že </w:t>
      </w:r>
      <w:r w:rsidR="009A66B5">
        <w:t>s</w:t>
      </w:r>
      <w:r w:rsidR="00167900">
        <w:t xml:space="preserve">mluvní strany zajistí </w:t>
      </w:r>
      <w:r w:rsidR="008A6369">
        <w:t xml:space="preserve">v takovém případě </w:t>
      </w:r>
      <w:r w:rsidR="00F31BC0">
        <w:t>výmaz práv</w:t>
      </w:r>
      <w:r w:rsidR="00167900">
        <w:t xml:space="preserve"> odpovídají</w:t>
      </w:r>
      <w:r w:rsidR="00F31BC0">
        <w:t>cích</w:t>
      </w:r>
      <w:r w:rsidR="00012D3E">
        <w:t xml:space="preserve"> </w:t>
      </w:r>
      <w:r w:rsidR="009A66B5">
        <w:t>s</w:t>
      </w:r>
      <w:r w:rsidR="00012D3E">
        <w:t>lužebnostem</w:t>
      </w:r>
      <w:r w:rsidR="00167900">
        <w:t xml:space="preserve"> z katastru nemovitostí</w:t>
      </w:r>
      <w:r w:rsidR="00E209F9" w:rsidRPr="00C760CF">
        <w:t>.</w:t>
      </w:r>
    </w:p>
    <w:p w:rsidR="005C7CA5" w:rsidRDefault="005C7CA5" w:rsidP="005C7CA5">
      <w:pPr>
        <w:pStyle w:val="Zkladntext"/>
        <w:spacing w:after="0"/>
        <w:jc w:val="both"/>
        <w:rPr>
          <w:sz w:val="20"/>
          <w:szCs w:val="20"/>
        </w:rPr>
      </w:pPr>
    </w:p>
    <w:p w:rsidR="00E07506" w:rsidRDefault="00E07506" w:rsidP="005C7CA5">
      <w:pPr>
        <w:pStyle w:val="Zkladntext"/>
        <w:spacing w:after="0"/>
        <w:jc w:val="both"/>
        <w:rPr>
          <w:sz w:val="20"/>
          <w:szCs w:val="20"/>
        </w:rPr>
      </w:pPr>
    </w:p>
    <w:p w:rsidR="004C4338" w:rsidRPr="00F35F47" w:rsidRDefault="004C4338" w:rsidP="005C7CA5">
      <w:pPr>
        <w:pStyle w:val="Zkladntext"/>
        <w:spacing w:after="0"/>
        <w:jc w:val="both"/>
        <w:rPr>
          <w:sz w:val="20"/>
          <w:szCs w:val="20"/>
        </w:rPr>
      </w:pPr>
    </w:p>
    <w:p w:rsidR="0093729F" w:rsidRPr="00605D1E" w:rsidRDefault="001537B7" w:rsidP="00286D88">
      <w:pPr>
        <w:pStyle w:val="Zkladntext"/>
        <w:spacing w:after="0"/>
        <w:jc w:val="center"/>
        <w:rPr>
          <w:b/>
        </w:rPr>
      </w:pPr>
      <w:r>
        <w:rPr>
          <w:b/>
        </w:rPr>
        <w:t>VI</w:t>
      </w:r>
      <w:r w:rsidR="0093729F" w:rsidRPr="00605D1E">
        <w:rPr>
          <w:b/>
        </w:rPr>
        <w:t>.</w:t>
      </w:r>
    </w:p>
    <w:p w:rsidR="00286D88" w:rsidRPr="00605D1E" w:rsidRDefault="00DA46A8" w:rsidP="00286D88">
      <w:pPr>
        <w:pStyle w:val="Zkladntext"/>
        <w:spacing w:after="0"/>
        <w:jc w:val="center"/>
        <w:rPr>
          <w:b/>
          <w:szCs w:val="11"/>
        </w:rPr>
      </w:pPr>
      <w:r w:rsidRPr="00605D1E">
        <w:rPr>
          <w:b/>
          <w:szCs w:val="11"/>
        </w:rPr>
        <w:t>Závěrečná ustanovení</w:t>
      </w:r>
    </w:p>
    <w:p w:rsidR="00DA46A8" w:rsidRPr="00F35F47" w:rsidRDefault="00DA46A8" w:rsidP="00286D88">
      <w:pPr>
        <w:pStyle w:val="Zkladntext"/>
        <w:spacing w:after="0"/>
        <w:jc w:val="center"/>
        <w:rPr>
          <w:b/>
          <w:sz w:val="12"/>
          <w:szCs w:val="12"/>
        </w:rPr>
      </w:pPr>
    </w:p>
    <w:p w:rsidR="007B70EE" w:rsidRDefault="007B70EE" w:rsidP="00E608F2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>
        <w:t xml:space="preserve">Smlouva nabývá platnosti </w:t>
      </w:r>
      <w:r w:rsidR="00A12AEA">
        <w:t xml:space="preserve">dnem </w:t>
      </w:r>
      <w:r w:rsidR="00164B90">
        <w:t xml:space="preserve">jejího </w:t>
      </w:r>
      <w:r w:rsidR="00A12AEA">
        <w:t>podpisu všemi</w:t>
      </w:r>
      <w:r>
        <w:t xml:space="preserve"> </w:t>
      </w:r>
      <w:r w:rsidR="009A66B5">
        <w:t>s</w:t>
      </w:r>
      <w:r>
        <w:t>mluvními stranami</w:t>
      </w:r>
      <w:r w:rsidR="00167900">
        <w:t xml:space="preserve"> </w:t>
      </w:r>
      <w:r w:rsidR="005F4BB0">
        <w:t>a účinnosti podl</w:t>
      </w:r>
      <w:r w:rsidR="004C4338">
        <w:t>e platných právních předpisů.</w:t>
      </w:r>
    </w:p>
    <w:p w:rsidR="00020FDE" w:rsidRDefault="00020FDE" w:rsidP="00020FDE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>
        <w:t xml:space="preserve">Tato </w:t>
      </w:r>
      <w:r w:rsidR="009A66B5">
        <w:t>s</w:t>
      </w:r>
      <w:r>
        <w:t xml:space="preserve">mlouva je uzavřena na základě a v souladu se </w:t>
      </w:r>
      <w:r w:rsidR="009A66B5">
        <w:t>s</w:t>
      </w:r>
      <w:r>
        <w:t>mlouvou o smlouvě budoucí o zříze</w:t>
      </w:r>
      <w:r w:rsidR="00A12AEA">
        <w:t xml:space="preserve">ní věcného břemene č. </w:t>
      </w:r>
      <w:r w:rsidR="00CE6FEF">
        <w:t xml:space="preserve">S 564/2013/OSOM, </w:t>
      </w:r>
      <w:r w:rsidR="00A12AEA">
        <w:t>RS: 0004600013 ze dne 22.7</w:t>
      </w:r>
      <w:r>
        <w:t>.2013.</w:t>
      </w:r>
    </w:p>
    <w:p w:rsidR="00BF697C" w:rsidRPr="00605D1E" w:rsidRDefault="00974917" w:rsidP="00C97286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605D1E">
        <w:t xml:space="preserve">Ve všech záležitostech </w:t>
      </w:r>
      <w:r w:rsidR="009A66B5">
        <w:t>s</w:t>
      </w:r>
      <w:r w:rsidRPr="00605D1E">
        <w:t xml:space="preserve">mlouvou výslovně neupravených se vztahy </w:t>
      </w:r>
      <w:r w:rsidR="009A66B5">
        <w:t>s</w:t>
      </w:r>
      <w:r w:rsidRPr="00605D1E">
        <w:t>mluvních stran řídí obecně závaznými právními předpisy, zejména pak občanským zákoníkem v platném znění.</w:t>
      </w:r>
    </w:p>
    <w:p w:rsidR="00170434" w:rsidRDefault="00544EAE" w:rsidP="00B719C9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605D1E">
        <w:t>S</w:t>
      </w:r>
      <w:r w:rsidR="00974917" w:rsidRPr="00605D1E">
        <w:t xml:space="preserve">mlouvu je možné měnit nebo doplňovat pouze písemnou dohodou </w:t>
      </w:r>
      <w:r w:rsidR="009A66B5">
        <w:t>s</w:t>
      </w:r>
      <w:r w:rsidR="00640205">
        <w:t>mluvních stran ve </w:t>
      </w:r>
      <w:r w:rsidR="00974917" w:rsidRPr="00605D1E">
        <w:t xml:space="preserve">formě </w:t>
      </w:r>
      <w:r w:rsidR="007B70EE">
        <w:t>vzestupně číslovaných dodatků</w:t>
      </w:r>
      <w:r w:rsidR="00190B04" w:rsidRPr="00605D1E">
        <w:t>.</w:t>
      </w:r>
    </w:p>
    <w:p w:rsidR="00FD6493" w:rsidRPr="00FF700A" w:rsidRDefault="00FD6493" w:rsidP="004C4338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4C4338">
        <w:t xml:space="preserve">Jednáním ve věci plnění této smlouvy </w:t>
      </w:r>
      <w:r w:rsidR="005F4BB0" w:rsidRPr="004C4338">
        <w:t>povinný</w:t>
      </w:r>
      <w:r w:rsidRPr="004C4338">
        <w:t xml:space="preserve"> pověřuje vedoucího odboru </w:t>
      </w:r>
      <w:r w:rsidR="004C4338">
        <w:t xml:space="preserve">správy </w:t>
      </w:r>
      <w:r w:rsidRPr="004C4338">
        <w:t>majetku ÚMČ.</w:t>
      </w:r>
    </w:p>
    <w:p w:rsidR="00CF39D5" w:rsidRDefault="00167900" w:rsidP="00167900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  <w:rPr>
          <w:szCs w:val="20"/>
        </w:rPr>
      </w:pPr>
      <w:r w:rsidRPr="00482C2A">
        <w:rPr>
          <w:szCs w:val="20"/>
        </w:rPr>
        <w:t xml:space="preserve">Je-li nebo stane-li se některé ustanovení této </w:t>
      </w:r>
      <w:r w:rsidR="009A66B5">
        <w:rPr>
          <w:szCs w:val="20"/>
        </w:rPr>
        <w:t>s</w:t>
      </w:r>
      <w:r w:rsidRPr="00482C2A">
        <w:rPr>
          <w:szCs w:val="20"/>
        </w:rPr>
        <w:t xml:space="preserve">mlouvy </w:t>
      </w:r>
      <w:r>
        <w:rPr>
          <w:szCs w:val="20"/>
        </w:rPr>
        <w:t xml:space="preserve">zdánlivé, </w:t>
      </w:r>
      <w:r w:rsidRPr="00482C2A">
        <w:rPr>
          <w:szCs w:val="20"/>
        </w:rPr>
        <w:t xml:space="preserve">neplatné či neúčinné, nepozbývají ostatní </w:t>
      </w:r>
      <w:r w:rsidRPr="00E550A8">
        <w:t>ustanovení</w:t>
      </w:r>
      <w:r w:rsidRPr="00482C2A">
        <w:rPr>
          <w:szCs w:val="20"/>
        </w:rPr>
        <w:t xml:space="preserve"> této </w:t>
      </w:r>
      <w:r w:rsidR="009A66B5">
        <w:rPr>
          <w:szCs w:val="20"/>
        </w:rPr>
        <w:t>s</w:t>
      </w:r>
      <w:r w:rsidRPr="00482C2A">
        <w:rPr>
          <w:szCs w:val="20"/>
        </w:rPr>
        <w:t xml:space="preserve">mlouvy platnosti ani účinnosti. Namísto </w:t>
      </w:r>
      <w:r>
        <w:rPr>
          <w:szCs w:val="20"/>
        </w:rPr>
        <w:t xml:space="preserve">zdánlivého, </w:t>
      </w:r>
      <w:r w:rsidRPr="00482C2A">
        <w:rPr>
          <w:szCs w:val="20"/>
        </w:rPr>
        <w:t xml:space="preserve">neplatného či neúčinného ustanovení se použijí ustanovení obecně závazných právních předpisů upravujících otázku vzájemného vztahu </w:t>
      </w:r>
      <w:r w:rsidR="009A66B5">
        <w:rPr>
          <w:szCs w:val="20"/>
        </w:rPr>
        <w:t>s</w:t>
      </w:r>
      <w:r w:rsidRPr="00482C2A">
        <w:rPr>
          <w:szCs w:val="20"/>
        </w:rPr>
        <w:t>mluvních stran.</w:t>
      </w:r>
    </w:p>
    <w:p w:rsidR="00704824" w:rsidRPr="00C12A02" w:rsidRDefault="00704824" w:rsidP="00C12A02">
      <w:pPr>
        <w:pStyle w:val="Zkladntext"/>
        <w:numPr>
          <w:ilvl w:val="1"/>
          <w:numId w:val="10"/>
        </w:numPr>
        <w:tabs>
          <w:tab w:val="clear" w:pos="1440"/>
        </w:tabs>
        <w:spacing w:after="80"/>
        <w:ind w:left="360"/>
        <w:jc w:val="both"/>
      </w:pPr>
      <w:r w:rsidRPr="00704824">
        <w:rPr>
          <w:b/>
          <w:color w:val="000000"/>
        </w:rPr>
        <w:t>Oprávněný</w:t>
      </w:r>
      <w:r w:rsidRPr="00973A04">
        <w:rPr>
          <w:color w:val="000000"/>
        </w:rPr>
        <w:t xml:space="preserve"> </w:t>
      </w:r>
      <w:r w:rsidR="00A12AEA">
        <w:rPr>
          <w:color w:val="000000"/>
        </w:rPr>
        <w:t xml:space="preserve">a </w:t>
      </w:r>
      <w:r w:rsidR="009A66B5">
        <w:rPr>
          <w:b/>
          <w:color w:val="000000"/>
        </w:rPr>
        <w:t>i</w:t>
      </w:r>
      <w:r w:rsidR="00A12AEA" w:rsidRPr="00A12AEA">
        <w:rPr>
          <w:b/>
          <w:color w:val="000000"/>
        </w:rPr>
        <w:t>nvestor</w:t>
      </w:r>
      <w:r w:rsidR="00A12AEA">
        <w:rPr>
          <w:color w:val="000000"/>
        </w:rPr>
        <w:t xml:space="preserve"> berou</w:t>
      </w:r>
      <w:r w:rsidRPr="00973A04">
        <w:rPr>
          <w:color w:val="000000"/>
        </w:rPr>
        <w:t xml:space="preserve"> na</w:t>
      </w:r>
      <w:r>
        <w:rPr>
          <w:color w:val="000000"/>
        </w:rPr>
        <w:t xml:space="preserve"> vědomí, že </w:t>
      </w:r>
      <w:r w:rsidR="009A66B5">
        <w:rPr>
          <w:b/>
          <w:color w:val="000000"/>
        </w:rPr>
        <w:t>p</w:t>
      </w:r>
      <w:r w:rsidRPr="00704824">
        <w:rPr>
          <w:b/>
          <w:color w:val="000000"/>
        </w:rPr>
        <w:t>ovinný</w:t>
      </w:r>
      <w:r w:rsidR="009A66B5">
        <w:rPr>
          <w:color w:val="000000"/>
        </w:rPr>
        <w:t xml:space="preserve"> musí poskytovat </w:t>
      </w:r>
      <w:r w:rsidRPr="00973A04">
        <w:rPr>
          <w:color w:val="000000"/>
        </w:rPr>
        <w:t>na dotaz třetí osoby informace podle ustanovení zákona č. 106/19</w:t>
      </w:r>
      <w:r>
        <w:rPr>
          <w:color w:val="000000"/>
        </w:rPr>
        <w:t>99 Sb., o svobodném přístupu k </w:t>
      </w:r>
      <w:r w:rsidRPr="00973A04">
        <w:rPr>
          <w:color w:val="000000"/>
        </w:rPr>
        <w:t>informacím, v platném znění</w:t>
      </w:r>
      <w:r>
        <w:rPr>
          <w:color w:val="000000"/>
        </w:rPr>
        <w:t xml:space="preserve">, a souhlasí se zařazením </w:t>
      </w:r>
      <w:r w:rsidR="009A66B5">
        <w:rPr>
          <w:color w:val="000000"/>
        </w:rPr>
        <w:t>s</w:t>
      </w:r>
      <w:r w:rsidRPr="00973A04">
        <w:rPr>
          <w:color w:val="000000"/>
        </w:rPr>
        <w:t>mlouvy do veřejně přístupné elektronické databáze smluv v</w:t>
      </w:r>
      <w:r>
        <w:rPr>
          <w:color w:val="000000"/>
        </w:rPr>
        <w:t xml:space="preserve">edené </w:t>
      </w:r>
      <w:r w:rsidR="009A66B5">
        <w:rPr>
          <w:b/>
          <w:color w:val="000000"/>
        </w:rPr>
        <w:t>p</w:t>
      </w:r>
      <w:r w:rsidRPr="00704824">
        <w:rPr>
          <w:b/>
          <w:color w:val="000000"/>
        </w:rPr>
        <w:t>ovinným</w:t>
      </w:r>
      <w:r>
        <w:rPr>
          <w:color w:val="000000"/>
        </w:rPr>
        <w:t xml:space="preserve">, s tím, aby veškeré informace v této </w:t>
      </w:r>
      <w:r w:rsidR="009A66B5">
        <w:rPr>
          <w:color w:val="000000"/>
        </w:rPr>
        <w:t>s</w:t>
      </w:r>
      <w:r w:rsidRPr="00973A04">
        <w:rPr>
          <w:color w:val="000000"/>
        </w:rPr>
        <w:t xml:space="preserve">mlouvě obsažené, s výjimkou osobních údajů, byly poskytnuty třetím osobám, pokud si je vyžádají. </w:t>
      </w:r>
      <w:r>
        <w:rPr>
          <w:color w:val="000000"/>
        </w:rPr>
        <w:t xml:space="preserve">Smluvní strany </w:t>
      </w:r>
      <w:r w:rsidRPr="00973A04">
        <w:rPr>
          <w:color w:val="000000"/>
        </w:rPr>
        <w:t>prohlašuj</w:t>
      </w:r>
      <w:r>
        <w:rPr>
          <w:color w:val="000000"/>
        </w:rPr>
        <w:t>í</w:t>
      </w:r>
      <w:r w:rsidR="00A12AEA">
        <w:rPr>
          <w:color w:val="000000"/>
        </w:rPr>
        <w:t xml:space="preserve">, že nic z obsahu této </w:t>
      </w:r>
      <w:r w:rsidR="009A66B5">
        <w:rPr>
          <w:color w:val="000000"/>
        </w:rPr>
        <w:t>s</w:t>
      </w:r>
      <w:r w:rsidRPr="00973A04">
        <w:rPr>
          <w:color w:val="000000"/>
        </w:rPr>
        <w:t>mlouvy nepovažuj</w:t>
      </w:r>
      <w:r>
        <w:rPr>
          <w:color w:val="000000"/>
        </w:rPr>
        <w:t>í</w:t>
      </w:r>
      <w:r w:rsidRPr="00973A04">
        <w:rPr>
          <w:color w:val="000000"/>
        </w:rPr>
        <w:t xml:space="preserve"> za obchodní tajemství </w:t>
      </w:r>
      <w:r>
        <w:t>ve smyslu § 504 zákona č. 89/2012 Sb., občanského zákoníku, v platném znění</w:t>
      </w:r>
      <w:r w:rsidR="007652AE">
        <w:rPr>
          <w:color w:val="000000"/>
        </w:rPr>
        <w:t xml:space="preserve"> </w:t>
      </w:r>
    </w:p>
    <w:p w:rsidR="00DA2317" w:rsidRPr="00605D1E" w:rsidRDefault="00DA2317" w:rsidP="00DA2317">
      <w:pPr>
        <w:pStyle w:val="Zkladntext"/>
        <w:numPr>
          <w:ilvl w:val="1"/>
          <w:numId w:val="10"/>
        </w:numPr>
        <w:tabs>
          <w:tab w:val="clear" w:pos="1440"/>
          <w:tab w:val="num" w:pos="0"/>
        </w:tabs>
        <w:spacing w:after="80"/>
        <w:ind w:left="360"/>
        <w:jc w:val="both"/>
      </w:pPr>
      <w:r>
        <w:t xml:space="preserve">Smluvní strany výslovně souhlasí s tím, aby </w:t>
      </w:r>
      <w:r w:rsidR="009A66B5">
        <w:t>s</w:t>
      </w:r>
      <w:r>
        <w:t xml:space="preserve">mlouva byla zveřejněna na webových stránkách </w:t>
      </w:r>
      <w:hyperlink r:id="rId9" w:history="1">
        <w:r w:rsidRPr="00DA2317">
          <w:rPr>
            <w:rStyle w:val="Hypertextovodkaz"/>
            <w:color w:val="auto"/>
            <w:u w:val="none"/>
          </w:rPr>
          <w:t>www.dpp.cz</w:t>
        </w:r>
      </w:hyperlink>
      <w:r>
        <w:t xml:space="preserve">, které jsou veřejně přístupné a obsahují údaje o Smluvních stranách, předmětu </w:t>
      </w:r>
      <w:r w:rsidR="009A66B5">
        <w:t>s</w:t>
      </w:r>
      <w:r>
        <w:t xml:space="preserve">mlouvy, číselné označení </w:t>
      </w:r>
      <w:r w:rsidR="009A66B5">
        <w:t>s</w:t>
      </w:r>
      <w:r w:rsidR="00141207">
        <w:t>mlouvy a datum jejího uzavření.</w:t>
      </w:r>
    </w:p>
    <w:p w:rsidR="00974917" w:rsidRPr="00605D1E" w:rsidRDefault="00544EAE" w:rsidP="00B719C9">
      <w:pPr>
        <w:pStyle w:val="Zkladntext"/>
        <w:numPr>
          <w:ilvl w:val="1"/>
          <w:numId w:val="10"/>
        </w:numPr>
        <w:tabs>
          <w:tab w:val="clear" w:pos="1440"/>
          <w:tab w:val="num" w:pos="0"/>
        </w:tabs>
        <w:spacing w:after="80"/>
        <w:ind w:left="360"/>
        <w:jc w:val="both"/>
      </w:pPr>
      <w:r w:rsidRPr="00605D1E">
        <w:t>S</w:t>
      </w:r>
      <w:r w:rsidR="007B70EE">
        <w:t>mlouva</w:t>
      </w:r>
      <w:r w:rsidR="00974917" w:rsidRPr="00605D1E">
        <w:t xml:space="preserve"> je vyhotovena v </w:t>
      </w:r>
      <w:r w:rsidR="00A12AEA">
        <w:t>7</w:t>
      </w:r>
      <w:r w:rsidR="00E608F2" w:rsidRPr="00605D1E">
        <w:t xml:space="preserve"> </w:t>
      </w:r>
      <w:r w:rsidR="00974917" w:rsidRPr="00605D1E">
        <w:t xml:space="preserve">výtiscích, z nichž každý </w:t>
      </w:r>
      <w:r w:rsidR="00797BD1">
        <w:t>má platnost originálu. Po dvou výtiscích</w:t>
      </w:r>
      <w:r w:rsidR="00974917" w:rsidRPr="00605D1E">
        <w:t xml:space="preserve"> obdrží </w:t>
      </w:r>
      <w:r w:rsidR="009A66B5">
        <w:rPr>
          <w:b/>
        </w:rPr>
        <w:t>o</w:t>
      </w:r>
      <w:r w:rsidR="00974917" w:rsidRPr="00671619">
        <w:rPr>
          <w:b/>
        </w:rPr>
        <w:t>právněný</w:t>
      </w:r>
      <w:r w:rsidR="00A12AEA">
        <w:t>,</w:t>
      </w:r>
      <w:r w:rsidR="002D2A0B">
        <w:t xml:space="preserve"> </w:t>
      </w:r>
      <w:r w:rsidR="009A66B5">
        <w:rPr>
          <w:b/>
        </w:rPr>
        <w:t>p</w:t>
      </w:r>
      <w:r w:rsidR="00974917" w:rsidRPr="00671619">
        <w:rPr>
          <w:b/>
        </w:rPr>
        <w:t>ovinný</w:t>
      </w:r>
      <w:r w:rsidR="00CE3E88" w:rsidRPr="00CE3E88">
        <w:t xml:space="preserve"> </w:t>
      </w:r>
      <w:r w:rsidR="00A12AEA">
        <w:t>a</w:t>
      </w:r>
      <w:r w:rsidR="004C4338">
        <w:t xml:space="preserve"> </w:t>
      </w:r>
      <w:r w:rsidR="004C4338" w:rsidRPr="004C4338">
        <w:rPr>
          <w:b/>
        </w:rPr>
        <w:t>i</w:t>
      </w:r>
      <w:r w:rsidR="00A12AEA" w:rsidRPr="00A12AEA">
        <w:rPr>
          <w:b/>
        </w:rPr>
        <w:t>nvestor</w:t>
      </w:r>
      <w:r w:rsidR="00A12AEA">
        <w:t xml:space="preserve"> </w:t>
      </w:r>
      <w:r w:rsidR="00CE3E88">
        <w:t>a zbývající výtisk je určen</w:t>
      </w:r>
      <w:r w:rsidR="00A12AEA">
        <w:t xml:space="preserve"> pro řízení o </w:t>
      </w:r>
      <w:r w:rsidR="00CE3E88" w:rsidRPr="00605D1E">
        <w:t xml:space="preserve">vkladu práva </w:t>
      </w:r>
      <w:r w:rsidR="00CE3E88">
        <w:t xml:space="preserve">odpovídajícího </w:t>
      </w:r>
      <w:r w:rsidR="00FD6493">
        <w:t>s</w:t>
      </w:r>
      <w:r w:rsidR="00CE3E88">
        <w:t>lužebnosti</w:t>
      </w:r>
      <w:r w:rsidR="00CE3E88" w:rsidRPr="00605D1E">
        <w:t xml:space="preserve"> do katastru nemovitostí u Katastrálního úřadu pro hlavní město Prahu, Katastrální pracoviště Praha.</w:t>
      </w:r>
    </w:p>
    <w:p w:rsidR="008A2837" w:rsidRPr="00605D1E" w:rsidRDefault="00167900" w:rsidP="00167900">
      <w:pPr>
        <w:pStyle w:val="Zkladntext"/>
        <w:numPr>
          <w:ilvl w:val="1"/>
          <w:numId w:val="10"/>
        </w:numPr>
        <w:tabs>
          <w:tab w:val="clear" w:pos="1440"/>
          <w:tab w:val="num" w:pos="0"/>
        </w:tabs>
        <w:spacing w:after="80"/>
        <w:ind w:left="360"/>
        <w:jc w:val="both"/>
      </w:pPr>
      <w:r w:rsidRPr="00D631C6">
        <w:rPr>
          <w:rFonts w:eastAsia="Calibri"/>
          <w:color w:val="000000"/>
          <w:spacing w:val="-3"/>
          <w:lang w:eastAsia="en-US"/>
        </w:rPr>
        <w:t xml:space="preserve">Smluvní strany prohlašují, že si </w:t>
      </w:r>
      <w:r w:rsidR="00FD6493">
        <w:rPr>
          <w:rFonts w:eastAsia="Calibri"/>
          <w:color w:val="000000"/>
          <w:spacing w:val="-3"/>
          <w:lang w:eastAsia="en-US"/>
        </w:rPr>
        <w:t>s</w:t>
      </w:r>
      <w:r w:rsidRPr="00D631C6">
        <w:rPr>
          <w:rFonts w:eastAsia="Calibri"/>
          <w:color w:val="000000"/>
          <w:spacing w:val="-3"/>
          <w:lang w:eastAsia="en-US"/>
        </w:rPr>
        <w:t xml:space="preserve">mlouvu před jejím podpisem přečetly a jsou seznámeny s jejím obsahem, že byla </w:t>
      </w:r>
      <w:r w:rsidRPr="008068E2">
        <w:t>uzavřena</w:t>
      </w:r>
      <w:r w:rsidRPr="00D631C6">
        <w:rPr>
          <w:rFonts w:eastAsia="Calibri"/>
          <w:color w:val="000000"/>
          <w:spacing w:val="-3"/>
          <w:lang w:eastAsia="en-US"/>
        </w:rPr>
        <w:t xml:space="preserve"> po vzájemné dohodě, podle jejich vážné a svobodné vůle, dobrovolně, určitě a srozumitelně, což stvrzují svými podpisy. </w:t>
      </w:r>
    </w:p>
    <w:p w:rsidR="00AD3A63" w:rsidRDefault="00AD3A63" w:rsidP="00AD3A63">
      <w:pPr>
        <w:pStyle w:val="Zkladntext"/>
        <w:spacing w:after="0"/>
        <w:ind w:left="357" w:hanging="357"/>
        <w:jc w:val="both"/>
      </w:pPr>
    </w:p>
    <w:p w:rsidR="005A737F" w:rsidRDefault="005A737F" w:rsidP="00C6028E">
      <w:pPr>
        <w:pStyle w:val="Zkladntext"/>
        <w:spacing w:after="0"/>
        <w:jc w:val="both"/>
      </w:pPr>
    </w:p>
    <w:p w:rsidR="007F5150" w:rsidRDefault="004C4338" w:rsidP="00383FA6">
      <w:pPr>
        <w:pStyle w:val="Zkladntext"/>
        <w:spacing w:after="0"/>
      </w:pPr>
      <w:r>
        <w:lastRenderedPageBreak/>
        <w:t>Podpisový</w:t>
      </w:r>
      <w:r w:rsidR="008854DD">
        <w:t xml:space="preserve"> list</w:t>
      </w:r>
    </w:p>
    <w:p w:rsidR="007F5150" w:rsidRPr="00605D1E" w:rsidRDefault="007F5150" w:rsidP="00C6028E">
      <w:pPr>
        <w:pStyle w:val="Zkladntext"/>
        <w:spacing w:after="0"/>
        <w:jc w:val="both"/>
      </w:pPr>
    </w:p>
    <w:p w:rsidR="008C62F1" w:rsidRDefault="002B0A05" w:rsidP="001D7FC4">
      <w:pPr>
        <w:pStyle w:val="Zkladntext"/>
        <w:tabs>
          <w:tab w:val="left" w:pos="900"/>
          <w:tab w:val="left" w:pos="1260"/>
        </w:tabs>
        <w:spacing w:after="0"/>
        <w:ind w:right="-471"/>
      </w:pPr>
      <w:r w:rsidRPr="008C62F1">
        <w:rPr>
          <w:b/>
        </w:rPr>
        <w:t>Přílohy</w:t>
      </w:r>
      <w:r w:rsidR="008C62F1">
        <w:t>:</w:t>
      </w:r>
    </w:p>
    <w:p w:rsidR="00E31004" w:rsidRDefault="001F1B31" w:rsidP="006E1309">
      <w:pPr>
        <w:pStyle w:val="Zkladntext"/>
        <w:tabs>
          <w:tab w:val="left" w:pos="900"/>
          <w:tab w:val="left" w:pos="1260"/>
        </w:tabs>
        <w:spacing w:after="0"/>
        <w:ind w:right="-471"/>
      </w:pPr>
      <w:r w:rsidRPr="008510D2">
        <w:rPr>
          <w:u w:val="single"/>
        </w:rPr>
        <w:t xml:space="preserve">Příloha </w:t>
      </w:r>
      <w:r w:rsidR="002B0A05" w:rsidRPr="008510D2">
        <w:rPr>
          <w:u w:val="single"/>
        </w:rPr>
        <w:t xml:space="preserve">č. </w:t>
      </w:r>
      <w:r w:rsidR="00E31004" w:rsidRPr="008510D2">
        <w:rPr>
          <w:u w:val="single"/>
        </w:rPr>
        <w:t>1</w:t>
      </w:r>
      <w:r w:rsidR="002B0A05" w:rsidRPr="008C62F1">
        <w:rPr>
          <w:b/>
        </w:rPr>
        <w:t xml:space="preserve"> </w:t>
      </w:r>
      <w:r w:rsidR="008C0FDD">
        <w:rPr>
          <w:b/>
        </w:rPr>
        <w:t>-</w:t>
      </w:r>
      <w:r w:rsidR="002B0A05" w:rsidRPr="008C62F1">
        <w:rPr>
          <w:b/>
        </w:rPr>
        <w:t xml:space="preserve"> </w:t>
      </w:r>
      <w:r w:rsidR="00A12AEA" w:rsidRPr="008C62F1">
        <w:t>Geometrick</w:t>
      </w:r>
      <w:r>
        <w:t>ý</w:t>
      </w:r>
      <w:r w:rsidR="00767F4F" w:rsidRPr="008C62F1">
        <w:t xml:space="preserve"> </w:t>
      </w:r>
      <w:proofErr w:type="spellStart"/>
      <w:r w:rsidR="00767F4F" w:rsidRPr="008C62F1">
        <w:t>plán</w:t>
      </w:r>
      <w:r>
        <w:t>n</w:t>
      </w:r>
      <w:proofErr w:type="spellEnd"/>
      <w:r w:rsidR="00767F4F" w:rsidRPr="008C62F1">
        <w:t xml:space="preserve"> č. </w:t>
      </w:r>
      <w:r w:rsidR="008C62F1">
        <w:t>4110-20/2016</w:t>
      </w:r>
      <w:r>
        <w:t xml:space="preserve"> pro k. </w:t>
      </w:r>
      <w:proofErr w:type="spellStart"/>
      <w:r>
        <w:t>ú.</w:t>
      </w:r>
      <w:proofErr w:type="spellEnd"/>
      <w:r>
        <w:t xml:space="preserve"> Dejvice</w:t>
      </w:r>
      <w:r w:rsidR="00A12AEA" w:rsidRPr="008C62F1">
        <w:t xml:space="preserve"> </w:t>
      </w:r>
      <w:r w:rsidR="008C62F1">
        <w:t xml:space="preserve"> </w:t>
      </w:r>
      <w:r w:rsidR="006E1309">
        <w:t xml:space="preserve"> </w:t>
      </w:r>
    </w:p>
    <w:p w:rsidR="001F1B31" w:rsidRDefault="001F1B31" w:rsidP="006E1309">
      <w:pPr>
        <w:pStyle w:val="Zkladntext"/>
        <w:tabs>
          <w:tab w:val="left" w:pos="900"/>
          <w:tab w:val="left" w:pos="1260"/>
        </w:tabs>
        <w:spacing w:after="0"/>
        <w:ind w:right="-471"/>
        <w:rPr>
          <w:b/>
          <w:u w:val="single"/>
        </w:rPr>
      </w:pPr>
      <w:r w:rsidRPr="008510D2">
        <w:rPr>
          <w:u w:val="single"/>
        </w:rPr>
        <w:t>Příloha č. 2</w:t>
      </w:r>
      <w:r>
        <w:rPr>
          <w:b/>
          <w:u w:val="single"/>
        </w:rPr>
        <w:t xml:space="preserve"> - </w:t>
      </w:r>
      <w:r w:rsidRPr="008C62F1">
        <w:t>Geometrick</w:t>
      </w:r>
      <w:r>
        <w:t>ý</w:t>
      </w:r>
      <w:r w:rsidRPr="008C62F1">
        <w:t xml:space="preserve"> plán</w:t>
      </w:r>
      <w:r>
        <w:t xml:space="preserve"> č. </w:t>
      </w:r>
      <w:r w:rsidR="00925EFB">
        <w:t xml:space="preserve">4109-15/2016 </w:t>
      </w:r>
      <w:r>
        <w:t xml:space="preserve"> pro k. </w:t>
      </w:r>
      <w:proofErr w:type="spellStart"/>
      <w:r>
        <w:t>ú.</w:t>
      </w:r>
      <w:proofErr w:type="spellEnd"/>
      <w:r>
        <w:t xml:space="preserve"> Dejvice</w:t>
      </w:r>
    </w:p>
    <w:p w:rsidR="001F1B31" w:rsidRDefault="001F1B31" w:rsidP="006E1309">
      <w:pPr>
        <w:pStyle w:val="Zkladntext"/>
        <w:tabs>
          <w:tab w:val="left" w:pos="900"/>
          <w:tab w:val="left" w:pos="1260"/>
        </w:tabs>
        <w:spacing w:after="0"/>
        <w:ind w:right="-471"/>
        <w:rPr>
          <w:b/>
          <w:u w:val="single"/>
        </w:rPr>
      </w:pPr>
      <w:r w:rsidRPr="008510D2">
        <w:rPr>
          <w:u w:val="single"/>
        </w:rPr>
        <w:t>Příloha č. 3</w:t>
      </w:r>
      <w:r>
        <w:rPr>
          <w:b/>
          <w:u w:val="single"/>
        </w:rPr>
        <w:t xml:space="preserve"> -</w:t>
      </w:r>
      <w:r w:rsidRPr="001F1B31">
        <w:t xml:space="preserve"> </w:t>
      </w:r>
      <w:r w:rsidRPr="008C62F1">
        <w:t>Geometrick</w:t>
      </w:r>
      <w:r>
        <w:t>ý</w:t>
      </w:r>
      <w:r w:rsidRPr="008C62F1">
        <w:t xml:space="preserve"> plán</w:t>
      </w:r>
      <w:r>
        <w:t xml:space="preserve"> </w:t>
      </w:r>
      <w:r w:rsidRPr="008C62F1">
        <w:t xml:space="preserve">č. </w:t>
      </w:r>
      <w:r w:rsidR="00925EFB">
        <w:t>3955-92/2014</w:t>
      </w:r>
      <w:r>
        <w:t xml:space="preserve"> pro k. </w:t>
      </w:r>
      <w:proofErr w:type="spellStart"/>
      <w:r>
        <w:t>ú.</w:t>
      </w:r>
      <w:proofErr w:type="spellEnd"/>
      <w:r>
        <w:t xml:space="preserve"> Dejvice</w:t>
      </w:r>
    </w:p>
    <w:p w:rsidR="001F1B31" w:rsidRDefault="001F1B31" w:rsidP="006E1309">
      <w:pPr>
        <w:pStyle w:val="Zkladntext"/>
        <w:tabs>
          <w:tab w:val="left" w:pos="900"/>
          <w:tab w:val="left" w:pos="1260"/>
        </w:tabs>
        <w:spacing w:after="0"/>
        <w:ind w:right="-471"/>
        <w:rPr>
          <w:b/>
          <w:u w:val="single"/>
        </w:rPr>
      </w:pPr>
      <w:r w:rsidRPr="008510D2">
        <w:rPr>
          <w:u w:val="single"/>
        </w:rPr>
        <w:t>Příloha č. 4</w:t>
      </w:r>
      <w:r>
        <w:rPr>
          <w:b/>
          <w:u w:val="single"/>
        </w:rPr>
        <w:t xml:space="preserve"> - </w:t>
      </w:r>
      <w:r w:rsidRPr="008C62F1">
        <w:t>Geometrick</w:t>
      </w:r>
      <w:r>
        <w:t>ý</w:t>
      </w:r>
      <w:r w:rsidRPr="008C62F1">
        <w:t xml:space="preserve"> plán</w:t>
      </w:r>
      <w:r>
        <w:t xml:space="preserve"> </w:t>
      </w:r>
      <w:r w:rsidRPr="008C62F1">
        <w:t xml:space="preserve">č. </w:t>
      </w:r>
      <w:r>
        <w:t xml:space="preserve">3985-5/2015 pro k. </w:t>
      </w:r>
      <w:proofErr w:type="spellStart"/>
      <w:r>
        <w:t>ú.</w:t>
      </w:r>
      <w:proofErr w:type="spellEnd"/>
      <w:r>
        <w:t xml:space="preserve"> Dejvice</w:t>
      </w:r>
    </w:p>
    <w:p w:rsidR="001F1B31" w:rsidRPr="008C62F1" w:rsidRDefault="001F1B31" w:rsidP="006E1309">
      <w:pPr>
        <w:pStyle w:val="Zkladntext"/>
        <w:tabs>
          <w:tab w:val="left" w:pos="900"/>
          <w:tab w:val="left" w:pos="1260"/>
        </w:tabs>
        <w:spacing w:after="0"/>
        <w:ind w:right="-471"/>
      </w:pPr>
      <w:r w:rsidRPr="008510D2">
        <w:rPr>
          <w:u w:val="single"/>
        </w:rPr>
        <w:t>Příloha č. 5</w:t>
      </w:r>
      <w:r>
        <w:rPr>
          <w:b/>
          <w:u w:val="single"/>
        </w:rPr>
        <w:t xml:space="preserve"> - </w:t>
      </w:r>
      <w:r w:rsidRPr="008C62F1">
        <w:t>Geometrick</w:t>
      </w:r>
      <w:r>
        <w:t>ý</w:t>
      </w:r>
      <w:r w:rsidRPr="008C62F1">
        <w:t xml:space="preserve"> plán</w:t>
      </w:r>
      <w:r>
        <w:t xml:space="preserve"> č. 4108-14/2016 pro k. </w:t>
      </w:r>
      <w:proofErr w:type="spellStart"/>
      <w:r>
        <w:t>ú.</w:t>
      </w:r>
      <w:proofErr w:type="spellEnd"/>
      <w:r>
        <w:t xml:space="preserve"> Dejvice</w:t>
      </w:r>
    </w:p>
    <w:p w:rsidR="0052530B" w:rsidRPr="00605D1E" w:rsidRDefault="0052530B" w:rsidP="00C6028E">
      <w:pPr>
        <w:pStyle w:val="Textodst1sl"/>
        <w:tabs>
          <w:tab w:val="left" w:pos="1134"/>
        </w:tabs>
        <w:spacing w:before="0"/>
        <w:ind w:left="0" w:right="-426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6545C9" w:rsidRPr="008836C7" w:rsidTr="00BE3B1F">
        <w:trPr>
          <w:trHeight w:val="473"/>
        </w:trPr>
        <w:tc>
          <w:tcPr>
            <w:tcW w:w="2500" w:type="pct"/>
            <w:shd w:val="clear" w:color="auto" w:fill="auto"/>
            <w:vAlign w:val="center"/>
          </w:tcPr>
          <w:p w:rsidR="006545C9" w:rsidRPr="008836C7" w:rsidRDefault="006545C9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 xml:space="preserve">V Praze dne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545C9" w:rsidRPr="008836C7" w:rsidRDefault="006545C9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V Praze dne</w:t>
            </w:r>
          </w:p>
        </w:tc>
      </w:tr>
      <w:tr w:rsidR="006545C9" w:rsidRPr="008836C7" w:rsidTr="00BE3B1F">
        <w:trPr>
          <w:trHeight w:val="1017"/>
        </w:trPr>
        <w:tc>
          <w:tcPr>
            <w:tcW w:w="2500" w:type="pct"/>
            <w:shd w:val="clear" w:color="auto" w:fill="auto"/>
          </w:tcPr>
          <w:p w:rsidR="006545C9" w:rsidRDefault="006545C9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 </w:t>
            </w:r>
            <w:r w:rsidR="00FD6493">
              <w:rPr>
                <w:rFonts w:eastAsia="Calibri"/>
                <w:szCs w:val="24"/>
              </w:rPr>
              <w:t>p</w:t>
            </w:r>
            <w:r>
              <w:rPr>
                <w:rFonts w:eastAsia="Calibri"/>
                <w:szCs w:val="24"/>
              </w:rPr>
              <w:t>ovinného</w:t>
            </w:r>
          </w:p>
          <w:p w:rsidR="006545C9" w:rsidRPr="008836C7" w:rsidRDefault="003067ED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Městská část Praha 6</w:t>
            </w:r>
          </w:p>
        </w:tc>
        <w:tc>
          <w:tcPr>
            <w:tcW w:w="2500" w:type="pct"/>
            <w:shd w:val="clear" w:color="auto" w:fill="auto"/>
          </w:tcPr>
          <w:p w:rsidR="006545C9" w:rsidRDefault="006545C9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 </w:t>
            </w:r>
            <w:r w:rsidR="00FD6493">
              <w:rPr>
                <w:rFonts w:eastAsia="Calibri"/>
                <w:szCs w:val="24"/>
              </w:rPr>
              <w:t>o</w:t>
            </w:r>
            <w:r>
              <w:rPr>
                <w:rFonts w:eastAsia="Calibri"/>
                <w:szCs w:val="24"/>
              </w:rPr>
              <w:t>právněného</w:t>
            </w:r>
          </w:p>
          <w:p w:rsidR="003067ED" w:rsidRPr="008836C7" w:rsidRDefault="003067ED" w:rsidP="003067ED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Dopravní podnik hl. m. Prahy,</w:t>
            </w:r>
          </w:p>
          <w:p w:rsidR="006545C9" w:rsidRPr="008836C7" w:rsidRDefault="003067ED" w:rsidP="003067ED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akciová společnost</w:t>
            </w:r>
          </w:p>
        </w:tc>
      </w:tr>
      <w:tr w:rsidR="006545C9" w:rsidRPr="008836C7" w:rsidTr="00BE3B1F">
        <w:trPr>
          <w:trHeight w:val="1556"/>
        </w:trPr>
        <w:tc>
          <w:tcPr>
            <w:tcW w:w="2500" w:type="pct"/>
            <w:shd w:val="clear" w:color="auto" w:fill="auto"/>
            <w:vAlign w:val="center"/>
          </w:tcPr>
          <w:p w:rsidR="00ED39DA" w:rsidRDefault="00ED39DA" w:rsidP="00ED39DA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ED39DA" w:rsidRPr="008836C7" w:rsidRDefault="00ED39DA" w:rsidP="00ED39DA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………………………………………</w:t>
            </w:r>
          </w:p>
          <w:p w:rsidR="00FD6493" w:rsidRDefault="00ED39DA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Mgr. Ondřej Kolář</w:t>
            </w:r>
            <w:r w:rsidR="00FD6493">
              <w:rPr>
                <w:rFonts w:eastAsia="Calibri"/>
                <w:szCs w:val="24"/>
              </w:rPr>
              <w:t xml:space="preserve"> </w:t>
            </w:r>
          </w:p>
          <w:p w:rsidR="006545C9" w:rsidRDefault="00ED39DA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starosta</w:t>
            </w:r>
          </w:p>
          <w:p w:rsidR="006545C9" w:rsidRPr="008836C7" w:rsidRDefault="006545C9" w:rsidP="003067ED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545C9" w:rsidRDefault="006545C9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067ED" w:rsidRDefault="003067ED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6545C9" w:rsidRPr="008836C7" w:rsidRDefault="006545C9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………………………………………</w:t>
            </w:r>
          </w:p>
          <w:p w:rsidR="00383FA6" w:rsidRDefault="00374789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xxx</w:t>
            </w:r>
            <w:proofErr w:type="spellEnd"/>
            <w:r w:rsidR="00931311">
              <w:rPr>
                <w:rFonts w:eastAsia="Calibri"/>
                <w:szCs w:val="24"/>
              </w:rPr>
              <w:t xml:space="preserve">. </w:t>
            </w:r>
            <w:proofErr w:type="spellStart"/>
            <w:r w:rsidR="00931311">
              <w:rPr>
                <w:rFonts w:eastAsia="Calibri"/>
                <w:szCs w:val="24"/>
              </w:rPr>
              <w:t>P</w:t>
            </w:r>
            <w:r>
              <w:rPr>
                <w:rFonts w:eastAsia="Calibri"/>
                <w:szCs w:val="24"/>
              </w:rPr>
              <w:t>xxx</w:t>
            </w:r>
            <w:proofErr w:type="spellEnd"/>
            <w:r w:rsidR="00931311">
              <w:rPr>
                <w:rFonts w:eastAsia="Calibri"/>
                <w:szCs w:val="24"/>
              </w:rPr>
              <w:t xml:space="preserve"> Ch</w:t>
            </w:r>
            <w:r>
              <w:rPr>
                <w:rFonts w:eastAsia="Calibri"/>
                <w:szCs w:val="24"/>
              </w:rPr>
              <w:t>xxxxxxx</w:t>
            </w:r>
            <w:bookmarkStart w:id="0" w:name="_GoBack"/>
            <w:bookmarkEnd w:id="0"/>
          </w:p>
          <w:p w:rsidR="006545C9" w:rsidRDefault="007136BA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</w:t>
            </w:r>
            <w:r w:rsidR="00931311">
              <w:rPr>
                <w:rFonts w:eastAsia="Calibri"/>
                <w:szCs w:val="24"/>
              </w:rPr>
              <w:t>edoucí odboru Nemovitý majetek</w:t>
            </w:r>
          </w:p>
          <w:p w:rsidR="006545C9" w:rsidRDefault="006545C9" w:rsidP="00BE3B1F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6545C9" w:rsidRPr="008836C7" w:rsidRDefault="006545C9" w:rsidP="00BE3B1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6545C9" w:rsidRPr="008836C7" w:rsidRDefault="006545C9" w:rsidP="003067ED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</w:tc>
      </w:tr>
    </w:tbl>
    <w:p w:rsidR="00D74C60" w:rsidRDefault="00806C7F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  <w:rPr>
          <w:rFonts w:eastAsia="Calibri"/>
        </w:rPr>
      </w:pPr>
      <w:r w:rsidRPr="008836C7">
        <w:rPr>
          <w:rFonts w:eastAsia="Calibri"/>
        </w:rPr>
        <w:t>V Praze dne</w:t>
      </w:r>
    </w:p>
    <w:p w:rsidR="00806C7F" w:rsidRDefault="00806C7F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74C60" w:rsidRPr="008836C7" w:rsidTr="003428C1">
        <w:trPr>
          <w:trHeight w:val="1017"/>
        </w:trPr>
        <w:tc>
          <w:tcPr>
            <w:tcW w:w="2500" w:type="pct"/>
            <w:shd w:val="clear" w:color="auto" w:fill="auto"/>
          </w:tcPr>
          <w:p w:rsidR="00D74C60" w:rsidRDefault="00D74C60" w:rsidP="003428C1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 </w:t>
            </w:r>
            <w:r w:rsidR="00FD6493">
              <w:rPr>
                <w:rFonts w:eastAsia="Calibri"/>
                <w:szCs w:val="24"/>
              </w:rPr>
              <w:t>i</w:t>
            </w:r>
            <w:r>
              <w:rPr>
                <w:rFonts w:eastAsia="Calibri"/>
                <w:szCs w:val="24"/>
              </w:rPr>
              <w:t>nvestora</w:t>
            </w:r>
          </w:p>
          <w:p w:rsidR="00D74C60" w:rsidRPr="008836C7" w:rsidRDefault="00806C7F" w:rsidP="003428C1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IVG ČR, s.r.o.</w:t>
            </w:r>
          </w:p>
        </w:tc>
      </w:tr>
      <w:tr w:rsidR="00D74C60" w:rsidRPr="008836C7" w:rsidTr="003428C1">
        <w:trPr>
          <w:trHeight w:val="1556"/>
        </w:trPr>
        <w:tc>
          <w:tcPr>
            <w:tcW w:w="2500" w:type="pct"/>
            <w:shd w:val="clear" w:color="auto" w:fill="auto"/>
            <w:vAlign w:val="center"/>
          </w:tcPr>
          <w:p w:rsidR="00D74C60" w:rsidRDefault="00D74C60" w:rsidP="003428C1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D74C60" w:rsidRPr="008836C7" w:rsidRDefault="00D74C60" w:rsidP="003428C1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………………………………………</w:t>
            </w:r>
          </w:p>
          <w:p w:rsidR="00D74C60" w:rsidRDefault="00806C7F" w:rsidP="003428C1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Ing. Radek Pokorný</w:t>
            </w:r>
          </w:p>
          <w:p w:rsidR="00806C7F" w:rsidRDefault="0036538D" w:rsidP="003428C1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předseda rady jednatelů</w:t>
            </w:r>
          </w:p>
          <w:p w:rsidR="00D74C60" w:rsidRDefault="00D74C60" w:rsidP="003428C1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806C7F" w:rsidRDefault="00806C7F" w:rsidP="003428C1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806C7F" w:rsidRPr="008836C7" w:rsidRDefault="00806C7F" w:rsidP="00806C7F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………………………………………</w:t>
            </w:r>
          </w:p>
          <w:p w:rsidR="007541CB" w:rsidRDefault="0036538D" w:rsidP="007541CB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Mgr. </w:t>
            </w:r>
            <w:r w:rsidR="007541CB">
              <w:rPr>
                <w:rFonts w:eastAsia="Calibri"/>
                <w:szCs w:val="24"/>
              </w:rPr>
              <w:t>Michal Drmola</w:t>
            </w:r>
            <w:r>
              <w:rPr>
                <w:rFonts w:eastAsia="Calibri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</w:rPr>
              <w:t>v.z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  <w:p w:rsidR="00806C7F" w:rsidRPr="008836C7" w:rsidRDefault="007541CB" w:rsidP="007541CB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proofErr w:type="spellStart"/>
            <w:r w:rsidRPr="00F74C5C">
              <w:rPr>
                <w:rFonts w:eastAsia="Calibri"/>
                <w:szCs w:val="24"/>
              </w:rPr>
              <w:t>bpd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partners</w:t>
            </w:r>
            <w:proofErr w:type="spellEnd"/>
            <w:r>
              <w:rPr>
                <w:rFonts w:eastAsia="Calibri"/>
                <w:szCs w:val="24"/>
              </w:rPr>
              <w:t xml:space="preserve"> a.s.</w:t>
            </w:r>
            <w:r w:rsidR="0036538D">
              <w:rPr>
                <w:rFonts w:eastAsia="Calibri"/>
                <w:szCs w:val="24"/>
              </w:rPr>
              <w:t>, člena rady jednatelů</w:t>
            </w:r>
          </w:p>
        </w:tc>
      </w:tr>
    </w:tbl>
    <w:p w:rsidR="00ED39DA" w:rsidRDefault="00ED39DA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FD6493" w:rsidRDefault="00FD6493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4C4338" w:rsidRDefault="004C4338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4C4338" w:rsidRDefault="004C4338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4C4338" w:rsidRDefault="004C4338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lastRenderedPageBreak/>
        <w:t>DOLOŽKA</w:t>
      </w: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Potvrzujeme ve smyslu § 43 zákona č. 131/2000 Sb.,</w:t>
      </w: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že byly splněny podmínky pro platnost</w:t>
      </w: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tohoto právního úkonu.</w:t>
      </w: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Pověření členové</w:t>
      </w: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Zastupitelstva městské části Praha 6</w:t>
      </w:r>
    </w:p>
    <w:p w:rsidR="00ED39DA" w:rsidRPr="00A044ED" w:rsidRDefault="00ED39DA" w:rsidP="00ED39DA">
      <w:pPr>
        <w:spacing w:after="120"/>
        <w:ind w:left="357" w:hanging="357"/>
        <w:jc w:val="both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ab/>
      </w:r>
      <w:r w:rsidRPr="00A044ED">
        <w:rPr>
          <w:rFonts w:ascii="Arial" w:hAnsi="Arial" w:cs="Arial"/>
          <w:iCs/>
        </w:rPr>
        <w:tab/>
      </w:r>
    </w:p>
    <w:p w:rsidR="00ED39DA" w:rsidRPr="00A044ED" w:rsidRDefault="00ED39DA" w:rsidP="00ED39DA">
      <w:pPr>
        <w:spacing w:after="120"/>
        <w:ind w:left="357" w:hanging="357"/>
        <w:jc w:val="both"/>
        <w:rPr>
          <w:rFonts w:ascii="Arial" w:hAnsi="Arial" w:cs="Arial"/>
          <w:iCs/>
        </w:rPr>
      </w:pP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……………………………..</w:t>
      </w:r>
      <w:r w:rsidRPr="00A044ED">
        <w:rPr>
          <w:rFonts w:ascii="Arial" w:hAnsi="Arial" w:cs="Arial"/>
          <w:iCs/>
        </w:rPr>
        <w:tab/>
      </w:r>
      <w:r w:rsidRPr="00A044ED">
        <w:rPr>
          <w:rFonts w:ascii="Arial" w:hAnsi="Arial" w:cs="Arial"/>
          <w:iCs/>
        </w:rPr>
        <w:tab/>
        <w:t>……………………………..</w:t>
      </w:r>
    </w:p>
    <w:p w:rsidR="00ED39DA" w:rsidRPr="00A044ED" w:rsidRDefault="00ED39DA" w:rsidP="00ED39DA">
      <w:pPr>
        <w:spacing w:after="120"/>
        <w:ind w:left="357" w:hanging="357"/>
        <w:jc w:val="both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ab/>
      </w:r>
    </w:p>
    <w:p w:rsidR="00ED39DA" w:rsidRPr="00A044ED" w:rsidRDefault="00ED39DA" w:rsidP="00ED39DA">
      <w:pPr>
        <w:spacing w:after="120"/>
        <w:ind w:left="357" w:hanging="357"/>
        <w:jc w:val="center"/>
        <w:rPr>
          <w:rFonts w:ascii="Arial" w:hAnsi="Arial" w:cs="Arial"/>
          <w:iCs/>
        </w:rPr>
      </w:pPr>
      <w:r w:rsidRPr="00A044ED">
        <w:rPr>
          <w:rFonts w:ascii="Arial" w:hAnsi="Arial" w:cs="Arial"/>
          <w:iCs/>
        </w:rPr>
        <w:t>V Praze dne</w:t>
      </w:r>
    </w:p>
    <w:p w:rsidR="00ED39DA" w:rsidRPr="007C5252" w:rsidRDefault="00ED39DA" w:rsidP="0085555A">
      <w:pPr>
        <w:tabs>
          <w:tab w:val="left" w:pos="5220"/>
          <w:tab w:val="left" w:pos="6096"/>
          <w:tab w:val="left" w:pos="6237"/>
          <w:tab w:val="left" w:pos="6379"/>
        </w:tabs>
        <w:spacing w:line="240" w:lineRule="atLeast"/>
        <w:jc w:val="both"/>
      </w:pPr>
    </w:p>
    <w:sectPr w:rsidR="00ED39DA" w:rsidRPr="007C52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B" w:rsidRDefault="0047538B">
      <w:r>
        <w:separator/>
      </w:r>
    </w:p>
  </w:endnote>
  <w:endnote w:type="continuationSeparator" w:id="0">
    <w:p w:rsidR="0047538B" w:rsidRDefault="004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Default="00163F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3F0E" w:rsidRDefault="00163F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420AC" w:rsidRDefault="00163F0E">
    <w:pPr>
      <w:pStyle w:val="Zpat"/>
      <w:jc w:val="center"/>
      <w:rPr>
        <w:lang w:val="cs-CZ"/>
      </w:rPr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374789">
      <w:rPr>
        <w:noProof/>
      </w:rPr>
      <w:t>2</w:t>
    </w:r>
    <w:r>
      <w:fldChar w:fldCharType="end"/>
    </w:r>
    <w:r w:rsidR="008420AC">
      <w:t xml:space="preserve"> z </w:t>
    </w:r>
    <w:r w:rsidR="00D1352B">
      <w:rPr>
        <w:lang w:val="cs-CZ"/>
      </w:rPr>
      <w:t>8</w:t>
    </w:r>
  </w:p>
  <w:p w:rsidR="00163F0E" w:rsidRDefault="00163F0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420AC" w:rsidRDefault="00163F0E">
    <w:pPr>
      <w:pStyle w:val="Zpat"/>
      <w:jc w:val="center"/>
      <w:rPr>
        <w:lang w:val="cs-CZ"/>
      </w:rPr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374789">
      <w:rPr>
        <w:noProof/>
      </w:rPr>
      <w:t>1</w:t>
    </w:r>
    <w:r>
      <w:fldChar w:fldCharType="end"/>
    </w:r>
    <w:r w:rsidR="008420AC">
      <w:t xml:space="preserve"> z </w:t>
    </w:r>
    <w:r w:rsidR="00D1352B">
      <w:rPr>
        <w:lang w:val="cs-CZ"/>
      </w:rPr>
      <w:t>8</w:t>
    </w:r>
  </w:p>
  <w:p w:rsidR="00163F0E" w:rsidRDefault="00163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B" w:rsidRDefault="0047538B">
      <w:r>
        <w:separator/>
      </w:r>
    </w:p>
  </w:footnote>
  <w:footnote w:type="continuationSeparator" w:id="0">
    <w:p w:rsidR="0047538B" w:rsidRDefault="0047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1357C5" w:rsidRDefault="00163F0E" w:rsidP="00F370F8">
    <w:pPr>
      <w:pStyle w:val="Zhlav"/>
      <w:jc w:val="right"/>
      <w:rPr>
        <w:lang w:val="cs-CZ"/>
      </w:rPr>
    </w:pPr>
    <w:r>
      <w:t>č</w:t>
    </w:r>
    <w:r w:rsidR="00E80B91">
      <w:t xml:space="preserve">. RS: </w:t>
    </w:r>
    <w:r w:rsidR="001357C5">
      <w:rPr>
        <w:lang w:val="cs-CZ"/>
      </w:rPr>
      <w:t>0002880016</w:t>
    </w:r>
  </w:p>
  <w:p w:rsidR="00163F0E" w:rsidRPr="004C4338" w:rsidRDefault="00163F0E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1357C5" w:rsidRDefault="00163F0E" w:rsidP="00D2683D">
    <w:pPr>
      <w:pStyle w:val="Zhlav"/>
      <w:jc w:val="right"/>
      <w:rPr>
        <w:lang w:val="cs-CZ"/>
      </w:rPr>
    </w:pPr>
    <w:r>
      <w:t>č</w:t>
    </w:r>
    <w:r w:rsidR="00E80B91">
      <w:t xml:space="preserve">. RS: </w:t>
    </w:r>
    <w:r w:rsidR="001357C5">
      <w:rPr>
        <w:lang w:val="cs-CZ"/>
      </w:rPr>
      <w:t>0002880016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C30"/>
    <w:multiLevelType w:val="hybridMultilevel"/>
    <w:tmpl w:val="4E4401F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1684D"/>
    <w:multiLevelType w:val="hybridMultilevel"/>
    <w:tmpl w:val="2C66D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30AAF"/>
    <w:multiLevelType w:val="hybridMultilevel"/>
    <w:tmpl w:val="1AC8C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1FC9"/>
    <w:multiLevelType w:val="hybridMultilevel"/>
    <w:tmpl w:val="E61678DC"/>
    <w:lvl w:ilvl="0" w:tplc="2DA8F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438AE"/>
    <w:multiLevelType w:val="hybridMultilevel"/>
    <w:tmpl w:val="32B481A0"/>
    <w:lvl w:ilvl="0" w:tplc="5444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760AA"/>
    <w:multiLevelType w:val="hybridMultilevel"/>
    <w:tmpl w:val="6554C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0257A"/>
    <w:multiLevelType w:val="hybridMultilevel"/>
    <w:tmpl w:val="E312B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7F58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5D2D"/>
    <w:multiLevelType w:val="hybridMultilevel"/>
    <w:tmpl w:val="AB22BECC"/>
    <w:lvl w:ilvl="0" w:tplc="59FC70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54B62"/>
    <w:multiLevelType w:val="hybridMultilevel"/>
    <w:tmpl w:val="44E69C08"/>
    <w:lvl w:ilvl="0" w:tplc="6CC2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91709"/>
    <w:multiLevelType w:val="hybridMultilevel"/>
    <w:tmpl w:val="B9B6EEB0"/>
    <w:lvl w:ilvl="0" w:tplc="EA0A3E1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3F25228F"/>
    <w:multiLevelType w:val="hybridMultilevel"/>
    <w:tmpl w:val="D0BC5F1A"/>
    <w:lvl w:ilvl="0" w:tplc="05E0A0DA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00135"/>
    <w:multiLevelType w:val="hybridMultilevel"/>
    <w:tmpl w:val="F992F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C07AC"/>
    <w:multiLevelType w:val="hybridMultilevel"/>
    <w:tmpl w:val="E64C7BB4"/>
    <w:lvl w:ilvl="0" w:tplc="BA921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207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97964"/>
    <w:multiLevelType w:val="hybridMultilevel"/>
    <w:tmpl w:val="85BE419A"/>
    <w:lvl w:ilvl="0" w:tplc="53A6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F5CED"/>
    <w:multiLevelType w:val="hybridMultilevel"/>
    <w:tmpl w:val="67104A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666FD4"/>
    <w:multiLevelType w:val="hybridMultilevel"/>
    <w:tmpl w:val="2F94B19A"/>
    <w:lvl w:ilvl="0" w:tplc="71B0F3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1A2D8A"/>
    <w:multiLevelType w:val="multilevel"/>
    <w:tmpl w:val="C42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A591F"/>
    <w:multiLevelType w:val="hybridMultilevel"/>
    <w:tmpl w:val="5C405F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47535"/>
    <w:multiLevelType w:val="hybridMultilevel"/>
    <w:tmpl w:val="3982AB24"/>
    <w:lvl w:ilvl="0" w:tplc="233AB5C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A5758A"/>
    <w:multiLevelType w:val="hybridMultilevel"/>
    <w:tmpl w:val="E6F27894"/>
    <w:lvl w:ilvl="0" w:tplc="48207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2"/>
  </w:num>
  <w:num w:numId="9">
    <w:abstractNumId w:val="21"/>
  </w:num>
  <w:num w:numId="10">
    <w:abstractNumId w:val="2"/>
  </w:num>
  <w:num w:numId="11">
    <w:abstractNumId w:val="0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4"/>
  </w:num>
  <w:num w:numId="21">
    <w:abstractNumId w:val="10"/>
  </w:num>
  <w:num w:numId="22">
    <w:abstractNumId w:val="15"/>
  </w:num>
  <w:num w:numId="23">
    <w:abstractNumId w:val="23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AC"/>
    <w:rsid w:val="00005EAB"/>
    <w:rsid w:val="0001044A"/>
    <w:rsid w:val="00011E65"/>
    <w:rsid w:val="00012D3E"/>
    <w:rsid w:val="00014DAE"/>
    <w:rsid w:val="00014E42"/>
    <w:rsid w:val="00014F8B"/>
    <w:rsid w:val="00020FDE"/>
    <w:rsid w:val="00022A0D"/>
    <w:rsid w:val="00022BB0"/>
    <w:rsid w:val="000239E1"/>
    <w:rsid w:val="00030704"/>
    <w:rsid w:val="00034AC5"/>
    <w:rsid w:val="0004343A"/>
    <w:rsid w:val="00047BFC"/>
    <w:rsid w:val="00062EA2"/>
    <w:rsid w:val="0006518A"/>
    <w:rsid w:val="000669E1"/>
    <w:rsid w:val="000676D8"/>
    <w:rsid w:val="00074584"/>
    <w:rsid w:val="00074617"/>
    <w:rsid w:val="00077E78"/>
    <w:rsid w:val="000834E9"/>
    <w:rsid w:val="000838B8"/>
    <w:rsid w:val="00086B45"/>
    <w:rsid w:val="00092A5F"/>
    <w:rsid w:val="000A17CF"/>
    <w:rsid w:val="000A415D"/>
    <w:rsid w:val="000A4E19"/>
    <w:rsid w:val="000B0EE0"/>
    <w:rsid w:val="000B1073"/>
    <w:rsid w:val="000B4D9F"/>
    <w:rsid w:val="000C4E86"/>
    <w:rsid w:val="000C6FD2"/>
    <w:rsid w:val="000D2B76"/>
    <w:rsid w:val="000D2BD9"/>
    <w:rsid w:val="000E0C03"/>
    <w:rsid w:val="000F7F86"/>
    <w:rsid w:val="00100039"/>
    <w:rsid w:val="00102CD1"/>
    <w:rsid w:val="00104DC7"/>
    <w:rsid w:val="00114688"/>
    <w:rsid w:val="00114C42"/>
    <w:rsid w:val="00114CC5"/>
    <w:rsid w:val="00117914"/>
    <w:rsid w:val="0012161A"/>
    <w:rsid w:val="00121728"/>
    <w:rsid w:val="0012288D"/>
    <w:rsid w:val="00125178"/>
    <w:rsid w:val="0012554B"/>
    <w:rsid w:val="001263B2"/>
    <w:rsid w:val="0013478D"/>
    <w:rsid w:val="001357C5"/>
    <w:rsid w:val="00137317"/>
    <w:rsid w:val="00141207"/>
    <w:rsid w:val="00145FEC"/>
    <w:rsid w:val="00150369"/>
    <w:rsid w:val="001537B7"/>
    <w:rsid w:val="00154E87"/>
    <w:rsid w:val="001550C5"/>
    <w:rsid w:val="00155FEE"/>
    <w:rsid w:val="0016270E"/>
    <w:rsid w:val="00162A5A"/>
    <w:rsid w:val="00163F0E"/>
    <w:rsid w:val="00164B90"/>
    <w:rsid w:val="001671F7"/>
    <w:rsid w:val="00167900"/>
    <w:rsid w:val="001701A9"/>
    <w:rsid w:val="00170434"/>
    <w:rsid w:val="00170460"/>
    <w:rsid w:val="00183852"/>
    <w:rsid w:val="00183DE8"/>
    <w:rsid w:val="00190B04"/>
    <w:rsid w:val="00192F16"/>
    <w:rsid w:val="00194142"/>
    <w:rsid w:val="00195E66"/>
    <w:rsid w:val="001A50CC"/>
    <w:rsid w:val="001B1503"/>
    <w:rsid w:val="001B1594"/>
    <w:rsid w:val="001B56A4"/>
    <w:rsid w:val="001C17E6"/>
    <w:rsid w:val="001C2685"/>
    <w:rsid w:val="001C34AB"/>
    <w:rsid w:val="001C4306"/>
    <w:rsid w:val="001C61FD"/>
    <w:rsid w:val="001C6663"/>
    <w:rsid w:val="001C7C26"/>
    <w:rsid w:val="001D1743"/>
    <w:rsid w:val="001D389C"/>
    <w:rsid w:val="001D3BA1"/>
    <w:rsid w:val="001D48DC"/>
    <w:rsid w:val="001D7FC4"/>
    <w:rsid w:val="001E06F9"/>
    <w:rsid w:val="001E2D56"/>
    <w:rsid w:val="001F12B1"/>
    <w:rsid w:val="001F1B31"/>
    <w:rsid w:val="00206999"/>
    <w:rsid w:val="00207E4D"/>
    <w:rsid w:val="00207F3F"/>
    <w:rsid w:val="0022215A"/>
    <w:rsid w:val="002243C2"/>
    <w:rsid w:val="00224FC2"/>
    <w:rsid w:val="002258A4"/>
    <w:rsid w:val="0024003F"/>
    <w:rsid w:val="002400DA"/>
    <w:rsid w:val="002444E6"/>
    <w:rsid w:val="00252B5E"/>
    <w:rsid w:val="0025301F"/>
    <w:rsid w:val="00253871"/>
    <w:rsid w:val="00262885"/>
    <w:rsid w:val="00263E47"/>
    <w:rsid w:val="00263F51"/>
    <w:rsid w:val="002774F8"/>
    <w:rsid w:val="00286D88"/>
    <w:rsid w:val="00292DF9"/>
    <w:rsid w:val="002942FD"/>
    <w:rsid w:val="002944B1"/>
    <w:rsid w:val="00297DF7"/>
    <w:rsid w:val="002A3D66"/>
    <w:rsid w:val="002A4BB8"/>
    <w:rsid w:val="002B0A05"/>
    <w:rsid w:val="002B1D89"/>
    <w:rsid w:val="002B2F19"/>
    <w:rsid w:val="002B728F"/>
    <w:rsid w:val="002C6392"/>
    <w:rsid w:val="002D18C9"/>
    <w:rsid w:val="002D2A0B"/>
    <w:rsid w:val="002D52CD"/>
    <w:rsid w:val="002E25D5"/>
    <w:rsid w:val="00300ED8"/>
    <w:rsid w:val="003027F9"/>
    <w:rsid w:val="003067ED"/>
    <w:rsid w:val="0030688C"/>
    <w:rsid w:val="0031035D"/>
    <w:rsid w:val="00312253"/>
    <w:rsid w:val="00312761"/>
    <w:rsid w:val="003134C2"/>
    <w:rsid w:val="003212AE"/>
    <w:rsid w:val="003241E9"/>
    <w:rsid w:val="003255EE"/>
    <w:rsid w:val="00325ACB"/>
    <w:rsid w:val="003316A1"/>
    <w:rsid w:val="0033286C"/>
    <w:rsid w:val="003336B6"/>
    <w:rsid w:val="0033679A"/>
    <w:rsid w:val="003428C1"/>
    <w:rsid w:val="003506F2"/>
    <w:rsid w:val="0035424B"/>
    <w:rsid w:val="00354797"/>
    <w:rsid w:val="00357CC0"/>
    <w:rsid w:val="0036053C"/>
    <w:rsid w:val="003631C1"/>
    <w:rsid w:val="0036538D"/>
    <w:rsid w:val="003665A9"/>
    <w:rsid w:val="00367B63"/>
    <w:rsid w:val="003706B8"/>
    <w:rsid w:val="00374789"/>
    <w:rsid w:val="003749AF"/>
    <w:rsid w:val="00375913"/>
    <w:rsid w:val="00376BC5"/>
    <w:rsid w:val="003811B2"/>
    <w:rsid w:val="00383FA6"/>
    <w:rsid w:val="00390D9D"/>
    <w:rsid w:val="00396431"/>
    <w:rsid w:val="003973A6"/>
    <w:rsid w:val="003B26B5"/>
    <w:rsid w:val="003B5358"/>
    <w:rsid w:val="003C404A"/>
    <w:rsid w:val="003D004C"/>
    <w:rsid w:val="003D3276"/>
    <w:rsid w:val="003D4CF9"/>
    <w:rsid w:val="003D5D8F"/>
    <w:rsid w:val="003D64C4"/>
    <w:rsid w:val="003F3E0D"/>
    <w:rsid w:val="003F72ED"/>
    <w:rsid w:val="00403780"/>
    <w:rsid w:val="00407EAC"/>
    <w:rsid w:val="004103B6"/>
    <w:rsid w:val="0041218E"/>
    <w:rsid w:val="004216D5"/>
    <w:rsid w:val="00425158"/>
    <w:rsid w:val="004254CF"/>
    <w:rsid w:val="00425F8E"/>
    <w:rsid w:val="00444F09"/>
    <w:rsid w:val="00445877"/>
    <w:rsid w:val="004461CD"/>
    <w:rsid w:val="00453FAD"/>
    <w:rsid w:val="004644D0"/>
    <w:rsid w:val="004748D0"/>
    <w:rsid w:val="0047538B"/>
    <w:rsid w:val="00483CBE"/>
    <w:rsid w:val="004870E0"/>
    <w:rsid w:val="00490F66"/>
    <w:rsid w:val="004973FC"/>
    <w:rsid w:val="004A1632"/>
    <w:rsid w:val="004A3E49"/>
    <w:rsid w:val="004A4902"/>
    <w:rsid w:val="004B02C5"/>
    <w:rsid w:val="004B1C54"/>
    <w:rsid w:val="004B2072"/>
    <w:rsid w:val="004B264B"/>
    <w:rsid w:val="004B2F11"/>
    <w:rsid w:val="004C4338"/>
    <w:rsid w:val="004D3DD4"/>
    <w:rsid w:val="004D4FBF"/>
    <w:rsid w:val="004D5523"/>
    <w:rsid w:val="004D6851"/>
    <w:rsid w:val="004E6E5E"/>
    <w:rsid w:val="004F2799"/>
    <w:rsid w:val="004F416C"/>
    <w:rsid w:val="004F7EE4"/>
    <w:rsid w:val="00500B9B"/>
    <w:rsid w:val="0050142B"/>
    <w:rsid w:val="00503D39"/>
    <w:rsid w:val="005066C6"/>
    <w:rsid w:val="00507181"/>
    <w:rsid w:val="005177B9"/>
    <w:rsid w:val="0052047F"/>
    <w:rsid w:val="00520821"/>
    <w:rsid w:val="00520C8C"/>
    <w:rsid w:val="00522D7F"/>
    <w:rsid w:val="0052530B"/>
    <w:rsid w:val="00531694"/>
    <w:rsid w:val="005342CC"/>
    <w:rsid w:val="00535441"/>
    <w:rsid w:val="00537F25"/>
    <w:rsid w:val="0054139F"/>
    <w:rsid w:val="00542692"/>
    <w:rsid w:val="00544EAE"/>
    <w:rsid w:val="00550956"/>
    <w:rsid w:val="00551EDE"/>
    <w:rsid w:val="00557A02"/>
    <w:rsid w:val="005625D0"/>
    <w:rsid w:val="005645A4"/>
    <w:rsid w:val="0056471D"/>
    <w:rsid w:val="00565A23"/>
    <w:rsid w:val="0056614D"/>
    <w:rsid w:val="00577278"/>
    <w:rsid w:val="00583FB8"/>
    <w:rsid w:val="00585FB6"/>
    <w:rsid w:val="00592B8C"/>
    <w:rsid w:val="00593A6F"/>
    <w:rsid w:val="005949C2"/>
    <w:rsid w:val="00594EC2"/>
    <w:rsid w:val="00595204"/>
    <w:rsid w:val="0059764C"/>
    <w:rsid w:val="005A737F"/>
    <w:rsid w:val="005B3CE0"/>
    <w:rsid w:val="005C0E6A"/>
    <w:rsid w:val="005C2FA7"/>
    <w:rsid w:val="005C510B"/>
    <w:rsid w:val="005C7CA5"/>
    <w:rsid w:val="005D0C0A"/>
    <w:rsid w:val="005D0C90"/>
    <w:rsid w:val="005D16C5"/>
    <w:rsid w:val="005D28A9"/>
    <w:rsid w:val="005E133E"/>
    <w:rsid w:val="005E2E6B"/>
    <w:rsid w:val="005F0D7C"/>
    <w:rsid w:val="005F113E"/>
    <w:rsid w:val="005F4BB0"/>
    <w:rsid w:val="005F5FDD"/>
    <w:rsid w:val="00605D1E"/>
    <w:rsid w:val="0060784B"/>
    <w:rsid w:val="00611305"/>
    <w:rsid w:val="00616994"/>
    <w:rsid w:val="00616E21"/>
    <w:rsid w:val="0062232A"/>
    <w:rsid w:val="006231B5"/>
    <w:rsid w:val="00637E85"/>
    <w:rsid w:val="00640205"/>
    <w:rsid w:val="00644704"/>
    <w:rsid w:val="0064795A"/>
    <w:rsid w:val="006545C9"/>
    <w:rsid w:val="0066218E"/>
    <w:rsid w:val="00671619"/>
    <w:rsid w:val="006745CE"/>
    <w:rsid w:val="00676133"/>
    <w:rsid w:val="00677055"/>
    <w:rsid w:val="0068213C"/>
    <w:rsid w:val="00684AB2"/>
    <w:rsid w:val="00684F19"/>
    <w:rsid w:val="00686D36"/>
    <w:rsid w:val="00695D8C"/>
    <w:rsid w:val="006A1023"/>
    <w:rsid w:val="006A5844"/>
    <w:rsid w:val="006A7127"/>
    <w:rsid w:val="006C47BD"/>
    <w:rsid w:val="006C5245"/>
    <w:rsid w:val="006C7737"/>
    <w:rsid w:val="006C792E"/>
    <w:rsid w:val="006D1D27"/>
    <w:rsid w:val="006D29F8"/>
    <w:rsid w:val="006E1309"/>
    <w:rsid w:val="006E1932"/>
    <w:rsid w:val="00700350"/>
    <w:rsid w:val="00702E09"/>
    <w:rsid w:val="00704824"/>
    <w:rsid w:val="007050E6"/>
    <w:rsid w:val="007062AC"/>
    <w:rsid w:val="007136BA"/>
    <w:rsid w:val="007150DB"/>
    <w:rsid w:val="00733BB2"/>
    <w:rsid w:val="007340ED"/>
    <w:rsid w:val="007418AA"/>
    <w:rsid w:val="00742A68"/>
    <w:rsid w:val="00744BB1"/>
    <w:rsid w:val="00745E9E"/>
    <w:rsid w:val="007541CB"/>
    <w:rsid w:val="0075576A"/>
    <w:rsid w:val="007652AE"/>
    <w:rsid w:val="00767C38"/>
    <w:rsid w:val="00767F4F"/>
    <w:rsid w:val="007728C6"/>
    <w:rsid w:val="0078163C"/>
    <w:rsid w:val="007831B2"/>
    <w:rsid w:val="007920FA"/>
    <w:rsid w:val="0079359A"/>
    <w:rsid w:val="0079789F"/>
    <w:rsid w:val="00797BD1"/>
    <w:rsid w:val="007A6ECE"/>
    <w:rsid w:val="007B08BD"/>
    <w:rsid w:val="007B10C3"/>
    <w:rsid w:val="007B47BE"/>
    <w:rsid w:val="007B70EE"/>
    <w:rsid w:val="007C1459"/>
    <w:rsid w:val="007C5252"/>
    <w:rsid w:val="007C568B"/>
    <w:rsid w:val="007C5791"/>
    <w:rsid w:val="007C5A8C"/>
    <w:rsid w:val="007D0A26"/>
    <w:rsid w:val="007D2FFC"/>
    <w:rsid w:val="007D5116"/>
    <w:rsid w:val="007D5B8B"/>
    <w:rsid w:val="007D5D62"/>
    <w:rsid w:val="007D5FFF"/>
    <w:rsid w:val="007E6854"/>
    <w:rsid w:val="007F5150"/>
    <w:rsid w:val="007F589B"/>
    <w:rsid w:val="007F78DC"/>
    <w:rsid w:val="00802ACE"/>
    <w:rsid w:val="00804F81"/>
    <w:rsid w:val="00805A3C"/>
    <w:rsid w:val="00805C18"/>
    <w:rsid w:val="00806C7F"/>
    <w:rsid w:val="00806DF6"/>
    <w:rsid w:val="008107D0"/>
    <w:rsid w:val="00816727"/>
    <w:rsid w:val="008252BF"/>
    <w:rsid w:val="00825F03"/>
    <w:rsid w:val="008346E0"/>
    <w:rsid w:val="00837CC8"/>
    <w:rsid w:val="008420AC"/>
    <w:rsid w:val="008510D2"/>
    <w:rsid w:val="00852148"/>
    <w:rsid w:val="0085555A"/>
    <w:rsid w:val="00857988"/>
    <w:rsid w:val="008610EF"/>
    <w:rsid w:val="008641AF"/>
    <w:rsid w:val="008643D6"/>
    <w:rsid w:val="008827F8"/>
    <w:rsid w:val="008854DD"/>
    <w:rsid w:val="00886CDE"/>
    <w:rsid w:val="008917E4"/>
    <w:rsid w:val="00891837"/>
    <w:rsid w:val="00893FBC"/>
    <w:rsid w:val="00895BB9"/>
    <w:rsid w:val="008A2837"/>
    <w:rsid w:val="008A6369"/>
    <w:rsid w:val="008B281D"/>
    <w:rsid w:val="008C0DCE"/>
    <w:rsid w:val="008C0FDD"/>
    <w:rsid w:val="008C2576"/>
    <w:rsid w:val="008C62F1"/>
    <w:rsid w:val="008D43FD"/>
    <w:rsid w:val="008E19D5"/>
    <w:rsid w:val="008E5E20"/>
    <w:rsid w:val="008F2AC8"/>
    <w:rsid w:val="008F6323"/>
    <w:rsid w:val="00913361"/>
    <w:rsid w:val="00920445"/>
    <w:rsid w:val="00922927"/>
    <w:rsid w:val="00925EFB"/>
    <w:rsid w:val="00927EED"/>
    <w:rsid w:val="00931311"/>
    <w:rsid w:val="00936863"/>
    <w:rsid w:val="0093729F"/>
    <w:rsid w:val="009405E5"/>
    <w:rsid w:val="009541CD"/>
    <w:rsid w:val="00954F03"/>
    <w:rsid w:val="00955048"/>
    <w:rsid w:val="00955998"/>
    <w:rsid w:val="00957364"/>
    <w:rsid w:val="009606E2"/>
    <w:rsid w:val="00966F82"/>
    <w:rsid w:val="00974917"/>
    <w:rsid w:val="00976ACD"/>
    <w:rsid w:val="00977B08"/>
    <w:rsid w:val="00985230"/>
    <w:rsid w:val="00993308"/>
    <w:rsid w:val="009A2914"/>
    <w:rsid w:val="009A66B5"/>
    <w:rsid w:val="009A72D0"/>
    <w:rsid w:val="009B6C4A"/>
    <w:rsid w:val="009B73F1"/>
    <w:rsid w:val="009C6EE3"/>
    <w:rsid w:val="009D6414"/>
    <w:rsid w:val="009D7E58"/>
    <w:rsid w:val="009E3340"/>
    <w:rsid w:val="009E59F5"/>
    <w:rsid w:val="009F0312"/>
    <w:rsid w:val="009F1DC1"/>
    <w:rsid w:val="00A05D09"/>
    <w:rsid w:val="00A12AEA"/>
    <w:rsid w:val="00A157BD"/>
    <w:rsid w:val="00A2166E"/>
    <w:rsid w:val="00A302D1"/>
    <w:rsid w:val="00A30DB4"/>
    <w:rsid w:val="00A312F9"/>
    <w:rsid w:val="00A33283"/>
    <w:rsid w:val="00A41077"/>
    <w:rsid w:val="00A45492"/>
    <w:rsid w:val="00A466FD"/>
    <w:rsid w:val="00A468D5"/>
    <w:rsid w:val="00A5108B"/>
    <w:rsid w:val="00A54E31"/>
    <w:rsid w:val="00A60B8C"/>
    <w:rsid w:val="00A61AD3"/>
    <w:rsid w:val="00A624EC"/>
    <w:rsid w:val="00A71670"/>
    <w:rsid w:val="00A72AC4"/>
    <w:rsid w:val="00A73D87"/>
    <w:rsid w:val="00A74B7F"/>
    <w:rsid w:val="00A84A6D"/>
    <w:rsid w:val="00A84B91"/>
    <w:rsid w:val="00A84EBF"/>
    <w:rsid w:val="00A90D0D"/>
    <w:rsid w:val="00A93ADA"/>
    <w:rsid w:val="00A94842"/>
    <w:rsid w:val="00A97218"/>
    <w:rsid w:val="00A97E14"/>
    <w:rsid w:val="00AA4E0B"/>
    <w:rsid w:val="00AA518D"/>
    <w:rsid w:val="00AB1A48"/>
    <w:rsid w:val="00AC0CD8"/>
    <w:rsid w:val="00AC3204"/>
    <w:rsid w:val="00AD0D32"/>
    <w:rsid w:val="00AD15CC"/>
    <w:rsid w:val="00AD19C1"/>
    <w:rsid w:val="00AD2E7E"/>
    <w:rsid w:val="00AD3A63"/>
    <w:rsid w:val="00AD3D42"/>
    <w:rsid w:val="00AD6AA6"/>
    <w:rsid w:val="00AD7EAB"/>
    <w:rsid w:val="00AE1945"/>
    <w:rsid w:val="00AE1FC0"/>
    <w:rsid w:val="00AE437F"/>
    <w:rsid w:val="00AE4718"/>
    <w:rsid w:val="00AE74EE"/>
    <w:rsid w:val="00AF54FD"/>
    <w:rsid w:val="00B01046"/>
    <w:rsid w:val="00B14132"/>
    <w:rsid w:val="00B14DA3"/>
    <w:rsid w:val="00B1782C"/>
    <w:rsid w:val="00B25507"/>
    <w:rsid w:val="00B25FD0"/>
    <w:rsid w:val="00B32027"/>
    <w:rsid w:val="00B3448E"/>
    <w:rsid w:val="00B40720"/>
    <w:rsid w:val="00B41F02"/>
    <w:rsid w:val="00B51BE8"/>
    <w:rsid w:val="00B530BE"/>
    <w:rsid w:val="00B55979"/>
    <w:rsid w:val="00B55C20"/>
    <w:rsid w:val="00B565B8"/>
    <w:rsid w:val="00B56A09"/>
    <w:rsid w:val="00B60C93"/>
    <w:rsid w:val="00B67346"/>
    <w:rsid w:val="00B719C9"/>
    <w:rsid w:val="00B73AF8"/>
    <w:rsid w:val="00B73B7D"/>
    <w:rsid w:val="00B73E43"/>
    <w:rsid w:val="00B8167D"/>
    <w:rsid w:val="00B82A26"/>
    <w:rsid w:val="00B83AF1"/>
    <w:rsid w:val="00B912C2"/>
    <w:rsid w:val="00B91555"/>
    <w:rsid w:val="00B92D77"/>
    <w:rsid w:val="00B9345E"/>
    <w:rsid w:val="00B940E0"/>
    <w:rsid w:val="00B95FE7"/>
    <w:rsid w:val="00B968A9"/>
    <w:rsid w:val="00BA2B18"/>
    <w:rsid w:val="00BA4B5A"/>
    <w:rsid w:val="00BB1F84"/>
    <w:rsid w:val="00BB6047"/>
    <w:rsid w:val="00BB7787"/>
    <w:rsid w:val="00BC2A01"/>
    <w:rsid w:val="00BC3E92"/>
    <w:rsid w:val="00BC4AA0"/>
    <w:rsid w:val="00BE3B1F"/>
    <w:rsid w:val="00BF5148"/>
    <w:rsid w:val="00BF5261"/>
    <w:rsid w:val="00BF697C"/>
    <w:rsid w:val="00C038E3"/>
    <w:rsid w:val="00C07DDF"/>
    <w:rsid w:val="00C12A02"/>
    <w:rsid w:val="00C16A61"/>
    <w:rsid w:val="00C24A9C"/>
    <w:rsid w:val="00C26DAD"/>
    <w:rsid w:val="00C27012"/>
    <w:rsid w:val="00C30981"/>
    <w:rsid w:val="00C3258E"/>
    <w:rsid w:val="00C47BA6"/>
    <w:rsid w:val="00C53540"/>
    <w:rsid w:val="00C56783"/>
    <w:rsid w:val="00C6028E"/>
    <w:rsid w:val="00C60312"/>
    <w:rsid w:val="00C62FE9"/>
    <w:rsid w:val="00C64791"/>
    <w:rsid w:val="00C6552E"/>
    <w:rsid w:val="00C664F4"/>
    <w:rsid w:val="00C67433"/>
    <w:rsid w:val="00C7135B"/>
    <w:rsid w:val="00C724FC"/>
    <w:rsid w:val="00C760CF"/>
    <w:rsid w:val="00C76A8A"/>
    <w:rsid w:val="00C81A00"/>
    <w:rsid w:val="00C82DCC"/>
    <w:rsid w:val="00C95FB4"/>
    <w:rsid w:val="00C96CA9"/>
    <w:rsid w:val="00C97286"/>
    <w:rsid w:val="00CA44E3"/>
    <w:rsid w:val="00CB3F74"/>
    <w:rsid w:val="00CB4181"/>
    <w:rsid w:val="00CC3BCC"/>
    <w:rsid w:val="00CC3E14"/>
    <w:rsid w:val="00CC5FA7"/>
    <w:rsid w:val="00CD0B1F"/>
    <w:rsid w:val="00CD149E"/>
    <w:rsid w:val="00CE09AA"/>
    <w:rsid w:val="00CE3E88"/>
    <w:rsid w:val="00CE4C93"/>
    <w:rsid w:val="00CE6FEF"/>
    <w:rsid w:val="00CF39D5"/>
    <w:rsid w:val="00CF76E5"/>
    <w:rsid w:val="00D00C1C"/>
    <w:rsid w:val="00D01610"/>
    <w:rsid w:val="00D0172F"/>
    <w:rsid w:val="00D0316C"/>
    <w:rsid w:val="00D0452C"/>
    <w:rsid w:val="00D04990"/>
    <w:rsid w:val="00D102B4"/>
    <w:rsid w:val="00D11085"/>
    <w:rsid w:val="00D11D07"/>
    <w:rsid w:val="00D1352B"/>
    <w:rsid w:val="00D202FA"/>
    <w:rsid w:val="00D213A2"/>
    <w:rsid w:val="00D22D15"/>
    <w:rsid w:val="00D235E5"/>
    <w:rsid w:val="00D2683D"/>
    <w:rsid w:val="00D30142"/>
    <w:rsid w:val="00D32E11"/>
    <w:rsid w:val="00D358DC"/>
    <w:rsid w:val="00D37B9A"/>
    <w:rsid w:val="00D45234"/>
    <w:rsid w:val="00D51B00"/>
    <w:rsid w:val="00D56335"/>
    <w:rsid w:val="00D57197"/>
    <w:rsid w:val="00D6003F"/>
    <w:rsid w:val="00D63959"/>
    <w:rsid w:val="00D63EB5"/>
    <w:rsid w:val="00D74037"/>
    <w:rsid w:val="00D74C60"/>
    <w:rsid w:val="00D74CF4"/>
    <w:rsid w:val="00D82FC3"/>
    <w:rsid w:val="00D92743"/>
    <w:rsid w:val="00D9324C"/>
    <w:rsid w:val="00D96E0B"/>
    <w:rsid w:val="00DA2317"/>
    <w:rsid w:val="00DA46A8"/>
    <w:rsid w:val="00DB7C86"/>
    <w:rsid w:val="00DC3FD9"/>
    <w:rsid w:val="00DC49BE"/>
    <w:rsid w:val="00DC5423"/>
    <w:rsid w:val="00DC61DD"/>
    <w:rsid w:val="00DC65F1"/>
    <w:rsid w:val="00DD092C"/>
    <w:rsid w:val="00DD0D87"/>
    <w:rsid w:val="00DD1010"/>
    <w:rsid w:val="00DD3A38"/>
    <w:rsid w:val="00DD43BF"/>
    <w:rsid w:val="00DD4F10"/>
    <w:rsid w:val="00DD6714"/>
    <w:rsid w:val="00DE7924"/>
    <w:rsid w:val="00DF4538"/>
    <w:rsid w:val="00E01707"/>
    <w:rsid w:val="00E02414"/>
    <w:rsid w:val="00E0744A"/>
    <w:rsid w:val="00E07506"/>
    <w:rsid w:val="00E07960"/>
    <w:rsid w:val="00E10DAE"/>
    <w:rsid w:val="00E15628"/>
    <w:rsid w:val="00E209F9"/>
    <w:rsid w:val="00E229FE"/>
    <w:rsid w:val="00E238F4"/>
    <w:rsid w:val="00E25FD4"/>
    <w:rsid w:val="00E27262"/>
    <w:rsid w:val="00E31004"/>
    <w:rsid w:val="00E33C40"/>
    <w:rsid w:val="00E37AEC"/>
    <w:rsid w:val="00E37AF0"/>
    <w:rsid w:val="00E474CC"/>
    <w:rsid w:val="00E47B86"/>
    <w:rsid w:val="00E52FE0"/>
    <w:rsid w:val="00E579BD"/>
    <w:rsid w:val="00E57B8D"/>
    <w:rsid w:val="00E608F2"/>
    <w:rsid w:val="00E66060"/>
    <w:rsid w:val="00E66C02"/>
    <w:rsid w:val="00E733F0"/>
    <w:rsid w:val="00E734A9"/>
    <w:rsid w:val="00E73A97"/>
    <w:rsid w:val="00E7507F"/>
    <w:rsid w:val="00E7639F"/>
    <w:rsid w:val="00E80B91"/>
    <w:rsid w:val="00E8693C"/>
    <w:rsid w:val="00E90606"/>
    <w:rsid w:val="00E91D5D"/>
    <w:rsid w:val="00E965EA"/>
    <w:rsid w:val="00EA3524"/>
    <w:rsid w:val="00EA4A0A"/>
    <w:rsid w:val="00EA7E31"/>
    <w:rsid w:val="00EB3C9E"/>
    <w:rsid w:val="00EB67BF"/>
    <w:rsid w:val="00EB75C7"/>
    <w:rsid w:val="00EC17D8"/>
    <w:rsid w:val="00EC1F9B"/>
    <w:rsid w:val="00EC62DA"/>
    <w:rsid w:val="00EC6702"/>
    <w:rsid w:val="00ED289E"/>
    <w:rsid w:val="00ED39DA"/>
    <w:rsid w:val="00ED4223"/>
    <w:rsid w:val="00ED72FB"/>
    <w:rsid w:val="00EE0F71"/>
    <w:rsid w:val="00EE673D"/>
    <w:rsid w:val="00EE6B04"/>
    <w:rsid w:val="00EE7F31"/>
    <w:rsid w:val="00EF5751"/>
    <w:rsid w:val="00EF5E04"/>
    <w:rsid w:val="00EF66AF"/>
    <w:rsid w:val="00F0502B"/>
    <w:rsid w:val="00F0597A"/>
    <w:rsid w:val="00F0668A"/>
    <w:rsid w:val="00F11E04"/>
    <w:rsid w:val="00F15918"/>
    <w:rsid w:val="00F16A83"/>
    <w:rsid w:val="00F1709A"/>
    <w:rsid w:val="00F17623"/>
    <w:rsid w:val="00F17793"/>
    <w:rsid w:val="00F200A9"/>
    <w:rsid w:val="00F221CC"/>
    <w:rsid w:val="00F22837"/>
    <w:rsid w:val="00F30A67"/>
    <w:rsid w:val="00F30FEB"/>
    <w:rsid w:val="00F31BC0"/>
    <w:rsid w:val="00F340EC"/>
    <w:rsid w:val="00F35F47"/>
    <w:rsid w:val="00F366E7"/>
    <w:rsid w:val="00F370F8"/>
    <w:rsid w:val="00F43D8A"/>
    <w:rsid w:val="00F66B23"/>
    <w:rsid w:val="00F72AC8"/>
    <w:rsid w:val="00F7316F"/>
    <w:rsid w:val="00F74382"/>
    <w:rsid w:val="00F803FF"/>
    <w:rsid w:val="00F81B54"/>
    <w:rsid w:val="00F82A54"/>
    <w:rsid w:val="00F86386"/>
    <w:rsid w:val="00F86B40"/>
    <w:rsid w:val="00F870C9"/>
    <w:rsid w:val="00F90510"/>
    <w:rsid w:val="00F9226C"/>
    <w:rsid w:val="00F94613"/>
    <w:rsid w:val="00F94F78"/>
    <w:rsid w:val="00FA26F2"/>
    <w:rsid w:val="00FA4BED"/>
    <w:rsid w:val="00FA4EC4"/>
    <w:rsid w:val="00FA59FC"/>
    <w:rsid w:val="00FA65E7"/>
    <w:rsid w:val="00FA72F1"/>
    <w:rsid w:val="00FB0CAB"/>
    <w:rsid w:val="00FB1DA0"/>
    <w:rsid w:val="00FB404B"/>
    <w:rsid w:val="00FB5105"/>
    <w:rsid w:val="00FB5ED0"/>
    <w:rsid w:val="00FB6388"/>
    <w:rsid w:val="00FC1CDC"/>
    <w:rsid w:val="00FC20C7"/>
    <w:rsid w:val="00FC3289"/>
    <w:rsid w:val="00FC66B6"/>
    <w:rsid w:val="00FC6B41"/>
    <w:rsid w:val="00FD0C37"/>
    <w:rsid w:val="00FD38BD"/>
    <w:rsid w:val="00FD6493"/>
    <w:rsid w:val="00FE2085"/>
    <w:rsid w:val="00FE21AA"/>
    <w:rsid w:val="00FF0D0B"/>
    <w:rsid w:val="00FF6997"/>
    <w:rsid w:val="00FF700A"/>
    <w:rsid w:val="00FF729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2127" w:hanging="2127"/>
      <w:jc w:val="both"/>
      <w:outlineLvl w:val="0"/>
    </w:pPr>
    <w:rPr>
      <w:b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8579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Zkladntext"/>
    <w:autoRedefine/>
    <w:pPr>
      <w:numPr>
        <w:numId w:val="2"/>
      </w:numPr>
      <w:spacing w:before="120" w:line="264" w:lineRule="auto"/>
      <w:jc w:val="both"/>
    </w:pPr>
    <w:rPr>
      <w:szCs w:val="20"/>
    </w:rPr>
  </w:style>
  <w:style w:type="paragraph" w:styleId="Zkladntext">
    <w:name w:val="Body Text"/>
    <w:aliases w:val="b"/>
    <w:basedOn w:val="Normln"/>
    <w:link w:val="ZkladntextChar"/>
    <w:pPr>
      <w:spacing w:after="120"/>
    </w:pPr>
  </w:style>
  <w:style w:type="paragraph" w:customStyle="1" w:styleId="Styl1">
    <w:name w:val="Styl1"/>
    <w:basedOn w:val="Normln"/>
    <w:pPr>
      <w:tabs>
        <w:tab w:val="num" w:pos="720"/>
      </w:tabs>
      <w:spacing w:before="120" w:after="120"/>
      <w:ind w:left="720" w:hanging="36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ln0">
    <w:name w:val="Norm‡ln’"/>
  </w:style>
  <w:style w:type="paragraph" w:styleId="Zkladntextodsazen3">
    <w:name w:val="Body Text Indent 3"/>
    <w:basedOn w:val="Normln"/>
    <w:pPr>
      <w:ind w:left="360" w:hanging="360"/>
      <w:jc w:val="both"/>
    </w:pPr>
    <w:rPr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sid w:val="00DE7924"/>
    <w:pPr>
      <w:spacing w:after="120" w:line="480" w:lineRule="auto"/>
    </w:pPr>
    <w:rPr>
      <w:sz w:val="20"/>
      <w:szCs w:val="20"/>
    </w:rPr>
  </w:style>
  <w:style w:type="character" w:customStyle="1" w:styleId="platne1">
    <w:name w:val="platne1"/>
    <w:basedOn w:val="Standardnpsmoodstavce"/>
    <w:rsid w:val="003336B6"/>
  </w:style>
  <w:style w:type="paragraph" w:styleId="Zkladntextodsazen2">
    <w:name w:val="Body Text Indent 2"/>
    <w:basedOn w:val="Normln"/>
    <w:rsid w:val="00263E47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034AC5"/>
    <w:pPr>
      <w:spacing w:after="120"/>
      <w:ind w:left="283"/>
    </w:pPr>
  </w:style>
  <w:style w:type="paragraph" w:styleId="Pedmtkomente">
    <w:name w:val="annotation subject"/>
    <w:basedOn w:val="Textkomente"/>
    <w:next w:val="Textkomente"/>
    <w:semiHidden/>
    <w:rsid w:val="00150369"/>
    <w:rPr>
      <w:b/>
      <w:bCs/>
    </w:rPr>
  </w:style>
  <w:style w:type="paragraph" w:styleId="Textbubliny">
    <w:name w:val="Balloon Text"/>
    <w:basedOn w:val="Normln"/>
    <w:semiHidden/>
    <w:rsid w:val="0015036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A4E19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370F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370F8"/>
    <w:rPr>
      <w:sz w:val="24"/>
      <w:szCs w:val="24"/>
    </w:rPr>
  </w:style>
  <w:style w:type="paragraph" w:customStyle="1" w:styleId="Textodst1sl">
    <w:name w:val="Text odst.1čísl"/>
    <w:basedOn w:val="Normln"/>
    <w:uiPriority w:val="99"/>
    <w:rsid w:val="002B0A05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D5B8B"/>
    <w:pPr>
      <w:ind w:left="708"/>
    </w:pPr>
  </w:style>
  <w:style w:type="paragraph" w:customStyle="1" w:styleId="odstzkl">
    <w:name w:val="odst.zákl."/>
    <w:basedOn w:val="Normln"/>
    <w:rsid w:val="001D7FC4"/>
    <w:pPr>
      <w:spacing w:before="60"/>
      <w:jc w:val="both"/>
    </w:pPr>
    <w:rPr>
      <w:szCs w:val="20"/>
    </w:rPr>
  </w:style>
  <w:style w:type="character" w:customStyle="1" w:styleId="ZkladntextChar">
    <w:name w:val="Základní text Char"/>
    <w:aliases w:val="b Char"/>
    <w:link w:val="Zkladntext"/>
    <w:uiPriority w:val="99"/>
    <w:locked/>
    <w:rsid w:val="00DA2317"/>
    <w:rPr>
      <w:sz w:val="24"/>
      <w:szCs w:val="24"/>
    </w:rPr>
  </w:style>
  <w:style w:type="character" w:styleId="Hypertextovodkaz">
    <w:name w:val="Hyperlink"/>
    <w:rsid w:val="00DA2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2127" w:hanging="2127"/>
      <w:jc w:val="both"/>
      <w:outlineLvl w:val="0"/>
    </w:pPr>
    <w:rPr>
      <w:b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8579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Zkladntext"/>
    <w:autoRedefine/>
    <w:pPr>
      <w:numPr>
        <w:numId w:val="2"/>
      </w:numPr>
      <w:spacing w:before="120" w:line="264" w:lineRule="auto"/>
      <w:jc w:val="both"/>
    </w:pPr>
    <w:rPr>
      <w:szCs w:val="20"/>
    </w:rPr>
  </w:style>
  <w:style w:type="paragraph" w:styleId="Zkladntext">
    <w:name w:val="Body Text"/>
    <w:aliases w:val="b"/>
    <w:basedOn w:val="Normln"/>
    <w:link w:val="ZkladntextChar"/>
    <w:pPr>
      <w:spacing w:after="120"/>
    </w:pPr>
  </w:style>
  <w:style w:type="paragraph" w:customStyle="1" w:styleId="Styl1">
    <w:name w:val="Styl1"/>
    <w:basedOn w:val="Normln"/>
    <w:pPr>
      <w:tabs>
        <w:tab w:val="num" w:pos="720"/>
      </w:tabs>
      <w:spacing w:before="120" w:after="120"/>
      <w:ind w:left="720" w:hanging="36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ln0">
    <w:name w:val="Norm‡ln’"/>
  </w:style>
  <w:style w:type="paragraph" w:styleId="Zkladntextodsazen3">
    <w:name w:val="Body Text Indent 3"/>
    <w:basedOn w:val="Normln"/>
    <w:pPr>
      <w:ind w:left="360" w:hanging="360"/>
      <w:jc w:val="both"/>
    </w:pPr>
    <w:rPr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sid w:val="00DE7924"/>
    <w:pPr>
      <w:spacing w:after="120" w:line="480" w:lineRule="auto"/>
    </w:pPr>
    <w:rPr>
      <w:sz w:val="20"/>
      <w:szCs w:val="20"/>
    </w:rPr>
  </w:style>
  <w:style w:type="character" w:customStyle="1" w:styleId="platne1">
    <w:name w:val="platne1"/>
    <w:basedOn w:val="Standardnpsmoodstavce"/>
    <w:rsid w:val="003336B6"/>
  </w:style>
  <w:style w:type="paragraph" w:styleId="Zkladntextodsazen2">
    <w:name w:val="Body Text Indent 2"/>
    <w:basedOn w:val="Normln"/>
    <w:rsid w:val="00263E47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034AC5"/>
    <w:pPr>
      <w:spacing w:after="120"/>
      <w:ind w:left="283"/>
    </w:pPr>
  </w:style>
  <w:style w:type="paragraph" w:styleId="Pedmtkomente">
    <w:name w:val="annotation subject"/>
    <w:basedOn w:val="Textkomente"/>
    <w:next w:val="Textkomente"/>
    <w:semiHidden/>
    <w:rsid w:val="00150369"/>
    <w:rPr>
      <w:b/>
      <w:bCs/>
    </w:rPr>
  </w:style>
  <w:style w:type="paragraph" w:styleId="Textbubliny">
    <w:name w:val="Balloon Text"/>
    <w:basedOn w:val="Normln"/>
    <w:semiHidden/>
    <w:rsid w:val="0015036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A4E19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370F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370F8"/>
    <w:rPr>
      <w:sz w:val="24"/>
      <w:szCs w:val="24"/>
    </w:rPr>
  </w:style>
  <w:style w:type="paragraph" w:customStyle="1" w:styleId="Textodst1sl">
    <w:name w:val="Text odst.1čísl"/>
    <w:basedOn w:val="Normln"/>
    <w:uiPriority w:val="99"/>
    <w:rsid w:val="002B0A05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D5B8B"/>
    <w:pPr>
      <w:ind w:left="708"/>
    </w:pPr>
  </w:style>
  <w:style w:type="paragraph" w:customStyle="1" w:styleId="odstzkl">
    <w:name w:val="odst.zákl."/>
    <w:basedOn w:val="Normln"/>
    <w:rsid w:val="001D7FC4"/>
    <w:pPr>
      <w:spacing w:before="60"/>
      <w:jc w:val="both"/>
    </w:pPr>
    <w:rPr>
      <w:szCs w:val="20"/>
    </w:rPr>
  </w:style>
  <w:style w:type="character" w:customStyle="1" w:styleId="ZkladntextChar">
    <w:name w:val="Základní text Char"/>
    <w:aliases w:val="b Char"/>
    <w:link w:val="Zkladntext"/>
    <w:uiPriority w:val="99"/>
    <w:locked/>
    <w:rsid w:val="00DA2317"/>
    <w:rPr>
      <w:sz w:val="24"/>
      <w:szCs w:val="24"/>
    </w:rPr>
  </w:style>
  <w:style w:type="character" w:styleId="Hypertextovodkaz">
    <w:name w:val="Hyperlink"/>
    <w:rsid w:val="00DA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p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D187-A3E6-436E-8DF2-B77B578B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2772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Company>Pražská energetika, a.s.</Company>
  <LinksUpToDate>false</LinksUpToDate>
  <CharactersWithSpaces>18417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VĚCNÉHO BŘEMENE</dc:title>
  <dc:creator>kavk50</dc:creator>
  <cp:lastModifiedBy>Charamzová Monika Mgr. Bc.</cp:lastModifiedBy>
  <cp:revision>6</cp:revision>
  <cp:lastPrinted>2016-09-12T10:51:00Z</cp:lastPrinted>
  <dcterms:created xsi:type="dcterms:W3CDTF">2016-09-12T12:49:00Z</dcterms:created>
  <dcterms:modified xsi:type="dcterms:W3CDTF">2016-11-08T10:30:00Z</dcterms:modified>
</cp:coreProperties>
</file>