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58" w:rsidRPr="00C20B3D" w:rsidRDefault="00D23512" w:rsidP="00C20B3D">
      <w:pPr>
        <w:pStyle w:val="Nadpis1"/>
      </w:pPr>
      <w:bookmarkStart w:id="0" w:name="_Toc453840769"/>
      <w:r>
        <w:rPr>
          <w:b w:val="0"/>
        </w:rPr>
        <w:t xml:space="preserve">Příloha č. 1 - </w:t>
      </w:r>
      <w:r w:rsidR="00C20B3D" w:rsidRPr="00C20B3D">
        <w:t>Vozidlo vedoucího zdravotnické složky</w:t>
      </w:r>
      <w:bookmarkEnd w:id="0"/>
    </w:p>
    <w:p w:rsidR="00C20B3D" w:rsidRPr="00D23512" w:rsidRDefault="00C20B3D" w:rsidP="00C20B3D">
      <w:pPr>
        <w:pStyle w:val="Nadpis2"/>
        <w:rPr>
          <w:sz w:val="22"/>
          <w:szCs w:val="22"/>
          <w:u w:val="single"/>
        </w:rPr>
      </w:pPr>
      <w:bookmarkStart w:id="1" w:name="_Toc453840770"/>
      <w:r w:rsidRPr="00D23512">
        <w:rPr>
          <w:sz w:val="22"/>
          <w:szCs w:val="22"/>
        </w:rPr>
        <w:t>Specifikace vozidla (podvozku)</w:t>
      </w:r>
      <w:bookmarkEnd w:id="1"/>
      <w:r w:rsidR="00FF7FA2" w:rsidRPr="00D23512">
        <w:rPr>
          <w:sz w:val="22"/>
          <w:szCs w:val="22"/>
        </w:rPr>
        <w:t xml:space="preserve">: </w:t>
      </w:r>
      <w:r w:rsidR="00FF7FA2" w:rsidRPr="00D23512">
        <w:rPr>
          <w:sz w:val="22"/>
          <w:szCs w:val="22"/>
          <w:u w:val="single"/>
        </w:rPr>
        <w:t xml:space="preserve">Škoda Superb </w:t>
      </w:r>
      <w:proofErr w:type="spellStart"/>
      <w:r w:rsidR="00FF7FA2" w:rsidRPr="00D23512">
        <w:rPr>
          <w:sz w:val="22"/>
          <w:szCs w:val="22"/>
          <w:u w:val="single"/>
        </w:rPr>
        <w:t>Combi</w:t>
      </w:r>
      <w:proofErr w:type="spellEnd"/>
      <w:r w:rsidR="00FF7FA2" w:rsidRPr="00D23512">
        <w:rPr>
          <w:sz w:val="22"/>
          <w:szCs w:val="22"/>
          <w:u w:val="single"/>
        </w:rPr>
        <w:t xml:space="preserve"> Style 2,0 TDI 140 kW 6°AP 4x4</w:t>
      </w:r>
    </w:p>
    <w:p w:rsidR="00C20B3D" w:rsidRPr="00C20B3D" w:rsidRDefault="00C20B3D" w:rsidP="00C20B3D">
      <w:pPr>
        <w:spacing w:after="120"/>
        <w:jc w:val="both"/>
        <w:rPr>
          <w:rFonts w:asciiTheme="minorHAnsi" w:hAnsiTheme="minorHAnsi" w:cs="Arial"/>
          <w:b/>
        </w:rPr>
      </w:pPr>
      <w:r w:rsidRPr="00C20B3D">
        <w:rPr>
          <w:rFonts w:asciiTheme="minorHAnsi" w:hAnsiTheme="minorHAnsi" w:cs="Arial"/>
          <w:b/>
        </w:rPr>
        <w:t xml:space="preserve">Veškeré technické parametry dodaného podvozku (vozidla) </w:t>
      </w:r>
      <w:r w:rsidR="00FF7FA2">
        <w:rPr>
          <w:rFonts w:asciiTheme="minorHAnsi" w:hAnsiTheme="minorHAnsi" w:cs="Arial"/>
          <w:b/>
        </w:rPr>
        <w:t>jsou</w:t>
      </w:r>
      <w:r w:rsidRPr="00C20B3D">
        <w:rPr>
          <w:rFonts w:asciiTheme="minorHAnsi" w:hAnsiTheme="minorHAnsi" w:cs="Arial"/>
          <w:b/>
        </w:rPr>
        <w:t xml:space="preserve"> původní, stanovené a dodané výrobcem vozidla. Zadavatel nepřipouští dosažení technických parametrů vozidla (např. výkon, krouticí moment, exhalační hodnoty, světlá výška) dodatečnou úpravou původního vozidla.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Nové vozidlo rok výroby 2016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Motor vznětový přeplňovaný</w:t>
      </w:r>
      <w:r w:rsidR="00FF7FA2">
        <w:rPr>
          <w:rFonts w:asciiTheme="minorHAnsi" w:hAnsiTheme="minorHAnsi" w:cs="Arial"/>
        </w:rPr>
        <w:t xml:space="preserve"> 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Výkon motoru 140 kW, maximální krouticí moment 400 </w:t>
      </w:r>
      <w:proofErr w:type="spellStart"/>
      <w:r w:rsidRPr="00C20B3D">
        <w:rPr>
          <w:rFonts w:asciiTheme="minorHAnsi" w:hAnsiTheme="minorHAnsi" w:cs="Arial"/>
        </w:rPr>
        <w:t>Nm</w:t>
      </w:r>
      <w:proofErr w:type="spellEnd"/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Zdvihový objem motoru 196</w:t>
      </w:r>
      <w:r w:rsidR="00FF7FA2">
        <w:rPr>
          <w:rFonts w:asciiTheme="minorHAnsi" w:hAnsiTheme="minorHAnsi" w:cs="Arial"/>
        </w:rPr>
        <w:t>8</w:t>
      </w:r>
      <w:r w:rsidRPr="00C20B3D">
        <w:rPr>
          <w:rFonts w:asciiTheme="minorHAnsi" w:hAnsiTheme="minorHAnsi" w:cs="Arial"/>
        </w:rPr>
        <w:t xml:space="preserve"> ccm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Celková hmotnost vozidla 22</w:t>
      </w:r>
      <w:r w:rsidR="00FF7FA2">
        <w:rPr>
          <w:rFonts w:asciiTheme="minorHAnsi" w:hAnsiTheme="minorHAnsi" w:cs="Arial"/>
        </w:rPr>
        <w:t>75</w:t>
      </w:r>
      <w:r w:rsidRPr="00C20B3D">
        <w:rPr>
          <w:rFonts w:asciiTheme="minorHAnsi" w:hAnsiTheme="minorHAnsi" w:cs="Arial"/>
        </w:rPr>
        <w:t xml:space="preserve"> kg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Šířka vozidla 18</w:t>
      </w:r>
      <w:r w:rsidR="00FF7FA2">
        <w:rPr>
          <w:rFonts w:asciiTheme="minorHAnsi" w:hAnsiTheme="minorHAnsi" w:cs="Arial"/>
        </w:rPr>
        <w:t>64</w:t>
      </w:r>
      <w:r w:rsidRPr="00C20B3D">
        <w:rPr>
          <w:rFonts w:asciiTheme="minorHAnsi" w:hAnsiTheme="minorHAnsi" w:cs="Arial"/>
        </w:rPr>
        <w:t xml:space="preserve"> mm bez zrcátek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Výška vozidla se střešním nosičem bez výstražného světelného zařízení </w:t>
      </w:r>
      <w:r w:rsidR="00F15F77">
        <w:rPr>
          <w:rFonts w:asciiTheme="minorHAnsi" w:hAnsiTheme="minorHAnsi" w:cs="Arial"/>
        </w:rPr>
        <w:t>1492</w:t>
      </w:r>
      <w:r w:rsidRPr="00C20B3D">
        <w:rPr>
          <w:rFonts w:asciiTheme="minorHAnsi" w:hAnsiTheme="minorHAnsi" w:cs="Arial"/>
        </w:rPr>
        <w:t xml:space="preserve"> mm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Délka vozidla bez tažného zařízení 4</w:t>
      </w:r>
      <w:r w:rsidR="00FF7FA2">
        <w:rPr>
          <w:rFonts w:asciiTheme="minorHAnsi" w:hAnsiTheme="minorHAnsi" w:cs="Arial"/>
        </w:rPr>
        <w:t>856</w:t>
      </w:r>
      <w:r w:rsidRPr="00C20B3D">
        <w:rPr>
          <w:rFonts w:asciiTheme="minorHAnsi" w:hAnsiTheme="minorHAnsi" w:cs="Arial"/>
        </w:rPr>
        <w:t xml:space="preserve"> mm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Rozvor kol </w:t>
      </w:r>
      <w:r w:rsidR="00F15F77">
        <w:rPr>
          <w:rFonts w:asciiTheme="minorHAnsi" w:hAnsiTheme="minorHAnsi" w:cs="Arial"/>
        </w:rPr>
        <w:t>2836</w:t>
      </w:r>
      <w:r w:rsidRPr="00C20B3D">
        <w:rPr>
          <w:rFonts w:asciiTheme="minorHAnsi" w:hAnsiTheme="minorHAnsi" w:cs="Arial"/>
        </w:rPr>
        <w:t xml:space="preserve"> mm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Kabina pětimístná, typ vozidla Kombi 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Pohon všech kol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ABS, elektronický stabilizační systém, elektronické rozdělování brzdné síly provádějící samočinnou úpravu brzdného tlaku mezi přední a zadní nápravou, protiprokluzový systém zajištující přenos hnací síly od motoru na povrch vozovky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Asistent rozjezdu do kopce</w:t>
      </w:r>
    </w:p>
    <w:p w:rsidR="00C20B3D" w:rsidRPr="00C20B3D" w:rsidRDefault="00FF7FA2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C20B3D" w:rsidRPr="00C20B3D">
        <w:rPr>
          <w:rFonts w:asciiTheme="minorHAnsi" w:hAnsiTheme="minorHAnsi" w:cs="Arial"/>
        </w:rPr>
        <w:t>lektronická uzávěrka diferenciálu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Imobilizér, otáčkoměr, třetí brzdové světlo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Maximální rychlost vozidla 228 km/h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Převodovka automatická šestistupňová 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Nezávislé zavěšení všech kol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Stabilizátor přední a zadní nápravy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Tónovaná skla od B sloupku dozadu vyšší stupeň zatemnění skel</w:t>
      </w:r>
    </w:p>
    <w:p w:rsidR="00C20B3D" w:rsidRPr="00C20B3D" w:rsidRDefault="00FF7FA2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C20B3D" w:rsidRPr="00C20B3D">
        <w:rPr>
          <w:rFonts w:asciiTheme="minorHAnsi" w:hAnsiTheme="minorHAnsi" w:cs="Arial"/>
        </w:rPr>
        <w:t>vou zónová klimatizace s automatickou elektronickou regulací</w:t>
      </w:r>
    </w:p>
    <w:p w:rsidR="00C20B3D" w:rsidRPr="00C20B3D" w:rsidRDefault="00FF7FA2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Bi</w:t>
      </w:r>
      <w:proofErr w:type="spellEnd"/>
      <w:r>
        <w:rPr>
          <w:rFonts w:asciiTheme="minorHAnsi" w:hAnsiTheme="minorHAnsi" w:cs="Arial"/>
        </w:rPr>
        <w:t>-</w:t>
      </w:r>
      <w:r w:rsidR="00C20B3D" w:rsidRPr="00C20B3D">
        <w:rPr>
          <w:rFonts w:asciiTheme="minorHAnsi" w:hAnsiTheme="minorHAnsi" w:cs="Arial"/>
        </w:rPr>
        <w:t>xenonové světlomety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LED denní svícení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Airbagy řidiče a spolujezdce, boční vpředu a vzadu, hlavové a kolenní řidiče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Centrální zamykání s </w:t>
      </w:r>
      <w:proofErr w:type="spellStart"/>
      <w:r w:rsidRPr="00C20B3D">
        <w:rPr>
          <w:rFonts w:asciiTheme="minorHAnsi" w:hAnsiTheme="minorHAnsi" w:cs="Arial"/>
        </w:rPr>
        <w:t>bezklíčovým</w:t>
      </w:r>
      <w:proofErr w:type="spellEnd"/>
      <w:r w:rsidRPr="00C20B3D">
        <w:rPr>
          <w:rFonts w:asciiTheme="minorHAnsi" w:hAnsiTheme="minorHAnsi" w:cs="Arial"/>
        </w:rPr>
        <w:t xml:space="preserve"> otevíráním vozidla.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Start motoru bez užití klíče ve spínací skříňce.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Motor exhalační norma Euro 6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Čtecí světlo vpředu 2 ks, vzadu 2 ks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Přední mlhové světlomety, funkce přisvícení světel do zatáček 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Dešťový senzor předních stěračů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Kotoučové brzdy přední a zadní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Zesílené spodní krytí vozidla a pohonné jednotky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Elektrické stahování předních a zadních oken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Stěrač zadního okna s ostřikovačem a cyklovačem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Střešní nosič eloxovaný (</w:t>
      </w:r>
      <w:proofErr w:type="spellStart"/>
      <w:r w:rsidRPr="00C20B3D">
        <w:rPr>
          <w:rFonts w:asciiTheme="minorHAnsi" w:hAnsiTheme="minorHAnsi" w:cs="Arial"/>
        </w:rPr>
        <w:t>hagus</w:t>
      </w:r>
      <w:proofErr w:type="spellEnd"/>
      <w:r w:rsidRPr="00C20B3D">
        <w:rPr>
          <w:rFonts w:asciiTheme="minorHAnsi" w:hAnsiTheme="minorHAnsi" w:cs="Arial"/>
        </w:rPr>
        <w:t>)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Vnější zpětná zrcátka elektricky nastavitelná, vyhřívaná a funkcí automatického stmívání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Elektricky nastavitelná obě přední sedadla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lastRenderedPageBreak/>
        <w:t>Posilovač řízení s proměnným účinkem dle rychlosti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Autorádio s 8“ barevným displejem, originální autorádio od výrobce vozidla s navigací včetně mapového podkladu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Vnitřní zpětné zrcátko s funkcí automatického stmívání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Barva karoserie žlutá RAL 1016 lakování karoserie do hran vozidla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Prodloužená záruka na </w:t>
      </w:r>
      <w:r w:rsidR="00FF7FA2">
        <w:rPr>
          <w:rFonts w:asciiTheme="minorHAnsi" w:hAnsiTheme="minorHAnsi" w:cs="Arial"/>
        </w:rPr>
        <w:t>5 let</w:t>
      </w:r>
      <w:r w:rsidRPr="00C20B3D">
        <w:rPr>
          <w:rFonts w:asciiTheme="minorHAnsi" w:hAnsiTheme="minorHAnsi" w:cs="Arial"/>
        </w:rPr>
        <w:t xml:space="preserve"> a 1</w:t>
      </w:r>
      <w:r w:rsidR="00FF7FA2">
        <w:rPr>
          <w:rFonts w:asciiTheme="minorHAnsi" w:hAnsiTheme="minorHAnsi" w:cs="Arial"/>
        </w:rPr>
        <w:t>5</w:t>
      </w:r>
      <w:r w:rsidRPr="00C20B3D">
        <w:rPr>
          <w:rFonts w:asciiTheme="minorHAnsi" w:hAnsiTheme="minorHAnsi" w:cs="Arial"/>
        </w:rPr>
        <w:t>0.000 km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Objem palivové nádrže 66 lit.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Objem zavazadlového prostoru 6</w:t>
      </w:r>
      <w:r w:rsidR="00FF7FA2">
        <w:rPr>
          <w:rFonts w:asciiTheme="minorHAnsi" w:hAnsiTheme="minorHAnsi" w:cs="Arial"/>
        </w:rPr>
        <w:t>6</w:t>
      </w:r>
      <w:r w:rsidRPr="00C20B3D">
        <w:rPr>
          <w:rFonts w:asciiTheme="minorHAnsi" w:hAnsiTheme="minorHAnsi" w:cs="Arial"/>
        </w:rPr>
        <w:t>0 lit.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Vyhřívaná sedadla vpředu i vzadu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Palubní počítač s barevným displejem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Rezervní kolo ocelové dojezdové, včetně zvedáku a klíče na kola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Povinná výbava dle platné legislativy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Dveře zavazadlového prostoru s elektrickým ovládáním otevírání a zavírání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Vyhřívané trysky ostřikovačů předního skla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Vyhřívané čelní sklo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Signalizace vzdálenosti při parkování vpředu a vzadu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Zadní parkovací kamera se zobrazením na displeji autorádia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Zásuvka 230 V a USB zásuvka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Tažné zařízení sklopné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Max. hmotnost </w:t>
      </w:r>
      <w:r w:rsidR="00AA609B" w:rsidRPr="00C20B3D">
        <w:rPr>
          <w:rFonts w:asciiTheme="minorHAnsi" w:hAnsiTheme="minorHAnsi" w:cs="Arial"/>
        </w:rPr>
        <w:t>brzděného</w:t>
      </w:r>
      <w:r w:rsidRPr="00C20B3D">
        <w:rPr>
          <w:rFonts w:asciiTheme="minorHAnsi" w:hAnsiTheme="minorHAnsi" w:cs="Arial"/>
        </w:rPr>
        <w:t xml:space="preserve"> přívěsu </w:t>
      </w:r>
      <w:bookmarkStart w:id="2" w:name="_GoBack"/>
      <w:bookmarkEnd w:id="2"/>
      <w:r w:rsidRPr="00C20B3D">
        <w:rPr>
          <w:rFonts w:asciiTheme="minorHAnsi" w:hAnsiTheme="minorHAnsi" w:cs="Arial"/>
        </w:rPr>
        <w:t>2 200 kg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Kontrola tlaku v pneumatikách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Lapače nečistot na všech kolech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Gumové koberce včetně zavazadlového prostoru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Loketní opěrka vpředu a vzadu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Ostřikovač předních světlometů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Adaptivní tempomat 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Systém hlídání mrtvého úhlu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7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Možnost propojení </w:t>
      </w:r>
      <w:proofErr w:type="spellStart"/>
      <w:r w:rsidRPr="00C20B3D">
        <w:rPr>
          <w:rFonts w:asciiTheme="minorHAnsi" w:hAnsiTheme="minorHAnsi" w:cs="Arial"/>
        </w:rPr>
        <w:t>infotainmentu</w:t>
      </w:r>
      <w:proofErr w:type="spellEnd"/>
      <w:r w:rsidRPr="00C20B3D">
        <w:rPr>
          <w:rFonts w:asciiTheme="minorHAnsi" w:hAnsiTheme="minorHAnsi" w:cs="Arial"/>
        </w:rPr>
        <w:t xml:space="preserve"> se </w:t>
      </w:r>
      <w:proofErr w:type="spellStart"/>
      <w:r w:rsidRPr="00C20B3D">
        <w:rPr>
          <w:rFonts w:asciiTheme="minorHAnsi" w:hAnsiTheme="minorHAnsi" w:cs="Arial"/>
        </w:rPr>
        <w:t>smartphonem</w:t>
      </w:r>
      <w:proofErr w:type="spellEnd"/>
    </w:p>
    <w:p w:rsidR="00C20B3D" w:rsidRPr="00C20B3D" w:rsidRDefault="00C20B3D" w:rsidP="00C20B3D">
      <w:pPr>
        <w:pStyle w:val="Nadpis2"/>
      </w:pPr>
      <w:bookmarkStart w:id="3" w:name="_Toc453840771"/>
      <w:r>
        <w:t>Vybavení</w:t>
      </w:r>
      <w:bookmarkEnd w:id="3"/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Zástavba vozidla v souladu s platnou legislativou, včetně zápisu v TP vozidla.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Osvětlení zavazadlového prostoru led páskem studené bílé barvy na stropě v délce 1m. Sepnutí a vypnutí světla otevřením a zavřením pátých dveří, možnost vypnutí světla při otevřených dveřích samostatným vypínačem umístěným na pátých dveřích.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Osvětlení pod otevřenými pátými dveřmi led páskem studené bílé barvy umístěným na pátých dveřích v délce 1m. Sepnutí a vypnutí světla otevřením a zavřením pátých dveří, možnost vypnutí světla při otevřených dveřích samostatným vypínačem umístěným na pátých dveřích.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Zvuková signalizace pro chodce při couvání napojené na couvací světla se samostatným vypínačem.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1 ks radiostanice 80 MHz včetně dodání antény a napájení. Radiostanice </w:t>
      </w:r>
      <w:r w:rsidR="00BE0819">
        <w:rPr>
          <w:rFonts w:asciiTheme="minorHAnsi" w:hAnsiTheme="minorHAnsi" w:cs="Arial"/>
        </w:rPr>
        <w:t>bude</w:t>
      </w:r>
      <w:r w:rsidRPr="00C20B3D">
        <w:rPr>
          <w:rFonts w:asciiTheme="minorHAnsi" w:hAnsiTheme="minorHAnsi" w:cs="Arial"/>
        </w:rPr>
        <w:t xml:space="preserve"> namontována s dělenou montáží ovládání se skrytým tělem radiostanice. Připojovací kabely a kabel antény s dostatečnou rezervou. Specifikace radiostanice v příloze. Přesné umístění ovládání a těla radiostanice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1 ks hasicí přístroj práškový 2 kg s držákem umístěný v zavazadlovém prostoru.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2 ks držák krabice s jednorázovými rukavicemi v zavazadlovém prostoru.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1 ks držák desinfekce v zavazadlovém prostoru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lastRenderedPageBreak/>
        <w:t xml:space="preserve">2 ks ruční LED svítilna </w:t>
      </w:r>
      <w:r w:rsidR="00BE0819">
        <w:rPr>
          <w:rFonts w:asciiTheme="minorHAnsi" w:hAnsiTheme="minorHAnsi" w:cs="Arial"/>
        </w:rPr>
        <w:t xml:space="preserve">Mag-Lita LED </w:t>
      </w:r>
      <w:r w:rsidRPr="00C20B3D">
        <w:rPr>
          <w:rFonts w:asciiTheme="minorHAnsi" w:hAnsiTheme="minorHAnsi" w:cs="Arial"/>
        </w:rPr>
        <w:t>tyčovitého tvaru v dobíjecím držáku umístěné v zavazadlovém prostoru.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2 ks ruční radiostanice Matra. Specifikace ruční radiostanice v příloze.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Příprava pro umístění vozidlové radiostanice Matra, dodání ziskové antény a napájení. Kabeláž vyvedena v prostoru palubní desky vpravo od rádia.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Grafické značení vozidla v </w:t>
      </w:r>
      <w:proofErr w:type="spellStart"/>
      <w:r w:rsidRPr="00C20B3D">
        <w:rPr>
          <w:rFonts w:asciiTheme="minorHAnsi" w:hAnsiTheme="minorHAnsi" w:cs="Arial"/>
        </w:rPr>
        <w:t>retroreflexním</w:t>
      </w:r>
      <w:proofErr w:type="spellEnd"/>
      <w:r w:rsidRPr="00C20B3D">
        <w:rPr>
          <w:rFonts w:asciiTheme="minorHAnsi" w:hAnsiTheme="minorHAnsi" w:cs="Arial"/>
        </w:rPr>
        <w:t xml:space="preserve"> </w:t>
      </w:r>
      <w:proofErr w:type="spellStart"/>
      <w:r w:rsidRPr="00C20B3D">
        <w:rPr>
          <w:rFonts w:asciiTheme="minorHAnsi" w:hAnsiTheme="minorHAnsi" w:cs="Arial"/>
        </w:rPr>
        <w:t>mikroprismatickém</w:t>
      </w:r>
      <w:proofErr w:type="spellEnd"/>
      <w:r w:rsidRPr="00C20B3D">
        <w:rPr>
          <w:rFonts w:asciiTheme="minorHAnsi" w:hAnsiTheme="minorHAnsi" w:cs="Arial"/>
        </w:rPr>
        <w:t xml:space="preserve"> provedení, odpovídající značení vozidla rychlé lékařské pomoci v setkávacím systému dle vyhlášky č. 296/2012 Sb. Žluté obdélníky limetkového odstínu s fluorescentním provedením. Dva pruhy na bocích vytvářející vzhled šachovnice, dle ilustrativního fota. Velikost spodní řady obdélníků a krajních obdélníků horní řady dle tvaru a možností karoserie vozidla.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Zvýraznění boční siluety vozidla od A sloupku až po koncovou svítilnu obdélníky</w:t>
      </w:r>
      <w:r w:rsidRPr="00C20B3D">
        <w:rPr>
          <w:rFonts w:asciiTheme="minorHAnsi" w:hAnsiTheme="minorHAnsi"/>
        </w:rPr>
        <w:t xml:space="preserve"> </w:t>
      </w:r>
      <w:r w:rsidRPr="00C20B3D">
        <w:rPr>
          <w:rFonts w:asciiTheme="minorHAnsi" w:hAnsiTheme="minorHAnsi" w:cs="Arial"/>
        </w:rPr>
        <w:t xml:space="preserve">v </w:t>
      </w:r>
      <w:proofErr w:type="spellStart"/>
      <w:r w:rsidRPr="00C20B3D">
        <w:rPr>
          <w:rFonts w:asciiTheme="minorHAnsi" w:hAnsiTheme="minorHAnsi" w:cs="Arial"/>
        </w:rPr>
        <w:t>retroreflexním</w:t>
      </w:r>
      <w:proofErr w:type="spellEnd"/>
      <w:r w:rsidRPr="00C20B3D">
        <w:rPr>
          <w:rFonts w:asciiTheme="minorHAnsi" w:hAnsiTheme="minorHAnsi" w:cs="Arial"/>
        </w:rPr>
        <w:t xml:space="preserve"> </w:t>
      </w:r>
      <w:proofErr w:type="spellStart"/>
      <w:r w:rsidRPr="00C20B3D">
        <w:rPr>
          <w:rFonts w:asciiTheme="minorHAnsi" w:hAnsiTheme="minorHAnsi" w:cs="Arial"/>
        </w:rPr>
        <w:t>mikroprismatickém</w:t>
      </w:r>
      <w:proofErr w:type="spellEnd"/>
      <w:r w:rsidRPr="00C20B3D">
        <w:rPr>
          <w:rFonts w:asciiTheme="minorHAnsi" w:hAnsiTheme="minorHAnsi" w:cs="Arial"/>
        </w:rPr>
        <w:t xml:space="preserve"> provedení zelené a limetkové barvy na obou bocích.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Grafické značení celé plochy zadní části vozidla v </w:t>
      </w:r>
      <w:proofErr w:type="spellStart"/>
      <w:r w:rsidRPr="00C20B3D">
        <w:rPr>
          <w:rFonts w:asciiTheme="minorHAnsi" w:hAnsiTheme="minorHAnsi" w:cs="Arial"/>
        </w:rPr>
        <w:t>retroreflexním</w:t>
      </w:r>
      <w:proofErr w:type="spellEnd"/>
      <w:r w:rsidRPr="00C20B3D">
        <w:rPr>
          <w:rFonts w:asciiTheme="minorHAnsi" w:hAnsiTheme="minorHAnsi" w:cs="Arial"/>
        </w:rPr>
        <w:t xml:space="preserve"> </w:t>
      </w:r>
      <w:proofErr w:type="spellStart"/>
      <w:r w:rsidRPr="00C20B3D">
        <w:rPr>
          <w:rFonts w:asciiTheme="minorHAnsi" w:hAnsiTheme="minorHAnsi" w:cs="Arial"/>
        </w:rPr>
        <w:t>mikroprismatickém</w:t>
      </w:r>
      <w:proofErr w:type="spellEnd"/>
      <w:r w:rsidRPr="00C20B3D">
        <w:rPr>
          <w:rFonts w:asciiTheme="minorHAnsi" w:hAnsiTheme="minorHAnsi" w:cs="Arial"/>
        </w:rPr>
        <w:t xml:space="preserve"> provedení ve formě střídajících se pruhů </w:t>
      </w:r>
      <w:proofErr w:type="spellStart"/>
      <w:r w:rsidRPr="00C20B3D">
        <w:rPr>
          <w:rFonts w:asciiTheme="minorHAnsi" w:hAnsiTheme="minorHAnsi" w:cs="Arial"/>
        </w:rPr>
        <w:t>flourescentní</w:t>
      </w:r>
      <w:proofErr w:type="spellEnd"/>
      <w:r w:rsidRPr="00C20B3D">
        <w:rPr>
          <w:rFonts w:asciiTheme="minorHAnsi" w:hAnsiTheme="minorHAnsi" w:cs="Arial"/>
        </w:rPr>
        <w:t xml:space="preserve">  oranžové a žluté limetkové barvy, dle ilustrativního fota.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Grafické značení přední části vozidla v </w:t>
      </w:r>
      <w:proofErr w:type="spellStart"/>
      <w:r w:rsidRPr="00C20B3D">
        <w:rPr>
          <w:rFonts w:asciiTheme="minorHAnsi" w:hAnsiTheme="minorHAnsi" w:cs="Arial"/>
        </w:rPr>
        <w:t>retroreflexním</w:t>
      </w:r>
      <w:proofErr w:type="spellEnd"/>
      <w:r w:rsidRPr="00C20B3D">
        <w:rPr>
          <w:rFonts w:asciiTheme="minorHAnsi" w:hAnsiTheme="minorHAnsi" w:cs="Arial"/>
        </w:rPr>
        <w:t xml:space="preserve"> </w:t>
      </w:r>
      <w:proofErr w:type="spellStart"/>
      <w:r w:rsidRPr="00C20B3D">
        <w:rPr>
          <w:rFonts w:asciiTheme="minorHAnsi" w:hAnsiTheme="minorHAnsi" w:cs="Arial"/>
        </w:rPr>
        <w:t>mikroprismatickém</w:t>
      </w:r>
      <w:proofErr w:type="spellEnd"/>
      <w:r w:rsidRPr="00C20B3D">
        <w:rPr>
          <w:rFonts w:asciiTheme="minorHAnsi" w:hAnsiTheme="minorHAnsi" w:cs="Arial"/>
        </w:rPr>
        <w:t xml:space="preserve"> provedení ve formě pruhů </w:t>
      </w:r>
      <w:proofErr w:type="spellStart"/>
      <w:r w:rsidRPr="00C20B3D">
        <w:rPr>
          <w:rFonts w:asciiTheme="minorHAnsi" w:hAnsiTheme="minorHAnsi" w:cs="Arial"/>
        </w:rPr>
        <w:t>flourescentní</w:t>
      </w:r>
      <w:proofErr w:type="spellEnd"/>
      <w:r w:rsidRPr="00C20B3D">
        <w:rPr>
          <w:rFonts w:asciiTheme="minorHAnsi" w:hAnsiTheme="minorHAnsi" w:cs="Arial"/>
        </w:rPr>
        <w:t xml:space="preserve">  oranžové a žluté limetkové barvy. Vše dle ilustrativního fota. Nad čelním sklem </w:t>
      </w:r>
      <w:proofErr w:type="spellStart"/>
      <w:r w:rsidRPr="00C20B3D">
        <w:rPr>
          <w:rFonts w:asciiTheme="minorHAnsi" w:hAnsiTheme="minorHAnsi" w:cs="Arial"/>
        </w:rPr>
        <w:t>flouresscentní</w:t>
      </w:r>
      <w:proofErr w:type="spellEnd"/>
      <w:r w:rsidRPr="00C20B3D">
        <w:rPr>
          <w:rFonts w:asciiTheme="minorHAnsi" w:hAnsiTheme="minorHAnsi" w:cs="Arial"/>
        </w:rPr>
        <w:t xml:space="preserve"> oranžový pruh o výšce 150 mm </w:t>
      </w:r>
      <w:proofErr w:type="spellStart"/>
      <w:r w:rsidRPr="00C20B3D">
        <w:rPr>
          <w:rFonts w:asciiTheme="minorHAnsi" w:hAnsiTheme="minorHAnsi" w:cs="Arial"/>
        </w:rPr>
        <w:t>retroreflexní</w:t>
      </w:r>
      <w:proofErr w:type="spellEnd"/>
      <w:r w:rsidRPr="00C20B3D">
        <w:rPr>
          <w:rFonts w:asciiTheme="minorHAnsi" w:hAnsiTheme="minorHAnsi" w:cs="Arial"/>
        </w:rPr>
        <w:t>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Na přední kapotě polep modrá hvězda života o velikosti 400 mm v provedení reflex dle ilustrativního fota.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4 ks polep modrá hvězda života o velikosti 200 mm v provedení reflex na obou bocích a 2 ks na zadním skle dle ilustrativního fota.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Na obou bocích název zadavatele v provedení černá.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3 ks polep telefon 155 na oba boky a záď vozu. Barva polepu podle jeho umístění černá nebo bílá. 1ks polep bílé barvy zzspk.cz na záď vozu. Přesné umístění určí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Na obou bocích logo zadavatele a Plzeňského kraje. Podklady dodá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Na střeše a na obou předních blatnících volací znak polep černá barva. Volací znaky upřesní zadavatel.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 xml:space="preserve">Veškeré grafické značení </w:t>
      </w:r>
      <w:r w:rsidR="00BE0819">
        <w:rPr>
          <w:rFonts w:asciiTheme="minorHAnsi" w:hAnsiTheme="minorHAnsi" w:cs="Arial"/>
        </w:rPr>
        <w:t>bude předloženo</w:t>
      </w:r>
      <w:r w:rsidRPr="00C20B3D">
        <w:rPr>
          <w:rFonts w:asciiTheme="minorHAnsi" w:hAnsiTheme="minorHAnsi" w:cs="Arial"/>
        </w:rPr>
        <w:t xml:space="preserve"> ve formě grafického návrhu zadavateli k odsouhlasení.</w:t>
      </w:r>
    </w:p>
    <w:p w:rsidR="00C20B3D" w:rsidRPr="00C20B3D" w:rsidRDefault="00C20B3D" w:rsidP="00C20B3D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ind w:left="567" w:hanging="425"/>
        <w:rPr>
          <w:rFonts w:asciiTheme="minorHAnsi" w:hAnsiTheme="minorHAnsi" w:cs="Arial"/>
        </w:rPr>
      </w:pPr>
      <w:r w:rsidRPr="00C20B3D">
        <w:rPr>
          <w:rFonts w:asciiTheme="minorHAnsi" w:hAnsiTheme="minorHAnsi" w:cs="Arial"/>
        </w:rPr>
        <w:t>Detail materiálu grafického značení v příloze.</w:t>
      </w:r>
    </w:p>
    <w:p w:rsidR="00C20B3D" w:rsidRPr="00C20B3D" w:rsidRDefault="00C20B3D" w:rsidP="00C20B3D">
      <w:pPr>
        <w:pStyle w:val="Nadpis2"/>
      </w:pPr>
      <w:bookmarkStart w:id="4" w:name="_Toc453840772"/>
      <w:r w:rsidRPr="00C20B3D">
        <w:t>Výstražné světelné a zvukové zařízení</w:t>
      </w:r>
      <w:bookmarkEnd w:id="4"/>
    </w:p>
    <w:p w:rsidR="00C20B3D" w:rsidRPr="00C20B3D" w:rsidRDefault="00C20B3D" w:rsidP="00C20B3D">
      <w:pPr>
        <w:spacing w:after="160" w:line="259" w:lineRule="auto"/>
        <w:rPr>
          <w:rFonts w:asciiTheme="minorHAnsi" w:hAnsiTheme="minorHAnsi" w:cs="Arial"/>
          <w:b/>
          <w:szCs w:val="24"/>
          <w:lang w:eastAsia="cs-CZ"/>
        </w:rPr>
      </w:pPr>
      <w:r w:rsidRPr="00C20B3D">
        <w:rPr>
          <w:rFonts w:asciiTheme="minorHAnsi" w:hAnsiTheme="minorHAnsi" w:cs="Arial"/>
          <w:b/>
          <w:szCs w:val="24"/>
          <w:lang w:eastAsia="cs-CZ"/>
        </w:rPr>
        <w:t xml:space="preserve">Veškeré použité díly </w:t>
      </w:r>
      <w:r w:rsidR="00BE0819">
        <w:rPr>
          <w:rFonts w:asciiTheme="minorHAnsi" w:hAnsiTheme="minorHAnsi" w:cs="Arial"/>
          <w:b/>
          <w:szCs w:val="24"/>
          <w:lang w:eastAsia="cs-CZ"/>
        </w:rPr>
        <w:t>budou</w:t>
      </w:r>
      <w:r w:rsidRPr="00C20B3D">
        <w:rPr>
          <w:rFonts w:asciiTheme="minorHAnsi" w:hAnsiTheme="minorHAnsi" w:cs="Arial"/>
          <w:b/>
          <w:szCs w:val="24"/>
          <w:lang w:eastAsia="cs-CZ"/>
        </w:rPr>
        <w:t xml:space="preserve"> v souladu s platnou legislativou především s předpisy EHK 65 R a 10.04 (a vyšší) R</w:t>
      </w:r>
    </w:p>
    <w:p w:rsidR="00C20B3D" w:rsidRP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>Skrytá instalace sirény</w:t>
      </w:r>
      <w:r w:rsidR="00BE0819">
        <w:rPr>
          <w:rFonts w:asciiTheme="minorHAnsi" w:eastAsia="Calibri" w:hAnsiTheme="minorHAnsi" w:cs="Arial"/>
        </w:rPr>
        <w:t xml:space="preserve"> AS-320</w:t>
      </w:r>
      <w:r w:rsidRPr="00C20B3D">
        <w:rPr>
          <w:rFonts w:asciiTheme="minorHAnsi" w:eastAsia="Calibri" w:hAnsiTheme="minorHAnsi" w:cs="Arial"/>
        </w:rPr>
        <w:t xml:space="preserve"> o minimálním výkonu 180W se čtyřmi tóny včetně </w:t>
      </w:r>
      <w:proofErr w:type="spellStart"/>
      <w:r w:rsidRPr="00C20B3D">
        <w:rPr>
          <w:rFonts w:asciiTheme="minorHAnsi" w:eastAsia="Calibri" w:hAnsiTheme="minorHAnsi" w:cs="Arial"/>
        </w:rPr>
        <w:t>hornu</w:t>
      </w:r>
      <w:proofErr w:type="spellEnd"/>
      <w:r w:rsidRPr="00C20B3D">
        <w:rPr>
          <w:rFonts w:asciiTheme="minorHAnsi" w:eastAsia="Calibri" w:hAnsiTheme="minorHAnsi" w:cs="Arial"/>
        </w:rPr>
        <w:t>. Ovládání sirény bude pomocí spínačů nebo klaksonem vozidla. Sirénu lze spustit pouze při zapnuté majákové rampě. Přesné zapojení bude odsouhlaseno zadavatelem před zahájením výroby.</w:t>
      </w:r>
    </w:p>
    <w:p w:rsid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 xml:space="preserve">Reproduktor </w:t>
      </w:r>
      <w:proofErr w:type="spellStart"/>
      <w:r w:rsidR="00BE0819">
        <w:rPr>
          <w:rFonts w:asciiTheme="minorHAnsi" w:eastAsia="Calibri" w:hAnsiTheme="minorHAnsi" w:cs="Arial"/>
        </w:rPr>
        <w:t>Dynamax</w:t>
      </w:r>
      <w:proofErr w:type="spellEnd"/>
      <w:r w:rsidR="00BE0819">
        <w:rPr>
          <w:rFonts w:asciiTheme="minorHAnsi" w:eastAsia="Calibri" w:hAnsiTheme="minorHAnsi" w:cs="Arial"/>
        </w:rPr>
        <w:t xml:space="preserve"> 12 V 100 W </w:t>
      </w:r>
      <w:r w:rsidRPr="00C20B3D">
        <w:rPr>
          <w:rFonts w:asciiTheme="minorHAnsi" w:eastAsia="Calibri" w:hAnsiTheme="minorHAnsi" w:cs="Arial"/>
        </w:rPr>
        <w:t xml:space="preserve">kompatibilní s dodávanou sirénou v počtu </w:t>
      </w:r>
      <w:r w:rsidR="00BE0819">
        <w:rPr>
          <w:rFonts w:asciiTheme="minorHAnsi" w:eastAsia="Calibri" w:hAnsiTheme="minorHAnsi" w:cs="Arial"/>
        </w:rPr>
        <w:t xml:space="preserve">2 ks </w:t>
      </w:r>
      <w:r w:rsidRPr="00C20B3D">
        <w:rPr>
          <w:rFonts w:asciiTheme="minorHAnsi" w:eastAsia="Calibri" w:hAnsiTheme="minorHAnsi" w:cs="Arial"/>
        </w:rPr>
        <w:t xml:space="preserve">pro dosažení celkového výkonu celého systému min. 180W. Instalace </w:t>
      </w:r>
      <w:proofErr w:type="gramStart"/>
      <w:r w:rsidR="00BE0819">
        <w:rPr>
          <w:rFonts w:asciiTheme="minorHAnsi" w:eastAsia="Calibri" w:hAnsiTheme="minorHAnsi" w:cs="Arial"/>
        </w:rPr>
        <w:t>bude</w:t>
      </w:r>
      <w:proofErr w:type="gramEnd"/>
      <w:r w:rsidRPr="00C20B3D">
        <w:rPr>
          <w:rFonts w:asciiTheme="minorHAnsi" w:eastAsia="Calibri" w:hAnsiTheme="minorHAnsi" w:cs="Arial"/>
        </w:rPr>
        <w:t xml:space="preserve"> v přední části </w:t>
      </w:r>
      <w:proofErr w:type="gramStart"/>
      <w:r w:rsidRPr="00C20B3D">
        <w:rPr>
          <w:rFonts w:asciiTheme="minorHAnsi" w:eastAsia="Calibri" w:hAnsiTheme="minorHAnsi" w:cs="Arial"/>
        </w:rPr>
        <w:t>vozila</w:t>
      </w:r>
      <w:proofErr w:type="gramEnd"/>
      <w:r w:rsidRPr="00C20B3D">
        <w:rPr>
          <w:rFonts w:asciiTheme="minorHAnsi" w:eastAsia="Calibri" w:hAnsiTheme="minorHAnsi" w:cs="Arial"/>
        </w:rPr>
        <w:t xml:space="preserve"> (před chladičem) tak, aby konstrukce vozidla netlumila zvuk.</w:t>
      </w:r>
    </w:p>
    <w:p w:rsidR="00C20B3D" w:rsidRPr="0094635F" w:rsidRDefault="00C20B3D" w:rsidP="0094635F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94635F">
        <w:rPr>
          <w:rFonts w:asciiTheme="minorHAnsi" w:eastAsia="Calibri" w:hAnsiTheme="minorHAnsi" w:cs="Arial"/>
        </w:rPr>
        <w:t xml:space="preserve">Světelná rampa </w:t>
      </w:r>
      <w:r w:rsidR="0094635F" w:rsidRPr="0094635F">
        <w:rPr>
          <w:rFonts w:asciiTheme="minorHAnsi" w:eastAsia="Calibri" w:hAnsiTheme="minorHAnsi" w:cs="Arial"/>
        </w:rPr>
        <w:t xml:space="preserve">FSV </w:t>
      </w:r>
      <w:r w:rsidR="00BE0819" w:rsidRPr="0094635F">
        <w:rPr>
          <w:rFonts w:asciiTheme="minorHAnsi" w:eastAsia="Calibri" w:hAnsiTheme="minorHAnsi" w:cs="Arial"/>
        </w:rPr>
        <w:t xml:space="preserve">Legend LGD45BB </w:t>
      </w:r>
      <w:r w:rsidRPr="0094635F">
        <w:rPr>
          <w:rFonts w:asciiTheme="minorHAnsi" w:eastAsia="Calibri" w:hAnsiTheme="minorHAnsi" w:cs="Arial"/>
        </w:rPr>
        <w:t xml:space="preserve">v LED diodovém provedení s modrým svitem, nízko profilová </w:t>
      </w:r>
      <w:r w:rsidR="00BD5CC7">
        <w:rPr>
          <w:rFonts w:asciiTheme="minorHAnsi" w:eastAsia="Calibri" w:hAnsiTheme="minorHAnsi" w:cs="Arial"/>
        </w:rPr>
        <w:t>64</w:t>
      </w:r>
      <w:r w:rsidRPr="00BD5CC7">
        <w:rPr>
          <w:rFonts w:asciiTheme="minorHAnsi" w:eastAsia="Calibri" w:hAnsiTheme="minorHAnsi" w:cs="Arial"/>
        </w:rPr>
        <w:t xml:space="preserve"> mm výšky a 1 130 mm délky. Čiré provedení krytů, nebo v kombinaci s modrou barvou. Plně osazené rohy světelné rampy. Světelná rampa doplněna v přední části dvěma páry modrých modulů, s možností vypn</w:t>
      </w:r>
      <w:r w:rsidRPr="0094635F">
        <w:rPr>
          <w:rFonts w:asciiTheme="minorHAnsi" w:eastAsia="Calibri" w:hAnsiTheme="minorHAnsi" w:cs="Arial"/>
        </w:rPr>
        <w:t xml:space="preserve">utí současně s přídavnými předními světly v nárazníku. V zadní části světelné rampy jeden pár světelných modulů vyzařující oranžovou barvu napojen na originální varovná / směrová světla a jeden pár modrých modulů, s možností samostatného vypnutí. Světelná rampa </w:t>
      </w:r>
      <w:r w:rsidR="0094635F" w:rsidRPr="0094635F">
        <w:rPr>
          <w:rFonts w:asciiTheme="minorHAnsi" w:eastAsia="Calibri" w:hAnsiTheme="minorHAnsi" w:cs="Arial"/>
        </w:rPr>
        <w:t>bude</w:t>
      </w:r>
      <w:r w:rsidRPr="0094635F">
        <w:rPr>
          <w:rFonts w:asciiTheme="minorHAnsi" w:eastAsia="Calibri" w:hAnsiTheme="minorHAnsi" w:cs="Arial"/>
        </w:rPr>
        <w:t xml:space="preserve"> uchycena ke karosérii vozidla za pomoci </w:t>
      </w:r>
      <w:proofErr w:type="spellStart"/>
      <w:r w:rsidRPr="0094635F">
        <w:rPr>
          <w:rFonts w:asciiTheme="minorHAnsi" w:eastAsia="Calibri" w:hAnsiTheme="minorHAnsi" w:cs="Arial"/>
        </w:rPr>
        <w:t>hagusů</w:t>
      </w:r>
      <w:proofErr w:type="spellEnd"/>
      <w:r w:rsidRPr="0094635F">
        <w:rPr>
          <w:rFonts w:asciiTheme="minorHAnsi" w:eastAsia="Calibri" w:hAnsiTheme="minorHAnsi" w:cs="Arial"/>
        </w:rPr>
        <w:t xml:space="preserve">. </w:t>
      </w:r>
    </w:p>
    <w:p w:rsidR="00C20B3D" w:rsidRP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 xml:space="preserve">Přídavná dálková světla umístěná </w:t>
      </w:r>
      <w:r w:rsidR="00F15F77" w:rsidRPr="00C20B3D">
        <w:rPr>
          <w:rFonts w:asciiTheme="minorHAnsi" w:eastAsia="Calibri" w:hAnsiTheme="minorHAnsi" w:cs="Arial"/>
        </w:rPr>
        <w:t>v majákové rampě</w:t>
      </w:r>
      <w:r w:rsidRPr="00C20B3D">
        <w:rPr>
          <w:rFonts w:asciiTheme="minorHAnsi" w:eastAsia="Calibri" w:hAnsiTheme="minorHAnsi" w:cs="Arial"/>
        </w:rPr>
        <w:t>, napojená na dálková světla vozidla s možností samostatného vypnutí.</w:t>
      </w:r>
    </w:p>
    <w:p w:rsidR="00C20B3D" w:rsidRP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 xml:space="preserve">Doplňkový pár zvláštních výstražných světel modré barvy </w:t>
      </w:r>
      <w:r w:rsidR="0094635F">
        <w:rPr>
          <w:rFonts w:asciiTheme="minorHAnsi" w:eastAsia="Calibri" w:hAnsiTheme="minorHAnsi" w:cs="Arial"/>
        </w:rPr>
        <w:t xml:space="preserve">XT-6 </w:t>
      </w:r>
      <w:r w:rsidRPr="00C20B3D">
        <w:rPr>
          <w:rFonts w:asciiTheme="minorHAnsi" w:eastAsia="Calibri" w:hAnsiTheme="minorHAnsi" w:cs="Arial"/>
        </w:rPr>
        <w:t xml:space="preserve">v LED diodovém provedení instalován v přední části vozidla (maska vozidla nebo nárazník), vyzařující světlo vpřed s 6 světelnými body. Nízko </w:t>
      </w:r>
      <w:r w:rsidRPr="00C20B3D">
        <w:rPr>
          <w:rFonts w:asciiTheme="minorHAnsi" w:eastAsia="Calibri" w:hAnsiTheme="minorHAnsi" w:cs="Arial"/>
        </w:rPr>
        <w:lastRenderedPageBreak/>
        <w:t>profilové provedení maximálně do 10 mm hloubky. Tato světla svítí společně se světelnou rampou s možností samostatného vypnutí.</w:t>
      </w:r>
    </w:p>
    <w:p w:rsidR="00C20B3D" w:rsidRP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 xml:space="preserve">Přídavný pár zvláštních výstražných světel </w:t>
      </w:r>
      <w:r w:rsidR="0094635F">
        <w:rPr>
          <w:rFonts w:asciiTheme="minorHAnsi" w:eastAsia="Calibri" w:hAnsiTheme="minorHAnsi" w:cs="Arial"/>
        </w:rPr>
        <w:t xml:space="preserve">XT-6 </w:t>
      </w:r>
      <w:r w:rsidRPr="00C20B3D">
        <w:rPr>
          <w:rFonts w:asciiTheme="minorHAnsi" w:eastAsia="Calibri" w:hAnsiTheme="minorHAnsi" w:cs="Arial"/>
        </w:rPr>
        <w:t>modré barvy v LED diodovém provedení instalován na hraně rámu pátých dveří, vyzařující světlo dozadu s 6 světelnými body. Nízko profilové provedení maximálně do 10 mm hloubky. Tato světla svítí společně se světelnou rampou, jen v případě otevřených pátých dveří.</w:t>
      </w:r>
    </w:p>
    <w:p w:rsidR="00C20B3D" w:rsidRP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>Přídavná pracovní LED světla integrovaná ve světelné rampě na obou bocích, svítící do boků. Samostatně zapínatelné obě strany současně.</w:t>
      </w:r>
    </w:p>
    <w:p w:rsidR="00C20B3D" w:rsidRDefault="00C20B3D" w:rsidP="00C20B3D">
      <w:pPr>
        <w:widowControl/>
        <w:numPr>
          <w:ilvl w:val="0"/>
          <w:numId w:val="9"/>
        </w:numPr>
        <w:suppressAutoHyphens w:val="0"/>
        <w:spacing w:after="160" w:line="259" w:lineRule="auto"/>
        <w:ind w:left="567" w:hanging="425"/>
        <w:contextualSpacing/>
        <w:rPr>
          <w:rFonts w:asciiTheme="minorHAnsi" w:eastAsia="Calibri" w:hAnsiTheme="minorHAnsi" w:cs="Arial"/>
        </w:rPr>
      </w:pPr>
      <w:r w:rsidRPr="00C20B3D">
        <w:rPr>
          <w:rFonts w:asciiTheme="minorHAnsi" w:eastAsia="Calibri" w:hAnsiTheme="minorHAnsi" w:cs="Arial"/>
        </w:rPr>
        <w:t>přídavné LED modré světlo</w:t>
      </w:r>
      <w:r w:rsidR="0094635F">
        <w:rPr>
          <w:rFonts w:asciiTheme="minorHAnsi" w:eastAsia="Calibri" w:hAnsiTheme="minorHAnsi" w:cs="Arial"/>
        </w:rPr>
        <w:t xml:space="preserve"> FSV </w:t>
      </w:r>
      <w:proofErr w:type="spellStart"/>
      <w:r w:rsidR="0094635F">
        <w:rPr>
          <w:rFonts w:asciiTheme="minorHAnsi" w:eastAsia="Calibri" w:hAnsiTheme="minorHAnsi" w:cs="Arial"/>
        </w:rPr>
        <w:t>Viper</w:t>
      </w:r>
      <w:proofErr w:type="spellEnd"/>
      <w:r w:rsidR="0094635F">
        <w:rPr>
          <w:rFonts w:asciiTheme="minorHAnsi" w:eastAsia="Calibri" w:hAnsiTheme="minorHAnsi" w:cs="Arial"/>
        </w:rPr>
        <w:t xml:space="preserve"> S2 </w:t>
      </w:r>
      <w:r w:rsidRPr="00C20B3D">
        <w:rPr>
          <w:rFonts w:asciiTheme="minorHAnsi" w:eastAsia="Calibri" w:hAnsiTheme="minorHAnsi" w:cs="Arial"/>
        </w:rPr>
        <w:t xml:space="preserve">s </w:t>
      </w:r>
      <w:r w:rsidRPr="00BD5CC7">
        <w:rPr>
          <w:rFonts w:asciiTheme="minorHAnsi" w:eastAsia="Calibri" w:hAnsiTheme="minorHAnsi" w:cs="Arial"/>
        </w:rPr>
        <w:t>8 světelnými body, p</w:t>
      </w:r>
      <w:r w:rsidRPr="00C20B3D">
        <w:rPr>
          <w:rFonts w:asciiTheme="minorHAnsi" w:eastAsia="Calibri" w:hAnsiTheme="minorHAnsi" w:cs="Arial"/>
        </w:rPr>
        <w:t>řipevněno na čelním skle pomocí přísavek, schváleného typu s možností samostatného odpojení</w:t>
      </w:r>
      <w:r w:rsidR="0094635F">
        <w:rPr>
          <w:rFonts w:asciiTheme="minorHAnsi" w:eastAsia="Calibri" w:hAnsiTheme="minorHAnsi" w:cs="Arial"/>
        </w:rPr>
        <w:t>.</w:t>
      </w:r>
    </w:p>
    <w:sectPr w:rsidR="00C20B3D" w:rsidSect="00A139CC">
      <w:headerReference w:type="default" r:id="rId9"/>
      <w:footerReference w:type="default" r:id="rId10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CD" w:rsidRDefault="00EA4BCD" w:rsidP="0068371C">
      <w:r>
        <w:separator/>
      </w:r>
    </w:p>
  </w:endnote>
  <w:endnote w:type="continuationSeparator" w:id="0">
    <w:p w:rsidR="00EA4BCD" w:rsidRDefault="00EA4BCD" w:rsidP="006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1051"/>
      <w:docPartObj>
        <w:docPartGallery w:val="Page Numbers (Top of Page)"/>
        <w:docPartUnique/>
      </w:docPartObj>
    </w:sdtPr>
    <w:sdtEndPr/>
    <w:sdtContent>
      <w:p w:rsidR="00882A81" w:rsidRPr="0068371C" w:rsidRDefault="00882A81" w:rsidP="0068371C">
        <w:pPr>
          <w:pStyle w:val="Zhlav1"/>
        </w:pPr>
        <w:proofErr w:type="gramStart"/>
        <w:r w:rsidRPr="0068371C">
          <w:t xml:space="preserve">Stránka </w:t>
        </w:r>
        <w:proofErr w:type="gramEnd"/>
        <w:r w:rsidR="001E0FF0">
          <w:fldChar w:fldCharType="begin"/>
        </w:r>
        <w:r w:rsidR="001E0FF0">
          <w:instrText xml:space="preserve"> PAGE </w:instrText>
        </w:r>
        <w:r w:rsidR="001E0FF0">
          <w:fldChar w:fldCharType="separate"/>
        </w:r>
        <w:r w:rsidR="00A139CC">
          <w:rPr>
            <w:noProof/>
          </w:rPr>
          <w:t>2</w:t>
        </w:r>
        <w:r w:rsidR="001E0FF0">
          <w:rPr>
            <w:noProof/>
          </w:rPr>
          <w:fldChar w:fldCharType="end"/>
        </w:r>
        <w:proofErr w:type="gramStart"/>
        <w:r w:rsidRPr="0068371C">
          <w:t xml:space="preserve"> z </w:t>
        </w:r>
        <w:proofErr w:type="gramEnd"/>
        <w:fldSimple w:instr=" NUMPAGES  ">
          <w:r w:rsidR="00A139CC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CD" w:rsidRDefault="00EA4BCD" w:rsidP="0068371C">
      <w:r>
        <w:separator/>
      </w:r>
    </w:p>
  </w:footnote>
  <w:footnote w:type="continuationSeparator" w:id="0">
    <w:p w:rsidR="00EA4BCD" w:rsidRDefault="00EA4BCD" w:rsidP="0068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1" w:rsidRDefault="00882A81">
    <w:pPr>
      <w:pStyle w:val="Zhlav"/>
    </w:pPr>
    <w:r w:rsidRPr="0059526F"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A67"/>
    <w:multiLevelType w:val="multilevel"/>
    <w:tmpl w:val="2B747CB8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44626DB"/>
    <w:multiLevelType w:val="hybridMultilevel"/>
    <w:tmpl w:val="A614E0D4"/>
    <w:lvl w:ilvl="0" w:tplc="10EA5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6412"/>
    <w:multiLevelType w:val="multilevel"/>
    <w:tmpl w:val="C30AFC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9A356E"/>
    <w:multiLevelType w:val="hybridMultilevel"/>
    <w:tmpl w:val="948068C4"/>
    <w:lvl w:ilvl="0" w:tplc="10EA58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D6511"/>
    <w:multiLevelType w:val="hybridMultilevel"/>
    <w:tmpl w:val="14F0B7EE"/>
    <w:lvl w:ilvl="0" w:tplc="8BF83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134B"/>
    <w:multiLevelType w:val="multilevel"/>
    <w:tmpl w:val="96B4255C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C678D"/>
    <w:multiLevelType w:val="hybridMultilevel"/>
    <w:tmpl w:val="BDBEB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92183"/>
    <w:multiLevelType w:val="hybridMultilevel"/>
    <w:tmpl w:val="151E6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A0641"/>
    <w:multiLevelType w:val="hybridMultilevel"/>
    <w:tmpl w:val="4A9EE264"/>
    <w:lvl w:ilvl="0" w:tplc="6AA2595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3B3F"/>
    <w:multiLevelType w:val="multilevel"/>
    <w:tmpl w:val="87820126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55967"/>
    <w:multiLevelType w:val="hybridMultilevel"/>
    <w:tmpl w:val="F63E5E98"/>
    <w:lvl w:ilvl="0" w:tplc="31C23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846"/>
    <w:multiLevelType w:val="hybridMultilevel"/>
    <w:tmpl w:val="4D320C84"/>
    <w:lvl w:ilvl="0" w:tplc="7D280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2D56"/>
    <w:multiLevelType w:val="hybridMultilevel"/>
    <w:tmpl w:val="EBE2CADA"/>
    <w:lvl w:ilvl="0" w:tplc="311E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6551C"/>
    <w:multiLevelType w:val="multilevel"/>
    <w:tmpl w:val="572CBB4A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F5615C8"/>
    <w:multiLevelType w:val="hybridMultilevel"/>
    <w:tmpl w:val="1BC48972"/>
    <w:lvl w:ilvl="0" w:tplc="A2063B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4E4446"/>
    <w:multiLevelType w:val="hybridMultilevel"/>
    <w:tmpl w:val="0DDE3C08"/>
    <w:lvl w:ilvl="0" w:tplc="B96C0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16449"/>
    <w:multiLevelType w:val="hybridMultilevel"/>
    <w:tmpl w:val="3788DF6C"/>
    <w:lvl w:ilvl="0" w:tplc="8B2A33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46237FD6"/>
    <w:multiLevelType w:val="hybridMultilevel"/>
    <w:tmpl w:val="30581308"/>
    <w:lvl w:ilvl="0" w:tplc="882A5D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F359B"/>
    <w:multiLevelType w:val="hybridMultilevel"/>
    <w:tmpl w:val="044C2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87118"/>
    <w:multiLevelType w:val="multilevel"/>
    <w:tmpl w:val="5C56A1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5AF66959"/>
    <w:multiLevelType w:val="multilevel"/>
    <w:tmpl w:val="A62C8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F796406"/>
    <w:multiLevelType w:val="multilevel"/>
    <w:tmpl w:val="EB6E6F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431126"/>
    <w:multiLevelType w:val="hybridMultilevel"/>
    <w:tmpl w:val="DCF0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70478"/>
    <w:multiLevelType w:val="hybridMultilevel"/>
    <w:tmpl w:val="4E9E5946"/>
    <w:lvl w:ilvl="0" w:tplc="882A5D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660D4B3B"/>
    <w:multiLevelType w:val="hybridMultilevel"/>
    <w:tmpl w:val="D6CAC0E6"/>
    <w:lvl w:ilvl="0" w:tplc="882A5D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68EC712B"/>
    <w:multiLevelType w:val="hybridMultilevel"/>
    <w:tmpl w:val="4F04AE14"/>
    <w:lvl w:ilvl="0" w:tplc="2C340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57CA6"/>
    <w:multiLevelType w:val="hybridMultilevel"/>
    <w:tmpl w:val="B7420C00"/>
    <w:lvl w:ilvl="0" w:tplc="AE92A2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00356"/>
    <w:multiLevelType w:val="multilevel"/>
    <w:tmpl w:val="436285DC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8617D31"/>
    <w:multiLevelType w:val="hybridMultilevel"/>
    <w:tmpl w:val="2EB2C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C141A"/>
    <w:multiLevelType w:val="hybridMultilevel"/>
    <w:tmpl w:val="0AE4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73926"/>
    <w:multiLevelType w:val="multilevel"/>
    <w:tmpl w:val="CA74782E"/>
    <w:lvl w:ilvl="0">
      <w:start w:val="1"/>
      <w:numFmt w:val="decimal"/>
      <w:lvlText w:val="%1."/>
      <w:lvlJc w:val="left"/>
      <w:pPr>
        <w:tabs>
          <w:tab w:val="num" w:pos="0"/>
        </w:tabs>
        <w:ind w:left="6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B3A389C"/>
    <w:multiLevelType w:val="hybridMultilevel"/>
    <w:tmpl w:val="8FB6D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D66D1"/>
    <w:multiLevelType w:val="hybridMultilevel"/>
    <w:tmpl w:val="0E32D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6ED4"/>
    <w:multiLevelType w:val="hybridMultilevel"/>
    <w:tmpl w:val="213AFBFA"/>
    <w:lvl w:ilvl="0" w:tplc="BE76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1"/>
  </w:num>
  <w:num w:numId="5">
    <w:abstractNumId w:val="28"/>
  </w:num>
  <w:num w:numId="6">
    <w:abstractNumId w:val="5"/>
  </w:num>
  <w:num w:numId="7">
    <w:abstractNumId w:val="3"/>
  </w:num>
  <w:num w:numId="8">
    <w:abstractNumId w:val="1"/>
  </w:num>
  <w:num w:numId="9">
    <w:abstractNumId w:val="18"/>
  </w:num>
  <w:num w:numId="10">
    <w:abstractNumId w:val="17"/>
  </w:num>
  <w:num w:numId="11">
    <w:abstractNumId w:val="11"/>
  </w:num>
  <w:num w:numId="12">
    <w:abstractNumId w:val="1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30"/>
  </w:num>
  <w:num w:numId="18">
    <w:abstractNumId w:val="33"/>
  </w:num>
  <w:num w:numId="19">
    <w:abstractNumId w:val="10"/>
  </w:num>
  <w:num w:numId="20">
    <w:abstractNumId w:val="32"/>
  </w:num>
  <w:num w:numId="21">
    <w:abstractNumId w:val="6"/>
  </w:num>
  <w:num w:numId="22">
    <w:abstractNumId w:val="8"/>
  </w:num>
  <w:num w:numId="23">
    <w:abstractNumId w:val="7"/>
  </w:num>
  <w:num w:numId="24">
    <w:abstractNumId w:val="22"/>
  </w:num>
  <w:num w:numId="25">
    <w:abstractNumId w:val="29"/>
  </w:num>
  <w:num w:numId="26">
    <w:abstractNumId w:val="27"/>
  </w:num>
  <w:num w:numId="27">
    <w:abstractNumId w:val="4"/>
  </w:num>
  <w:num w:numId="28">
    <w:abstractNumId w:val="12"/>
  </w:num>
  <w:num w:numId="29">
    <w:abstractNumId w:val="13"/>
  </w:num>
  <w:num w:numId="30">
    <w:abstractNumId w:val="0"/>
  </w:num>
  <w:num w:numId="31">
    <w:abstractNumId w:val="21"/>
  </w:num>
  <w:num w:numId="32">
    <w:abstractNumId w:val="25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40"/>
    <w:rsid w:val="00055812"/>
    <w:rsid w:val="00087E1D"/>
    <w:rsid w:val="000C5408"/>
    <w:rsid w:val="001012DB"/>
    <w:rsid w:val="00143892"/>
    <w:rsid w:val="00181D90"/>
    <w:rsid w:val="001906C5"/>
    <w:rsid w:val="001B1BD7"/>
    <w:rsid w:val="001B1D7F"/>
    <w:rsid w:val="001C5FAD"/>
    <w:rsid w:val="001E0FF0"/>
    <w:rsid w:val="00287F6F"/>
    <w:rsid w:val="002B079F"/>
    <w:rsid w:val="002F7C21"/>
    <w:rsid w:val="003460E4"/>
    <w:rsid w:val="003F4176"/>
    <w:rsid w:val="00402390"/>
    <w:rsid w:val="00414478"/>
    <w:rsid w:val="004845BB"/>
    <w:rsid w:val="00495507"/>
    <w:rsid w:val="0059526F"/>
    <w:rsid w:val="005E4B12"/>
    <w:rsid w:val="00657E7B"/>
    <w:rsid w:val="0068371C"/>
    <w:rsid w:val="006B0BBB"/>
    <w:rsid w:val="006C392E"/>
    <w:rsid w:val="00710127"/>
    <w:rsid w:val="007373FE"/>
    <w:rsid w:val="00771972"/>
    <w:rsid w:val="007B263A"/>
    <w:rsid w:val="007B68D7"/>
    <w:rsid w:val="007F1D8F"/>
    <w:rsid w:val="00882A81"/>
    <w:rsid w:val="008E261C"/>
    <w:rsid w:val="008E3503"/>
    <w:rsid w:val="008F3F45"/>
    <w:rsid w:val="0094635F"/>
    <w:rsid w:val="009D3720"/>
    <w:rsid w:val="00A139CC"/>
    <w:rsid w:val="00A92249"/>
    <w:rsid w:val="00A96BB4"/>
    <w:rsid w:val="00AA609B"/>
    <w:rsid w:val="00B3558B"/>
    <w:rsid w:val="00B60061"/>
    <w:rsid w:val="00B9656E"/>
    <w:rsid w:val="00BB1A5C"/>
    <w:rsid w:val="00BD5CC7"/>
    <w:rsid w:val="00BE0819"/>
    <w:rsid w:val="00C20B3D"/>
    <w:rsid w:val="00C20D40"/>
    <w:rsid w:val="00C85B58"/>
    <w:rsid w:val="00D23512"/>
    <w:rsid w:val="00EA4BCD"/>
    <w:rsid w:val="00ED62DF"/>
    <w:rsid w:val="00F15F77"/>
    <w:rsid w:val="00F35151"/>
    <w:rsid w:val="00F410E8"/>
    <w:rsid w:val="00F65E40"/>
    <w:rsid w:val="00FE416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B5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C20B3D"/>
    <w:pPr>
      <w:keepNext/>
      <w:pageBreakBefore/>
      <w:widowControl/>
      <w:shd w:val="clear" w:color="auto" w:fill="D9D9D9" w:themeFill="background1" w:themeFillShade="D9"/>
      <w:spacing w:before="360" w:after="120" w:line="276" w:lineRule="auto"/>
      <w:ind w:hanging="5"/>
      <w:outlineLvl w:val="0"/>
    </w:pPr>
    <w:rPr>
      <w:rFonts w:asciiTheme="minorHAnsi" w:eastAsia="Calibri" w:hAnsiTheme="minorHAnsi" w:cstheme="minorHAnsi"/>
      <w:b/>
      <w:spacing w:val="30"/>
      <w:sz w:val="28"/>
      <w:szCs w:val="26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B58"/>
    <w:pPr>
      <w:keepNext/>
      <w:keepLines/>
      <w:spacing w:before="240" w:after="120"/>
      <w:ind w:left="578" w:hanging="578"/>
      <w:outlineLvl w:val="1"/>
    </w:pPr>
    <w:rPr>
      <w:rFonts w:asciiTheme="minorHAnsi" w:eastAsiaTheme="majorEastAsia" w:hAnsiTheme="minorHAnsi" w:cstheme="minorHAnsi"/>
      <w:b/>
      <w:bCs/>
      <w:color w:val="0F243E" w:themeColor="text2" w:themeShade="80"/>
      <w:spacing w:val="26"/>
      <w:sz w:val="24"/>
      <w:szCs w:val="26"/>
      <w:lang w:eastAsia="ar-SA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2249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inorHAnsi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4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B3D"/>
    <w:rPr>
      <w:rFonts w:eastAsia="Calibri" w:cstheme="minorHAnsi"/>
      <w:b/>
      <w:spacing w:val="30"/>
      <w:sz w:val="28"/>
      <w:szCs w:val="26"/>
      <w:shd w:val="clear" w:color="auto" w:fill="D9D9D9" w:themeFill="background1" w:themeFillShade="D9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85B58"/>
    <w:rPr>
      <w:rFonts w:eastAsiaTheme="majorEastAsia" w:cstheme="minorHAnsi"/>
      <w:b/>
      <w:bCs/>
      <w:color w:val="0F243E" w:themeColor="text2" w:themeShade="80"/>
      <w:spacing w:val="26"/>
      <w:sz w:val="24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92249"/>
    <w:rPr>
      <w:rFonts w:eastAsiaTheme="majorEastAsia" w:cstheme="minorHAnsi"/>
      <w:b/>
      <w:bCs/>
      <w:color w:val="0070C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83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71C"/>
  </w:style>
  <w:style w:type="paragraph" w:styleId="Zpat">
    <w:name w:val="footer"/>
    <w:basedOn w:val="Normln"/>
    <w:link w:val="ZpatChar"/>
    <w:uiPriority w:val="99"/>
    <w:unhideWhenUsed/>
    <w:rsid w:val="00683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71C"/>
  </w:style>
  <w:style w:type="paragraph" w:customStyle="1" w:styleId="Zhlav1">
    <w:name w:val="Záhlaví1"/>
    <w:basedOn w:val="Normln"/>
    <w:link w:val="Zhlav1Char"/>
    <w:qFormat/>
    <w:rsid w:val="0068371C"/>
    <w:pPr>
      <w:jc w:val="right"/>
    </w:pPr>
    <w:rPr>
      <w:rFonts w:ascii="Courier New" w:hAnsi="Courier New" w:cs="Courier New"/>
      <w:sz w:val="18"/>
    </w:rPr>
  </w:style>
  <w:style w:type="character" w:customStyle="1" w:styleId="Zhlav1Char">
    <w:name w:val="Záhlaví1 Char"/>
    <w:basedOn w:val="Standardnpsmoodstavce"/>
    <w:link w:val="Zhlav1"/>
    <w:rsid w:val="0068371C"/>
    <w:rPr>
      <w:rFonts w:ascii="Courier New" w:hAnsi="Courier New" w:cs="Courier New"/>
      <w:sz w:val="18"/>
    </w:rPr>
  </w:style>
  <w:style w:type="paragraph" w:styleId="Citt">
    <w:name w:val="Quote"/>
    <w:aliases w:val="Tabulka"/>
    <w:basedOn w:val="Normln"/>
    <w:next w:val="Normln"/>
    <w:link w:val="CittChar"/>
    <w:uiPriority w:val="29"/>
    <w:qFormat/>
    <w:rsid w:val="003F4176"/>
    <w:rPr>
      <w:rFonts w:cstheme="minorHAnsi"/>
      <w:sz w:val="20"/>
      <w:szCs w:val="24"/>
      <w:lang w:eastAsia="cs-CZ"/>
    </w:rPr>
  </w:style>
  <w:style w:type="character" w:customStyle="1" w:styleId="CittChar">
    <w:name w:val="Citát Char"/>
    <w:aliases w:val="Tabulka Char"/>
    <w:basedOn w:val="Standardnpsmoodstavce"/>
    <w:link w:val="Citt"/>
    <w:uiPriority w:val="29"/>
    <w:rsid w:val="003F4176"/>
    <w:rPr>
      <w:rFonts w:eastAsia="Times New Roman" w:cstheme="minorHAnsi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85B58"/>
    <w:pPr>
      <w:spacing w:before="120" w:after="120" w:line="276" w:lineRule="auto"/>
      <w:jc w:val="center"/>
    </w:pPr>
    <w:rPr>
      <w:rFonts w:asciiTheme="minorHAnsi" w:hAnsiTheme="minorHAnsi" w:cstheme="minorHAnsi"/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C85B58"/>
    <w:rPr>
      <w:rFonts w:eastAsia="Times New Roman" w:cstheme="minorHAnsi"/>
      <w:b/>
      <w:sz w:val="32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85B58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26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26F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526F"/>
    <w:pPr>
      <w:spacing w:after="100"/>
    </w:pPr>
    <w:rPr>
      <w:rFonts w:cs="Mangal"/>
    </w:rPr>
  </w:style>
  <w:style w:type="paragraph" w:styleId="Obsah2">
    <w:name w:val="toc 2"/>
    <w:basedOn w:val="Normln"/>
    <w:next w:val="Normln"/>
    <w:autoRedefine/>
    <w:uiPriority w:val="39"/>
    <w:unhideWhenUsed/>
    <w:rsid w:val="0059526F"/>
    <w:pPr>
      <w:spacing w:after="100"/>
      <w:ind w:left="220"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595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B5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C20B3D"/>
    <w:pPr>
      <w:keepNext/>
      <w:pageBreakBefore/>
      <w:widowControl/>
      <w:shd w:val="clear" w:color="auto" w:fill="D9D9D9" w:themeFill="background1" w:themeFillShade="D9"/>
      <w:spacing w:before="360" w:after="120" w:line="276" w:lineRule="auto"/>
      <w:ind w:hanging="5"/>
      <w:outlineLvl w:val="0"/>
    </w:pPr>
    <w:rPr>
      <w:rFonts w:asciiTheme="minorHAnsi" w:eastAsia="Calibri" w:hAnsiTheme="minorHAnsi" w:cstheme="minorHAnsi"/>
      <w:b/>
      <w:spacing w:val="30"/>
      <w:sz w:val="28"/>
      <w:szCs w:val="26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B58"/>
    <w:pPr>
      <w:keepNext/>
      <w:keepLines/>
      <w:spacing w:before="240" w:after="120"/>
      <w:ind w:left="578" w:hanging="578"/>
      <w:outlineLvl w:val="1"/>
    </w:pPr>
    <w:rPr>
      <w:rFonts w:asciiTheme="minorHAnsi" w:eastAsiaTheme="majorEastAsia" w:hAnsiTheme="minorHAnsi" w:cstheme="minorHAnsi"/>
      <w:b/>
      <w:bCs/>
      <w:color w:val="0F243E" w:themeColor="text2" w:themeShade="80"/>
      <w:spacing w:val="26"/>
      <w:sz w:val="24"/>
      <w:szCs w:val="26"/>
      <w:lang w:eastAsia="ar-SA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2249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inorHAnsi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4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B3D"/>
    <w:rPr>
      <w:rFonts w:eastAsia="Calibri" w:cstheme="minorHAnsi"/>
      <w:b/>
      <w:spacing w:val="30"/>
      <w:sz w:val="28"/>
      <w:szCs w:val="26"/>
      <w:shd w:val="clear" w:color="auto" w:fill="D9D9D9" w:themeFill="background1" w:themeFillShade="D9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85B58"/>
    <w:rPr>
      <w:rFonts w:eastAsiaTheme="majorEastAsia" w:cstheme="minorHAnsi"/>
      <w:b/>
      <w:bCs/>
      <w:color w:val="0F243E" w:themeColor="text2" w:themeShade="80"/>
      <w:spacing w:val="26"/>
      <w:sz w:val="24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A92249"/>
    <w:rPr>
      <w:rFonts w:eastAsiaTheme="majorEastAsia" w:cstheme="minorHAnsi"/>
      <w:b/>
      <w:bCs/>
      <w:color w:val="0070C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83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71C"/>
  </w:style>
  <w:style w:type="paragraph" w:styleId="Zpat">
    <w:name w:val="footer"/>
    <w:basedOn w:val="Normln"/>
    <w:link w:val="ZpatChar"/>
    <w:uiPriority w:val="99"/>
    <w:unhideWhenUsed/>
    <w:rsid w:val="00683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71C"/>
  </w:style>
  <w:style w:type="paragraph" w:customStyle="1" w:styleId="Zhlav1">
    <w:name w:val="Záhlaví1"/>
    <w:basedOn w:val="Normln"/>
    <w:link w:val="Zhlav1Char"/>
    <w:qFormat/>
    <w:rsid w:val="0068371C"/>
    <w:pPr>
      <w:jc w:val="right"/>
    </w:pPr>
    <w:rPr>
      <w:rFonts w:ascii="Courier New" w:hAnsi="Courier New" w:cs="Courier New"/>
      <w:sz w:val="18"/>
    </w:rPr>
  </w:style>
  <w:style w:type="character" w:customStyle="1" w:styleId="Zhlav1Char">
    <w:name w:val="Záhlaví1 Char"/>
    <w:basedOn w:val="Standardnpsmoodstavce"/>
    <w:link w:val="Zhlav1"/>
    <w:rsid w:val="0068371C"/>
    <w:rPr>
      <w:rFonts w:ascii="Courier New" w:hAnsi="Courier New" w:cs="Courier New"/>
      <w:sz w:val="18"/>
    </w:rPr>
  </w:style>
  <w:style w:type="paragraph" w:styleId="Citt">
    <w:name w:val="Quote"/>
    <w:aliases w:val="Tabulka"/>
    <w:basedOn w:val="Normln"/>
    <w:next w:val="Normln"/>
    <w:link w:val="CittChar"/>
    <w:uiPriority w:val="29"/>
    <w:qFormat/>
    <w:rsid w:val="003F4176"/>
    <w:rPr>
      <w:rFonts w:cstheme="minorHAnsi"/>
      <w:sz w:val="20"/>
      <w:szCs w:val="24"/>
      <w:lang w:eastAsia="cs-CZ"/>
    </w:rPr>
  </w:style>
  <w:style w:type="character" w:customStyle="1" w:styleId="CittChar">
    <w:name w:val="Citát Char"/>
    <w:aliases w:val="Tabulka Char"/>
    <w:basedOn w:val="Standardnpsmoodstavce"/>
    <w:link w:val="Citt"/>
    <w:uiPriority w:val="29"/>
    <w:rsid w:val="003F4176"/>
    <w:rPr>
      <w:rFonts w:eastAsia="Times New Roman" w:cstheme="minorHAnsi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85B58"/>
    <w:pPr>
      <w:spacing w:before="120" w:after="120" w:line="276" w:lineRule="auto"/>
      <w:jc w:val="center"/>
    </w:pPr>
    <w:rPr>
      <w:rFonts w:asciiTheme="minorHAnsi" w:hAnsiTheme="minorHAnsi" w:cstheme="minorHAnsi"/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C85B58"/>
    <w:rPr>
      <w:rFonts w:eastAsia="Times New Roman" w:cstheme="minorHAnsi"/>
      <w:b/>
      <w:sz w:val="32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85B58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26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26F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526F"/>
    <w:pPr>
      <w:spacing w:after="100"/>
    </w:pPr>
    <w:rPr>
      <w:rFonts w:cs="Mangal"/>
    </w:rPr>
  </w:style>
  <w:style w:type="paragraph" w:styleId="Obsah2">
    <w:name w:val="toc 2"/>
    <w:basedOn w:val="Normln"/>
    <w:next w:val="Normln"/>
    <w:autoRedefine/>
    <w:uiPriority w:val="39"/>
    <w:unhideWhenUsed/>
    <w:rsid w:val="0059526F"/>
    <w:pPr>
      <w:spacing w:after="100"/>
      <w:ind w:left="220"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595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FD7E-B71F-4F21-A065-A8426E7B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4</cp:revision>
  <cp:lastPrinted>2016-06-30T09:05:00Z</cp:lastPrinted>
  <dcterms:created xsi:type="dcterms:W3CDTF">2016-11-22T07:47:00Z</dcterms:created>
  <dcterms:modified xsi:type="dcterms:W3CDTF">2016-11-22T07:51:00Z</dcterms:modified>
</cp:coreProperties>
</file>