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A823" w14:textId="77777777" w:rsidR="00726B26" w:rsidRPr="006B14CF" w:rsidRDefault="006B14CF" w:rsidP="00726B26">
      <w:pPr>
        <w:jc w:val="center"/>
        <w:rPr>
          <w:b/>
          <w:sz w:val="36"/>
          <w:szCs w:val="36"/>
        </w:rPr>
      </w:pPr>
      <w:r w:rsidRPr="006B14CF">
        <w:rPr>
          <w:b/>
          <w:sz w:val="36"/>
          <w:szCs w:val="36"/>
        </w:rPr>
        <w:t>Smlouva o dodávce software a poskytnutí licence</w:t>
      </w:r>
    </w:p>
    <w:p w14:paraId="5581A824" w14:textId="77777777" w:rsidR="00726B26" w:rsidRPr="002E515C" w:rsidRDefault="00726B26" w:rsidP="00726B26">
      <w:pPr>
        <w:jc w:val="center"/>
        <w:rPr>
          <w:sz w:val="23"/>
          <w:szCs w:val="23"/>
          <w:highlight w:val="green"/>
        </w:rPr>
      </w:pPr>
    </w:p>
    <w:p w14:paraId="5581A825" w14:textId="77777777" w:rsidR="00726B26" w:rsidRPr="002B77A6" w:rsidRDefault="00A2087D" w:rsidP="00726B26">
      <w:pPr>
        <w:jc w:val="center"/>
      </w:pPr>
      <w:r w:rsidRPr="00A2087D">
        <w:t>uzavřená podle 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5581A826" w14:textId="77777777" w:rsidR="00726B26" w:rsidRDefault="00726B26" w:rsidP="00726B26"/>
    <w:p w14:paraId="5581A827" w14:textId="77777777" w:rsidR="00726B26" w:rsidRPr="00726B26" w:rsidRDefault="00DF1E3F" w:rsidP="00726B26">
      <w:pPr>
        <w:rPr>
          <w:b/>
        </w:rPr>
      </w:pPr>
      <w:r>
        <w:rPr>
          <w:b/>
        </w:rPr>
        <w:t>OR-NEXT spol. s r.o.</w:t>
      </w:r>
    </w:p>
    <w:p w14:paraId="5581A828" w14:textId="77777777" w:rsidR="00726B26" w:rsidRDefault="00726B26" w:rsidP="00726B26">
      <w:r>
        <w:t xml:space="preserve">IČ: </w:t>
      </w:r>
      <w:r w:rsidR="00DF1E3F" w:rsidRPr="00DF1E3F">
        <w:t>26284146</w:t>
      </w:r>
    </w:p>
    <w:p w14:paraId="5581A829" w14:textId="77777777" w:rsidR="00726B26" w:rsidRPr="00512AB9" w:rsidRDefault="00726B26" w:rsidP="00726B26">
      <w:r>
        <w:t xml:space="preserve">DIČ: </w:t>
      </w:r>
      <w:r w:rsidR="00DF1E3F">
        <w:t>CZ</w:t>
      </w:r>
      <w:r w:rsidR="00DF1E3F" w:rsidRPr="00E67017">
        <w:t>26284146</w:t>
      </w:r>
    </w:p>
    <w:p w14:paraId="5581A82A" w14:textId="77777777" w:rsidR="00726B26" w:rsidRPr="00512AB9" w:rsidRDefault="00726B26" w:rsidP="00726B26">
      <w:r>
        <w:t>se sídlem</w:t>
      </w:r>
      <w:r w:rsidRPr="00512AB9">
        <w:t xml:space="preserve">:  </w:t>
      </w:r>
      <w:r w:rsidR="00DF1E3F">
        <w:t>Brno, Hlinky 40/102, PSČ 603 00</w:t>
      </w:r>
    </w:p>
    <w:p w14:paraId="5581A82B" w14:textId="7CE8CF7D" w:rsidR="00726B26" w:rsidRPr="00512AB9" w:rsidRDefault="00726B26" w:rsidP="00726B26">
      <w:r>
        <w:t>zastoupena</w:t>
      </w:r>
      <w:r w:rsidRPr="00512AB9">
        <w:t xml:space="preserve">: </w:t>
      </w:r>
      <w:r w:rsidR="003171FA">
        <w:t>XXXXX</w:t>
      </w:r>
    </w:p>
    <w:p w14:paraId="5581A82C" w14:textId="77777777" w:rsidR="00726B26" w:rsidRPr="00512AB9" w:rsidRDefault="00726B26" w:rsidP="00726B26">
      <w:r w:rsidRPr="00512AB9">
        <w:t xml:space="preserve">bankovní spojení: </w:t>
      </w:r>
      <w:r w:rsidR="00DF1E3F">
        <w:t>Komerční banka a.s.</w:t>
      </w:r>
    </w:p>
    <w:p w14:paraId="5581A82D" w14:textId="77777777" w:rsidR="00726B26" w:rsidRPr="00512AB9" w:rsidRDefault="00726B26" w:rsidP="00726B26">
      <w:r w:rsidRPr="00512AB9">
        <w:t xml:space="preserve">číslo účtu: </w:t>
      </w:r>
      <w:r w:rsidR="00DF1E3F" w:rsidRPr="00E67017">
        <w:t>43-1429610287/0100</w:t>
      </w:r>
      <w:r w:rsidR="00DF1E3F">
        <w:t xml:space="preserve"> </w:t>
      </w:r>
    </w:p>
    <w:p w14:paraId="5581A82E" w14:textId="77777777" w:rsidR="00726B26" w:rsidRPr="00512AB9" w:rsidRDefault="00726B26" w:rsidP="00726B26">
      <w:r>
        <w:t>z</w:t>
      </w:r>
      <w:r w:rsidRPr="00512AB9">
        <w:t>apsán</w:t>
      </w:r>
      <w:r>
        <w:t>a</w:t>
      </w:r>
      <w:r w:rsidRPr="00512AB9">
        <w:t xml:space="preserve"> v obchodním rejstříku vedeném </w:t>
      </w:r>
      <w:r w:rsidR="00DF1E3F">
        <w:t>Krajským</w:t>
      </w:r>
      <w:r>
        <w:t xml:space="preserve"> </w:t>
      </w:r>
      <w:r w:rsidRPr="00652864">
        <w:t>soudem v </w:t>
      </w:r>
      <w:r w:rsidR="00DF1E3F">
        <w:t>Brně</w:t>
      </w:r>
      <w:r w:rsidRPr="00652864">
        <w:t xml:space="preserve">, oddíl </w:t>
      </w:r>
      <w:r w:rsidR="00DF1E3F">
        <w:t>C</w:t>
      </w:r>
      <w:r w:rsidRPr="00652864">
        <w:t xml:space="preserve">, vložka </w:t>
      </w:r>
      <w:r w:rsidR="00DF1E3F">
        <w:rPr>
          <w:bCs/>
          <w:sz w:val="24"/>
          <w:szCs w:val="24"/>
        </w:rPr>
        <w:t>41856.</w:t>
      </w:r>
    </w:p>
    <w:p w14:paraId="5581A82F" w14:textId="77777777" w:rsidR="00726B26" w:rsidRPr="002B77A6" w:rsidRDefault="00726B26" w:rsidP="00726B26">
      <w:pPr>
        <w:rPr>
          <w:rStyle w:val="platne1"/>
        </w:rPr>
      </w:pPr>
    </w:p>
    <w:p w14:paraId="5581A830" w14:textId="3251B281" w:rsidR="00726B26" w:rsidRPr="00726B26" w:rsidRDefault="00726B26" w:rsidP="00726B26">
      <w:pPr>
        <w:rPr>
          <w:rStyle w:val="platne1"/>
        </w:rPr>
      </w:pPr>
      <w:r w:rsidRPr="00726B26">
        <w:rPr>
          <w:rStyle w:val="platne1"/>
        </w:rPr>
        <w:t xml:space="preserve">jako </w:t>
      </w:r>
      <w:r w:rsidR="00F67BD1">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5581A831" w14:textId="77777777" w:rsidR="00726B26" w:rsidRPr="002B77A6" w:rsidRDefault="00726B26" w:rsidP="00726B26">
      <w:pPr>
        <w:rPr>
          <w:rStyle w:val="platne1"/>
        </w:rPr>
      </w:pPr>
    </w:p>
    <w:p w14:paraId="5581A832" w14:textId="77777777" w:rsidR="00726B26" w:rsidRPr="002B77A6" w:rsidRDefault="00726B26" w:rsidP="00726B26">
      <w:pPr>
        <w:rPr>
          <w:rStyle w:val="platne1"/>
        </w:rPr>
      </w:pPr>
      <w:r w:rsidRPr="002B77A6">
        <w:rPr>
          <w:rStyle w:val="platne1"/>
        </w:rPr>
        <w:t>a</w:t>
      </w:r>
    </w:p>
    <w:p w14:paraId="5581A833" w14:textId="77777777" w:rsidR="00726B26" w:rsidRPr="002B77A6" w:rsidRDefault="00726B26" w:rsidP="00726B26">
      <w:pPr>
        <w:rPr>
          <w:rStyle w:val="platne1"/>
        </w:rPr>
      </w:pPr>
    </w:p>
    <w:p w14:paraId="5581A834" w14:textId="77777777" w:rsidR="00726B26" w:rsidRPr="002B77A6" w:rsidRDefault="00726B26" w:rsidP="00726B26">
      <w:pPr>
        <w:rPr>
          <w:b/>
        </w:rPr>
      </w:pPr>
      <w:r w:rsidRPr="002B77A6">
        <w:rPr>
          <w:b/>
        </w:rPr>
        <w:t xml:space="preserve">Fakultní nemocnice Brno </w:t>
      </w:r>
    </w:p>
    <w:p w14:paraId="5581A835" w14:textId="77777777" w:rsidR="00726B26" w:rsidRPr="002B77A6" w:rsidRDefault="00726B26" w:rsidP="00726B26">
      <w:r w:rsidRPr="002B77A6">
        <w:t>IČ: 65269705</w:t>
      </w:r>
    </w:p>
    <w:p w14:paraId="5581A836" w14:textId="77777777" w:rsidR="00726B26" w:rsidRPr="002B77A6" w:rsidRDefault="00726B26" w:rsidP="00726B26">
      <w:r w:rsidRPr="002B77A6">
        <w:t>DIČ: CZ65269705</w:t>
      </w:r>
    </w:p>
    <w:p w14:paraId="5581A837" w14:textId="77777777" w:rsidR="00726B26" w:rsidRPr="002B77A6" w:rsidRDefault="00726B26" w:rsidP="00726B26">
      <w:r w:rsidRPr="002B77A6">
        <w:t xml:space="preserve">se sídlem: Brno, Jihlavská 20, PSČ 625 00 </w:t>
      </w:r>
    </w:p>
    <w:p w14:paraId="5581A838" w14:textId="2CA01C5F" w:rsidR="00726B26" w:rsidRPr="002B77A6" w:rsidRDefault="00726B26" w:rsidP="00726B26">
      <w:r>
        <w:t>zastoupena</w:t>
      </w:r>
      <w:r w:rsidRPr="002B77A6">
        <w:t xml:space="preserve">: </w:t>
      </w:r>
      <w:r w:rsidR="003171FA">
        <w:t>XXXXX</w:t>
      </w:r>
      <w:r w:rsidRPr="002B77A6">
        <w:t>, ředitel</w:t>
      </w:r>
      <w:r w:rsidR="005372ED">
        <w:t>em</w:t>
      </w:r>
      <w:r w:rsidRPr="002B77A6">
        <w:t xml:space="preserve"> </w:t>
      </w:r>
    </w:p>
    <w:p w14:paraId="5581A839" w14:textId="77777777" w:rsidR="00726B26" w:rsidRPr="002B77A6" w:rsidRDefault="00726B26" w:rsidP="00726B26">
      <w:r w:rsidRPr="002B77A6">
        <w:t>bankovní spo</w:t>
      </w:r>
      <w:r>
        <w:t>jení: Česká národní banka</w:t>
      </w:r>
    </w:p>
    <w:p w14:paraId="5581A83A" w14:textId="77777777" w:rsidR="00726B26" w:rsidRPr="002B77A6" w:rsidRDefault="00726B26" w:rsidP="00726B26">
      <w:r w:rsidRPr="002B77A6">
        <w:t>číslo ban</w:t>
      </w:r>
      <w:r>
        <w:t>kovního účtu: 71234621/0710</w:t>
      </w:r>
    </w:p>
    <w:p w14:paraId="5581A83B" w14:textId="77777777" w:rsidR="00726B26" w:rsidRDefault="00726B26" w:rsidP="00726B26"/>
    <w:p w14:paraId="5581A83C"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5581A83D" w14:textId="77777777" w:rsidR="00726B26" w:rsidRPr="002B77A6" w:rsidRDefault="00726B26" w:rsidP="00726B26">
      <w:pPr>
        <w:rPr>
          <w:rStyle w:val="platne1"/>
        </w:rPr>
      </w:pPr>
    </w:p>
    <w:p w14:paraId="5581A83E"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5581A83F" w14:textId="77777777" w:rsidR="00726B26" w:rsidRPr="002B77A6" w:rsidRDefault="00726B26" w:rsidP="00726B26">
      <w:pPr>
        <w:rPr>
          <w:rStyle w:val="platne1"/>
        </w:rPr>
      </w:pPr>
    </w:p>
    <w:p w14:paraId="5581A840"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581A841" w14:textId="77777777" w:rsidR="00726B26" w:rsidRPr="002B77A6" w:rsidRDefault="00726B26" w:rsidP="00726B26">
      <w:pPr>
        <w:spacing w:after="60"/>
        <w:rPr>
          <w:rStyle w:val="platne1"/>
        </w:rPr>
      </w:pPr>
    </w:p>
    <w:p w14:paraId="5581A842" w14:textId="77777777" w:rsidR="00AC4202" w:rsidRDefault="00AC4202" w:rsidP="00CF0C56">
      <w:pPr>
        <w:pStyle w:val="Nadpis1"/>
        <w:sectPr w:rsidR="00AC4202" w:rsidSect="00D930BD">
          <w:footerReference w:type="default" r:id="rId14"/>
          <w:footerReference w:type="first" r:id="rId15"/>
          <w:pgSz w:w="11906" w:h="16838"/>
          <w:pgMar w:top="1417" w:right="926" w:bottom="1417" w:left="900" w:header="709" w:footer="708" w:gutter="0"/>
          <w:cols w:space="708"/>
          <w:titlePg/>
          <w:docGrid w:linePitch="360"/>
        </w:sectPr>
      </w:pPr>
    </w:p>
    <w:p w14:paraId="5581A843" w14:textId="77777777" w:rsidR="00726B26" w:rsidRPr="002B77A6" w:rsidRDefault="00BE50CA" w:rsidP="00CF0C56">
      <w:pPr>
        <w:pStyle w:val="Nadpis1"/>
      </w:pPr>
      <w:r>
        <w:lastRenderedPageBreak/>
        <w:t>Účel smlouvy</w:t>
      </w:r>
    </w:p>
    <w:p w14:paraId="5581A844" w14:textId="77777777" w:rsidR="00726B26" w:rsidRPr="002B77A6" w:rsidRDefault="00726B26" w:rsidP="00726B26">
      <w:pPr>
        <w:jc w:val="center"/>
        <w:rPr>
          <w:b/>
          <w:bCs/>
        </w:rPr>
      </w:pPr>
    </w:p>
    <w:p w14:paraId="5581A845" w14:textId="1D08A048" w:rsidR="00C07977" w:rsidRDefault="00BE50CA" w:rsidP="005E224A">
      <w:pPr>
        <w:pStyle w:val="Odstavecsmlouvy"/>
      </w:pPr>
      <w:r w:rsidRPr="00CF0C56">
        <w:t xml:space="preserve">Účelem </w:t>
      </w:r>
      <w:r w:rsidR="005E224A">
        <w:t xml:space="preserve">této smlouvy je </w:t>
      </w:r>
      <w:r w:rsidR="00726B26" w:rsidRPr="00CF0C56">
        <w:t xml:space="preserve">sjednání závazku </w:t>
      </w:r>
      <w:r w:rsidR="002E515C">
        <w:t>Poskytovatele</w:t>
      </w:r>
      <w:r w:rsidR="00726B26" w:rsidRPr="00CF0C56">
        <w:t xml:space="preserve"> </w:t>
      </w:r>
      <w:r w:rsidR="00EB426C">
        <w:t xml:space="preserve">poskytnout </w:t>
      </w:r>
      <w:r w:rsidR="002E515C">
        <w:t>Objednateli</w:t>
      </w:r>
      <w:r w:rsidR="00726B26" w:rsidRPr="00CF0C56">
        <w:t xml:space="preserve"> řádně a včas </w:t>
      </w:r>
      <w:r w:rsidR="00EB426C">
        <w:t xml:space="preserve">práva k užití (licence) k </w:t>
      </w:r>
      <w:r w:rsidR="002E515C">
        <w:t xml:space="preserve">software </w:t>
      </w:r>
      <w:r w:rsidR="004514FD">
        <w:t xml:space="preserve">IBM Planning Analytics Express </w:t>
      </w:r>
      <w:r w:rsidR="002E515C">
        <w:t xml:space="preserve">pro </w:t>
      </w:r>
      <w:r w:rsidR="006574B4" w:rsidRPr="00A51E78">
        <w:t xml:space="preserve">vytváření datových podkladů a reportů pro </w:t>
      </w:r>
      <w:r w:rsidR="00E15BE3">
        <w:t>O</w:t>
      </w:r>
      <w:r w:rsidR="006574B4" w:rsidRPr="00A51E78">
        <w:t>ddělení contro</w:t>
      </w:r>
      <w:r w:rsidR="006649DA">
        <w:t>l</w:t>
      </w:r>
      <w:r w:rsidR="006574B4" w:rsidRPr="00A51E78">
        <w:t xml:space="preserve">lingu </w:t>
      </w:r>
      <w:r w:rsidR="00E15BE3">
        <w:t>E</w:t>
      </w:r>
      <w:r w:rsidR="006574B4" w:rsidRPr="00A51E78">
        <w:t xml:space="preserve">konomického </w:t>
      </w:r>
      <w:r w:rsidR="00E15BE3">
        <w:t>odboru</w:t>
      </w:r>
      <w:r w:rsidR="002E515C">
        <w:t xml:space="preserve">, tento software v prostředí Objednatele konfigurovat a poskytovat </w:t>
      </w:r>
      <w:r w:rsidR="00014AE9">
        <w:t xml:space="preserve">sjednané </w:t>
      </w:r>
      <w:r w:rsidR="002E515C">
        <w:t>služb</w:t>
      </w:r>
      <w:r w:rsidR="00014AE9">
        <w:t>y</w:t>
      </w:r>
      <w:r w:rsidR="002E515C">
        <w:t xml:space="preserve"> tak, aby Objednatel </w:t>
      </w:r>
      <w:r w:rsidR="005E224A">
        <w:t xml:space="preserve">mohl </w:t>
      </w:r>
      <w:r w:rsidR="00014AE9">
        <w:t xml:space="preserve">za podmínek této smlouvy </w:t>
      </w:r>
      <w:r w:rsidR="006574B4" w:rsidRPr="00A51E78">
        <w:t>vytvářet datové modely a reporty</w:t>
      </w:r>
      <w:r w:rsidR="002E3B6D" w:rsidRPr="00A51E78">
        <w:t xml:space="preserve"> </w:t>
      </w:r>
      <w:r w:rsidR="002E515C">
        <w:t xml:space="preserve">a aby mohl </w:t>
      </w:r>
      <w:r w:rsidR="005E224A">
        <w:t xml:space="preserve">řádně a nerušeně </w:t>
      </w:r>
      <w:r w:rsidR="00621D0C">
        <w:t>tento</w:t>
      </w:r>
      <w:r w:rsidR="002E515C">
        <w:t xml:space="preserve"> software </w:t>
      </w:r>
      <w:r w:rsidR="005E224A">
        <w:t>užívat v soul</w:t>
      </w:r>
      <w:r w:rsidR="00512300">
        <w:t>adu s</w:t>
      </w:r>
      <w:r w:rsidR="002E515C">
        <w:t xml:space="preserve"> jeho </w:t>
      </w:r>
      <w:r w:rsidR="00512300">
        <w:t xml:space="preserve">účelovým určením, </w:t>
      </w:r>
      <w:r w:rsidR="005E224A">
        <w:t>touto smlouvou</w:t>
      </w:r>
      <w:r w:rsidR="00512300">
        <w:t xml:space="preserve"> a </w:t>
      </w:r>
      <w:r w:rsidR="002E515C">
        <w:t xml:space="preserve">výzvou </w:t>
      </w:r>
      <w:r w:rsidR="00512300">
        <w:t xml:space="preserve">k veřejné zakázce </w:t>
      </w:r>
      <w:r w:rsidR="002E515C">
        <w:t>malého rozsahu s</w:t>
      </w:r>
      <w:r w:rsidR="00512300">
        <w:t xml:space="preserve"> názvem „</w:t>
      </w:r>
      <w:r w:rsidR="006574B4" w:rsidRPr="00A42BC9">
        <w:rPr>
          <w:rFonts w:ascii="Arial,Bold" w:hAnsi="Arial,Bold" w:cs="Arial,Bold"/>
          <w:bCs/>
          <w:color w:val="000000"/>
        </w:rPr>
        <w:t>Dodávka služeb a licencí produktu IBM</w:t>
      </w:r>
      <w:r w:rsidR="00512300">
        <w:t>“ (dále jen „</w:t>
      </w:r>
      <w:r w:rsidR="002E515C" w:rsidRPr="0003021E">
        <w:rPr>
          <w:b/>
        </w:rPr>
        <w:t>Výzva</w:t>
      </w:r>
      <w:r w:rsidR="00512300">
        <w:t>“)</w:t>
      </w:r>
      <w:r w:rsidR="005E224A">
        <w:t>.</w:t>
      </w:r>
    </w:p>
    <w:p w14:paraId="5581A846" w14:textId="77777777" w:rsidR="00726B26" w:rsidRDefault="00726B26" w:rsidP="00726B26">
      <w:pPr>
        <w:jc w:val="center"/>
        <w:rPr>
          <w:b/>
          <w:bCs/>
        </w:rPr>
      </w:pPr>
    </w:p>
    <w:p w14:paraId="5581A847" w14:textId="77777777" w:rsidR="00726B26" w:rsidRDefault="00726B26" w:rsidP="00CF0C56">
      <w:pPr>
        <w:pStyle w:val="Nadpis1"/>
      </w:pPr>
      <w:bookmarkStart w:id="0" w:name="_Ref491774179"/>
      <w:r>
        <w:t xml:space="preserve">Předmět </w:t>
      </w:r>
      <w:r w:rsidR="00BE50CA">
        <w:t>smlouvy</w:t>
      </w:r>
      <w:bookmarkEnd w:id="0"/>
    </w:p>
    <w:p w14:paraId="5581A848" w14:textId="77777777" w:rsidR="00726B26" w:rsidRPr="002B77A6" w:rsidRDefault="00726B26" w:rsidP="000F5076">
      <w:pPr>
        <w:pStyle w:val="Odstavecsmlouvy"/>
        <w:numPr>
          <w:ilvl w:val="0"/>
          <w:numId w:val="0"/>
        </w:numPr>
        <w:ind w:left="720"/>
      </w:pPr>
    </w:p>
    <w:p w14:paraId="5581A849" w14:textId="2165B424" w:rsidR="00AC4202" w:rsidRDefault="002E515C" w:rsidP="00D46D7C">
      <w:pPr>
        <w:pStyle w:val="Odstavecsmlouvy"/>
      </w:pPr>
      <w:bookmarkStart w:id="1" w:name="_Ref496264709"/>
      <w:r>
        <w:t>Poskytovatel</w:t>
      </w:r>
      <w:r w:rsidR="00726B26" w:rsidRPr="00D46D7C">
        <w:t xml:space="preserve"> se </w:t>
      </w:r>
      <w:r w:rsidR="00AC4202">
        <w:t>touto smlouvou zavazuje</w:t>
      </w:r>
      <w:r w:rsidR="00C874D2">
        <w:t xml:space="preserve"> s odbornou péčí profesionála</w:t>
      </w:r>
      <w:r w:rsidR="008C4415">
        <w:t xml:space="preserve"> dle Harmonogramu</w:t>
      </w:r>
      <w:r w:rsidR="00AC4202">
        <w:t>:</w:t>
      </w:r>
      <w:bookmarkEnd w:id="1"/>
    </w:p>
    <w:p w14:paraId="5581A84A" w14:textId="1B3A3D71" w:rsidR="00AC4202" w:rsidRDefault="00AC4202" w:rsidP="00AC4202">
      <w:pPr>
        <w:pStyle w:val="Psmenoodstavce"/>
      </w:pPr>
      <w:bookmarkStart w:id="2" w:name="_Ref530131351"/>
      <w:r>
        <w:t xml:space="preserve">poskytnout Objednateli práva užití </w:t>
      </w:r>
      <w:r w:rsidR="00621D0C">
        <w:t xml:space="preserve">(licenci) </w:t>
      </w:r>
      <w:r>
        <w:t xml:space="preserve">k software </w:t>
      </w:r>
      <w:r w:rsidR="009670BE">
        <w:t xml:space="preserve">IBM Planning Analytics Express Connector for Cognos Analytics, IBM Planning Analytics Express Administrator, </w:t>
      </w:r>
      <w:r w:rsidR="00A51E78">
        <w:t>IBM Planning Analytics Express Cognos</w:t>
      </w:r>
      <w:r w:rsidR="009670BE">
        <w:t xml:space="preserve"> User a</w:t>
      </w:r>
      <w:r w:rsidR="009670BE" w:rsidRPr="009670BE">
        <w:t xml:space="preserve"> </w:t>
      </w:r>
      <w:r w:rsidR="009670BE">
        <w:t>IBM Planning Analytics Express Cognos Consumer</w:t>
      </w:r>
      <w:r w:rsidR="00C446F1">
        <w:t>, kter</w:t>
      </w:r>
      <w:r w:rsidR="009670BE">
        <w:t>é</w:t>
      </w:r>
      <w:r w:rsidR="00C446F1">
        <w:t xml:space="preserve"> j</w:t>
      </w:r>
      <w:r w:rsidR="009670BE">
        <w:t>sou</w:t>
      </w:r>
      <w:r w:rsidR="00C446F1">
        <w:t xml:space="preserve"> detailně specifikován</w:t>
      </w:r>
      <w:r w:rsidR="009670BE">
        <w:t>y</w:t>
      </w:r>
      <w:r w:rsidR="00C446F1">
        <w:t xml:space="preserve"> v příloze č. 1 </w:t>
      </w:r>
      <w:r w:rsidR="00F1093C">
        <w:t>této smlouvy</w:t>
      </w:r>
      <w:r>
        <w:t xml:space="preserve"> (dále </w:t>
      </w:r>
      <w:r w:rsidR="009670BE">
        <w:t xml:space="preserve">souhrnně </w:t>
      </w:r>
      <w:r>
        <w:t>jen „</w:t>
      </w:r>
      <w:r w:rsidRPr="00AC4202">
        <w:rPr>
          <w:b/>
        </w:rPr>
        <w:t>Software</w:t>
      </w:r>
      <w:r>
        <w:t>“</w:t>
      </w:r>
      <w:r w:rsidR="009670BE">
        <w:t>; jednotlivé části Software též jako „</w:t>
      </w:r>
      <w:r w:rsidR="009670BE" w:rsidRPr="00A42BC9">
        <w:rPr>
          <w:b/>
        </w:rPr>
        <w:t>položky Software</w:t>
      </w:r>
      <w:r w:rsidR="009670BE">
        <w:t>“</w:t>
      </w:r>
      <w:r>
        <w:t>)</w:t>
      </w:r>
      <w:r w:rsidR="00621D0C">
        <w:t>;</w:t>
      </w:r>
      <w:bookmarkEnd w:id="2"/>
    </w:p>
    <w:p w14:paraId="5581A84B" w14:textId="39081754" w:rsidR="00AC4202" w:rsidRDefault="00AC4202" w:rsidP="00AC4202">
      <w:pPr>
        <w:pStyle w:val="Psmenoodstavce"/>
      </w:pPr>
      <w:bookmarkStart w:id="3" w:name="_Ref496264803"/>
      <w:r>
        <w:t>provést v prostředí Objednatele konfiguraci</w:t>
      </w:r>
      <w:r w:rsidR="00CB7EDF">
        <w:t xml:space="preserve"> Software</w:t>
      </w:r>
      <w:r w:rsidR="00F5367A">
        <w:t xml:space="preserve"> dle této smlouvy a Výzvy</w:t>
      </w:r>
      <w:r w:rsidR="00FE2069">
        <w:t>, a to dle pokynů Objednatele</w:t>
      </w:r>
      <w:r w:rsidR="004514FD">
        <w:t>,</w:t>
      </w:r>
      <w:r w:rsidR="00FE2069">
        <w:t xml:space="preserve"> a v souladu se zásadami jeho činnosti</w:t>
      </w:r>
      <w:r w:rsidR="00D0184D">
        <w:t xml:space="preserve"> (dále jen „</w:t>
      </w:r>
      <w:r w:rsidR="00D55535">
        <w:rPr>
          <w:b/>
        </w:rPr>
        <w:t>Konfigurace</w:t>
      </w:r>
      <w:r w:rsidR="00D0184D">
        <w:t>“)</w:t>
      </w:r>
      <w:r>
        <w:t>;</w:t>
      </w:r>
      <w:bookmarkEnd w:id="3"/>
    </w:p>
    <w:p w14:paraId="099A77B0" w14:textId="0C17EB06" w:rsidR="008C4415" w:rsidRDefault="008C4415" w:rsidP="00AC4202">
      <w:pPr>
        <w:pStyle w:val="Psmenoodstavce"/>
      </w:pPr>
      <w:bookmarkStart w:id="4" w:name="_Ref530131354"/>
      <w:bookmarkStart w:id="5" w:name="_Ref496264723"/>
      <w:r>
        <w:t xml:space="preserve">provést audit stávajícího řešení Objednatele, tj. stávající </w:t>
      </w:r>
      <w:r w:rsidR="00FA21C4">
        <w:t xml:space="preserve">konfigurace </w:t>
      </w:r>
      <w:r>
        <w:t xml:space="preserve">software IBM </w:t>
      </w:r>
      <w:r w:rsidR="00FA21C4">
        <w:t>Cognos Business Intelligence</w:t>
      </w:r>
      <w:r>
        <w:t xml:space="preserve"> a souvisejících počítačových programů (dále jen „</w:t>
      </w:r>
      <w:r w:rsidRPr="00A42BC9">
        <w:rPr>
          <w:b/>
        </w:rPr>
        <w:t>Audit</w:t>
      </w:r>
      <w:r>
        <w:t>“);</w:t>
      </w:r>
      <w:bookmarkEnd w:id="4"/>
    </w:p>
    <w:p w14:paraId="29AB8C65" w14:textId="73D04AB7" w:rsidR="008C4415" w:rsidRDefault="008C4415" w:rsidP="00AC4202">
      <w:pPr>
        <w:pStyle w:val="Psmenoodstavce"/>
      </w:pPr>
      <w:bookmarkStart w:id="6" w:name="_Ref530131356"/>
      <w:r>
        <w:t>na základě Auditu zpracovat písemnou zprávu o nasazení nové verze Software se zachováním stávajících výstupů (reportů), která bude detailně popisovat instalaci</w:t>
      </w:r>
      <w:r w:rsidRPr="00183F5D">
        <w:t xml:space="preserve"> </w:t>
      </w:r>
      <w:r>
        <w:t xml:space="preserve">stávajících </w:t>
      </w:r>
      <w:r w:rsidRPr="00183F5D">
        <w:t xml:space="preserve">licencí, </w:t>
      </w:r>
      <w:r>
        <w:t xml:space="preserve">postup </w:t>
      </w:r>
      <w:r w:rsidR="00D55535">
        <w:t>Konfigurace</w:t>
      </w:r>
      <w:r>
        <w:t xml:space="preserve">, </w:t>
      </w:r>
      <w:r w:rsidR="00FA21C4">
        <w:t xml:space="preserve">způsob realizace FWM, </w:t>
      </w:r>
      <w:r w:rsidRPr="00183F5D">
        <w:t xml:space="preserve">datové vstupy, datové výstupy, způsob realizace datového </w:t>
      </w:r>
      <w:r>
        <w:t>skladu, identifikace uživatelů</w:t>
      </w:r>
      <w:r w:rsidR="00FA21C4">
        <w:t>, detailní popis změn mezi stávajícím řešením a Software</w:t>
      </w:r>
      <w:r>
        <w:t xml:space="preserve"> a </w:t>
      </w:r>
      <w:r w:rsidRPr="00183F5D">
        <w:t>doporučení na změny</w:t>
      </w:r>
      <w:r>
        <w:t xml:space="preserve"> stávajícího řešení Objednatele (</w:t>
      </w:r>
      <w:r w:rsidR="005C79AC">
        <w:t xml:space="preserve">tato zpráva </w:t>
      </w:r>
      <w:r>
        <w:t>dále jen</w:t>
      </w:r>
      <w:r w:rsidR="005C79AC">
        <w:t xml:space="preserve"> „</w:t>
      </w:r>
      <w:r w:rsidR="005C79AC" w:rsidRPr="00A55272">
        <w:rPr>
          <w:b/>
        </w:rPr>
        <w:t>Výstup z Auditu</w:t>
      </w:r>
      <w:r w:rsidR="005C79AC">
        <w:t>“)</w:t>
      </w:r>
      <w:r w:rsidRPr="00B736F8">
        <w:t>;</w:t>
      </w:r>
      <w:bookmarkEnd w:id="6"/>
    </w:p>
    <w:p w14:paraId="5581A84C" w14:textId="699C7DB0" w:rsidR="00C446F1" w:rsidRDefault="00D55535" w:rsidP="00AC4202">
      <w:pPr>
        <w:pStyle w:val="Psmenoodstavce"/>
      </w:pPr>
      <w:bookmarkStart w:id="7" w:name="_Ref530131359"/>
      <w:r>
        <w:t xml:space="preserve">v součinnosti s Objednatelem </w:t>
      </w:r>
      <w:r w:rsidR="00C446F1" w:rsidRPr="00B736F8">
        <w:t xml:space="preserve">provést </w:t>
      </w:r>
      <w:r w:rsidR="00621D0C" w:rsidRPr="008C4415">
        <w:t xml:space="preserve">úspěšné </w:t>
      </w:r>
      <w:r w:rsidR="00C446F1" w:rsidRPr="008C4415">
        <w:t>testování kompletně nainstalovaného</w:t>
      </w:r>
      <w:r w:rsidR="00621D0C" w:rsidRPr="008C4415">
        <w:t>, implementovaného</w:t>
      </w:r>
      <w:r w:rsidR="00C446F1" w:rsidRPr="008C4415">
        <w:t xml:space="preserve"> a </w:t>
      </w:r>
      <w:r w:rsidR="00C446F1">
        <w:t>nakonfigurovaného Software, a to podle testovacího scénáře (dále jen „</w:t>
      </w:r>
      <w:r w:rsidR="00C446F1" w:rsidRPr="008524EE">
        <w:rPr>
          <w:b/>
        </w:rPr>
        <w:t>Testovací scénář</w:t>
      </w:r>
      <w:r w:rsidR="00C446F1">
        <w:t>“</w:t>
      </w:r>
      <w:r w:rsidR="00D0184D">
        <w:t>; toto testování včetně zpracování Testovacího scénáře dále jen „</w:t>
      </w:r>
      <w:r w:rsidR="00D0184D" w:rsidRPr="00E13C40">
        <w:rPr>
          <w:b/>
        </w:rPr>
        <w:t>Testování</w:t>
      </w:r>
      <w:r w:rsidR="00D0184D">
        <w:t>“</w:t>
      </w:r>
      <w:r w:rsidR="00C446F1">
        <w:t>);</w:t>
      </w:r>
      <w:bookmarkEnd w:id="5"/>
      <w:bookmarkEnd w:id="7"/>
    </w:p>
    <w:p w14:paraId="5581A84D" w14:textId="77777777" w:rsidR="00C446F1" w:rsidRDefault="00C446F1" w:rsidP="00AC4202">
      <w:pPr>
        <w:pStyle w:val="Psmenoodstavce"/>
      </w:pPr>
      <w:bookmarkStart w:id="8" w:name="_Ref496264988"/>
      <w:r>
        <w:t xml:space="preserve">zaškolit pracovníky Objednatele na uživatelské úrovni, a to v rozsahu minimálně </w:t>
      </w:r>
      <w:r w:rsidR="006574B4" w:rsidRPr="00A51E78">
        <w:t>8 hodin</w:t>
      </w:r>
      <w:r>
        <w:t xml:space="preserve"> školení</w:t>
      </w:r>
      <w:r w:rsidR="00D50C1C">
        <w:t>, a</w:t>
      </w:r>
      <w:bookmarkStart w:id="9" w:name="_Ref496264989"/>
      <w:bookmarkEnd w:id="8"/>
      <w:r w:rsidR="00D50C1C">
        <w:t xml:space="preserve"> </w:t>
      </w:r>
      <w:r>
        <w:t xml:space="preserve">zaškolit pracovníky Objednatele na administrátorské úrovni, a to v rozsahu minimálně </w:t>
      </w:r>
      <w:r w:rsidR="006574B4">
        <w:rPr>
          <w:color w:val="000000"/>
        </w:rPr>
        <w:t>4 hodin</w:t>
      </w:r>
      <w:r>
        <w:t xml:space="preserve"> školení</w:t>
      </w:r>
      <w:r w:rsidR="00D50C1C">
        <w:t xml:space="preserve"> (tato školení dále souhrnně jen „</w:t>
      </w:r>
      <w:r w:rsidR="00D50C1C" w:rsidRPr="00D50C1C">
        <w:rPr>
          <w:b/>
        </w:rPr>
        <w:t>Školení</w:t>
      </w:r>
      <w:r w:rsidR="00D50C1C">
        <w:t>“)</w:t>
      </w:r>
      <w:r>
        <w:t>;</w:t>
      </w:r>
      <w:bookmarkEnd w:id="9"/>
    </w:p>
    <w:p w14:paraId="5581A84E" w14:textId="4F519A1E" w:rsidR="00C446F1" w:rsidRDefault="00C446F1" w:rsidP="00AC4202">
      <w:pPr>
        <w:pStyle w:val="Psmenoodstavce"/>
      </w:pPr>
      <w:bookmarkStart w:id="10" w:name="_Ref496264992"/>
      <w:r>
        <w:t>poskytovat služb</w:t>
      </w:r>
      <w:r w:rsidR="009670BE">
        <w:t>y</w:t>
      </w:r>
      <w:r>
        <w:t xml:space="preserve"> k</w:t>
      </w:r>
      <w:r w:rsidR="00CB7EDF">
        <w:t> </w:t>
      </w:r>
      <w:r>
        <w:t>Software</w:t>
      </w:r>
      <w:r w:rsidR="00F1093C">
        <w:t>, kter</w:t>
      </w:r>
      <w:r w:rsidR="009670BE">
        <w:t>é</w:t>
      </w:r>
      <w:r w:rsidR="00F1093C">
        <w:t xml:space="preserve"> j</w:t>
      </w:r>
      <w:r w:rsidR="009670BE">
        <w:t>sou</w:t>
      </w:r>
      <w:r w:rsidR="00F1093C">
        <w:t xml:space="preserve"> detailně specifikován</w:t>
      </w:r>
      <w:r w:rsidR="009670BE">
        <w:t>y v této smlouvě a</w:t>
      </w:r>
      <w:r w:rsidR="00F1093C">
        <w:t xml:space="preserve"> v přílo</w:t>
      </w:r>
      <w:r w:rsidR="00357527">
        <w:t>hách</w:t>
      </w:r>
      <w:r w:rsidR="00F1093C">
        <w:t xml:space="preserve"> č. 2 </w:t>
      </w:r>
      <w:r w:rsidR="00357527">
        <w:t xml:space="preserve">a 3 </w:t>
      </w:r>
      <w:r w:rsidR="00F1093C">
        <w:t xml:space="preserve">této smlouvy (dále </w:t>
      </w:r>
      <w:r w:rsidR="000B4CEB">
        <w:t xml:space="preserve">souhrnně </w:t>
      </w:r>
      <w:r w:rsidR="00F1093C">
        <w:t>jen „</w:t>
      </w:r>
      <w:r w:rsidR="009670BE" w:rsidRPr="00CB7EDF">
        <w:rPr>
          <w:b/>
        </w:rPr>
        <w:t>Služb</w:t>
      </w:r>
      <w:r w:rsidR="009670BE">
        <w:rPr>
          <w:b/>
        </w:rPr>
        <w:t>y</w:t>
      </w:r>
      <w:r w:rsidR="00F1093C">
        <w:t>“)</w:t>
      </w:r>
      <w:r w:rsidR="0091093C">
        <w:t>, a to dle podmínek této smlouvy a Požadavků, jak jsou dále vymezeny</w:t>
      </w:r>
      <w:r>
        <w:t>.</w:t>
      </w:r>
      <w:bookmarkEnd w:id="10"/>
    </w:p>
    <w:p w14:paraId="4049B6CB" w14:textId="77777777" w:rsidR="00387CE4" w:rsidRDefault="00387CE4" w:rsidP="00387CE4">
      <w:pPr>
        <w:pStyle w:val="Odstavecsmlouvy"/>
        <w:numPr>
          <w:ilvl w:val="0"/>
          <w:numId w:val="0"/>
        </w:numPr>
        <w:ind w:left="567"/>
      </w:pPr>
    </w:p>
    <w:p w14:paraId="5581A852" w14:textId="6EC72C08" w:rsidR="008524EE" w:rsidRDefault="002E515C" w:rsidP="005E224A">
      <w:pPr>
        <w:pStyle w:val="Odstavecsmlouvy"/>
      </w:pPr>
      <w:r>
        <w:t>Poskytovatel</w:t>
      </w:r>
      <w:r w:rsidR="008524EE">
        <w:t xml:space="preserve"> před zahájením </w:t>
      </w:r>
      <w:r w:rsidR="007C19F2">
        <w:t xml:space="preserve">Testování </w:t>
      </w:r>
      <w:r w:rsidR="008524EE">
        <w:t>připraví v součinnosti s </w:t>
      </w:r>
      <w:r>
        <w:t>Objednatel</w:t>
      </w:r>
      <w:r w:rsidR="00C446F1">
        <w:t>e</w:t>
      </w:r>
      <w:r w:rsidR="008524EE">
        <w:t>m písemný Testovací scénář</w:t>
      </w:r>
      <w:r w:rsidR="003E3071">
        <w:t>.</w:t>
      </w:r>
      <w:r w:rsidR="00C446F1">
        <w:t xml:space="preserve"> </w:t>
      </w:r>
      <w:r w:rsidR="003E3071">
        <w:t>Ú</w:t>
      </w:r>
      <w:r w:rsidR="00C446F1">
        <w:t xml:space="preserve">čelem </w:t>
      </w:r>
      <w:r w:rsidR="0095515E">
        <w:t>T</w:t>
      </w:r>
      <w:r w:rsidR="003E3071">
        <w:t xml:space="preserve">estování je </w:t>
      </w:r>
      <w:r w:rsidR="00C446F1">
        <w:t xml:space="preserve">prokázání </w:t>
      </w:r>
      <w:r w:rsidR="007C19F2">
        <w:t xml:space="preserve">řádného provedení </w:t>
      </w:r>
      <w:r w:rsidR="00D55535">
        <w:t>Konfigurace</w:t>
      </w:r>
      <w:r w:rsidR="004B37A2">
        <w:t xml:space="preserve"> a poskytnutí licencí</w:t>
      </w:r>
      <w:r w:rsidR="00A06BF1">
        <w:t xml:space="preserve">, tj. </w:t>
      </w:r>
      <w:r w:rsidR="004B37A2">
        <w:t xml:space="preserve">prokázání </w:t>
      </w:r>
      <w:r w:rsidR="00A06BF1">
        <w:t>plné provozuschopnosti Software v prostředí Objednatele v souladu s touto smlouvou a Výzvou</w:t>
      </w:r>
      <w:r w:rsidR="008524EE">
        <w:t xml:space="preserve">. Bez akceptace Testovacího scénáře není </w:t>
      </w:r>
      <w:r>
        <w:t>Poskytovatel</w:t>
      </w:r>
      <w:r w:rsidR="00383349">
        <w:t xml:space="preserve"> oprávněn </w:t>
      </w:r>
      <w:r w:rsidR="007C19F2">
        <w:t>Testování</w:t>
      </w:r>
      <w:r w:rsidR="007C19F2" w:rsidRPr="00221180">
        <w:t xml:space="preserve"> </w:t>
      </w:r>
      <w:r w:rsidR="00221180">
        <w:t>zahájit</w:t>
      </w:r>
      <w:r w:rsidR="008524EE">
        <w:t>.</w:t>
      </w:r>
      <w:r w:rsidR="00C874D2">
        <w:t xml:space="preserve"> </w:t>
      </w:r>
      <w:r w:rsidR="003E3071">
        <w:t xml:space="preserve">Za úspěšné se považuje takové </w:t>
      </w:r>
      <w:r w:rsidR="007C19F2">
        <w:t>Testování</w:t>
      </w:r>
      <w:r w:rsidR="003E3071">
        <w:t xml:space="preserve">, které proběhne podle dle Testovacího scénáře a z jehož výsledku vyplyne splnění výše sjednaného účelu </w:t>
      </w:r>
      <w:r w:rsidR="007C19F2">
        <w:t>Testování</w:t>
      </w:r>
      <w:r w:rsidR="003E3071">
        <w:t>.</w:t>
      </w:r>
    </w:p>
    <w:p w14:paraId="5581A853" w14:textId="77777777" w:rsidR="008524EE" w:rsidRDefault="008524EE" w:rsidP="008524EE">
      <w:pPr>
        <w:pStyle w:val="Odstavecsmlouvy"/>
        <w:numPr>
          <w:ilvl w:val="0"/>
          <w:numId w:val="0"/>
        </w:numPr>
        <w:ind w:left="567"/>
      </w:pPr>
    </w:p>
    <w:p w14:paraId="5BD90925" w14:textId="7941FD45" w:rsidR="00C24295" w:rsidRDefault="00C24295" w:rsidP="00C24295">
      <w:pPr>
        <w:pStyle w:val="Odstavecsmlouvy"/>
      </w:pPr>
      <w:bookmarkStart w:id="11" w:name="_Ref497388748"/>
      <w:bookmarkStart w:id="12" w:name="_Ref497742124"/>
      <w:bookmarkStart w:id="13" w:name="_Ref480357618"/>
      <w:r>
        <w:t xml:space="preserve">Smluvní strany </w:t>
      </w:r>
      <w:r w:rsidRPr="00411036">
        <w:t xml:space="preserve">sepíší </w:t>
      </w:r>
      <w:r>
        <w:t>o řádném splnění všech povinností Poskytovatele sjednaných v této smlouvě, s výjimkou povinnosti poskytovat Služby,</w:t>
      </w:r>
      <w:r w:rsidDel="00C24295">
        <w:t xml:space="preserve"> </w:t>
      </w:r>
      <w:r>
        <w:t>písemný předávací</w:t>
      </w:r>
      <w:r w:rsidRPr="00B23E3B">
        <w:t xml:space="preserve"> protokol </w:t>
      </w:r>
      <w:r>
        <w:t xml:space="preserve">podepsaný oběma smluvními stranami </w:t>
      </w:r>
      <w:r w:rsidRPr="00B23E3B">
        <w:t xml:space="preserve">(dále </w:t>
      </w:r>
      <w:r>
        <w:t xml:space="preserve">a výše </w:t>
      </w:r>
      <w:r w:rsidRPr="00B23E3B">
        <w:t>jen „</w:t>
      </w:r>
      <w:r>
        <w:rPr>
          <w:b/>
        </w:rPr>
        <w:t>Předávací</w:t>
      </w:r>
      <w:r w:rsidRPr="00B23E3B">
        <w:rPr>
          <w:b/>
        </w:rPr>
        <w:t xml:space="preserve"> protokol</w:t>
      </w:r>
      <w:r w:rsidRPr="00B23E3B">
        <w:t>“). Smluvní strany jsou oprávněny v </w:t>
      </w:r>
      <w:r>
        <w:t>Předávací</w:t>
      </w:r>
      <w:r w:rsidRPr="00B23E3B">
        <w:t>m protokolu uvést jakékoliv</w:t>
      </w:r>
      <w:r>
        <w:t xml:space="preserve"> záznamy, oznámení vad plnění, připomínky či výhrady, které</w:t>
      </w:r>
      <w:r w:rsidRPr="00B23E3B">
        <w:t xml:space="preserve"> se však nepovažují za změnu této smlouvy či dodatek k této smlouvě. Neuvedení jakýchkoliv (i zjevných) vad do </w:t>
      </w:r>
      <w:r>
        <w:t>Předávací</w:t>
      </w:r>
      <w:r w:rsidRPr="00B23E3B">
        <w:t xml:space="preserve">ho protokolu neomezuje </w:t>
      </w:r>
      <w:r>
        <w:t>Objednatele</w:t>
      </w:r>
      <w:r w:rsidRPr="00B23E3B">
        <w:t xml:space="preserve"> v právu oznamovat vady </w:t>
      </w:r>
      <w:r>
        <w:t>plnění Poskytovateli po podpisu Předávacího protokolu kteroukoli smluvní stranou</w:t>
      </w:r>
      <w:r w:rsidRPr="00411036">
        <w:t xml:space="preserve">. </w:t>
      </w:r>
    </w:p>
    <w:p w14:paraId="3040CA93" w14:textId="77777777" w:rsidR="00C24295" w:rsidRDefault="00C24295" w:rsidP="00C24295">
      <w:pPr>
        <w:pStyle w:val="Odstavecsmlouvy"/>
        <w:numPr>
          <w:ilvl w:val="0"/>
          <w:numId w:val="0"/>
        </w:numPr>
        <w:ind w:left="567"/>
      </w:pPr>
    </w:p>
    <w:p w14:paraId="503E7CBE" w14:textId="77777777" w:rsidR="00C24295" w:rsidRDefault="00C24295" w:rsidP="00C24295">
      <w:pPr>
        <w:pStyle w:val="Odstavecsmlouvy"/>
      </w:pPr>
      <w:r>
        <w:t>Poskytovatel</w:t>
      </w:r>
      <w:r w:rsidRPr="00862350">
        <w:t xml:space="preserve"> je povinen dodat </w:t>
      </w:r>
      <w:r>
        <w:t>Objednateli</w:t>
      </w:r>
      <w:r w:rsidRPr="00862350">
        <w:t xml:space="preserve"> veškeré </w:t>
      </w:r>
      <w:r>
        <w:t xml:space="preserve">návody, </w:t>
      </w:r>
      <w:r w:rsidRPr="00862350">
        <w:t xml:space="preserve">doklady, které se vztahují </w:t>
      </w:r>
      <w:r>
        <w:t xml:space="preserve">k Software </w:t>
      </w:r>
      <w:r w:rsidRPr="00862350">
        <w:t xml:space="preserve">a </w:t>
      </w:r>
      <w:r>
        <w:t>k Licenci, a dokumentaci požadovanou ve Výzvě (tyto návody, doklady a dokumentace dále jen „</w:t>
      </w:r>
      <w:r w:rsidRPr="00F5367A">
        <w:rPr>
          <w:b/>
        </w:rPr>
        <w:t>Dokumentace</w:t>
      </w:r>
      <w:r>
        <w:t>“). Součástí Dokumentace musí být podrobný popis instalace aktualizací Software. Poskytovatel je povinen nejméně po Dobu poskytování Služby povinen bez zbytečného odkladu poskytovat Objednateli aktualizace Dokumentace.</w:t>
      </w:r>
    </w:p>
    <w:p w14:paraId="084469F5" w14:textId="77777777" w:rsidR="00C24295" w:rsidRDefault="00C24295" w:rsidP="00C24295">
      <w:pPr>
        <w:jc w:val="center"/>
        <w:rPr>
          <w:b/>
          <w:bCs/>
        </w:rPr>
      </w:pPr>
    </w:p>
    <w:p w14:paraId="5DE51BED" w14:textId="2CA6C1C2" w:rsidR="00C24295" w:rsidRDefault="00C24295" w:rsidP="00A42BC9">
      <w:pPr>
        <w:pStyle w:val="Nadpis1"/>
      </w:pPr>
      <w:r>
        <w:t>Poskytování Služeb</w:t>
      </w:r>
    </w:p>
    <w:p w14:paraId="21C6F262" w14:textId="77777777" w:rsidR="00C24295" w:rsidRDefault="00C24295" w:rsidP="00A42BC9">
      <w:pPr>
        <w:pStyle w:val="Odstavecsmlouvy"/>
        <w:numPr>
          <w:ilvl w:val="0"/>
          <w:numId w:val="0"/>
        </w:numPr>
        <w:ind w:left="567"/>
      </w:pPr>
    </w:p>
    <w:p w14:paraId="2057A147" w14:textId="728C2FF6" w:rsidR="00C24295" w:rsidRDefault="00C24295" w:rsidP="00C24295">
      <w:pPr>
        <w:pStyle w:val="Odstavecsmlouvy"/>
      </w:pPr>
      <w:r>
        <w:t xml:space="preserve">Poskytovatel se zavazuje s odbornou péčí poskytovat Služby a to po dobu </w:t>
      </w:r>
      <w:r w:rsidRPr="00027365">
        <w:rPr>
          <w:b/>
        </w:rPr>
        <w:t>48 měsíců</w:t>
      </w:r>
      <w:r>
        <w:t xml:space="preserve"> od</w:t>
      </w:r>
      <w:r w:rsidR="000C2A0A">
        <w:t>e dne 31. 12. 2018</w:t>
      </w:r>
      <w:r>
        <w:t xml:space="preserve"> (tato doba včetně jejího počátku dále jen „</w:t>
      </w:r>
      <w:r w:rsidRPr="00027365">
        <w:rPr>
          <w:b/>
        </w:rPr>
        <w:t>Doba poskytování Služeb</w:t>
      </w:r>
      <w:r>
        <w:t>“).</w:t>
      </w:r>
      <w:r w:rsidRPr="00F92FBB">
        <w:t xml:space="preserve"> </w:t>
      </w:r>
      <w:r>
        <w:t xml:space="preserve">Poskytovatel do 5 pracovních dnů od nabytí účinnosti této smlouvy zpřístupní Objednateli telefonní číslo a systém HelpDesk, které Objednateli umožní po dobu poskytování Služby </w:t>
      </w:r>
      <w:r w:rsidRPr="00D67281">
        <w:t>24 hodin denně, 5 dní v týdnu (pracovních)</w:t>
      </w:r>
      <w:r>
        <w:t xml:space="preserve"> zadávat požadavky na technickou podporu (dále jen „</w:t>
      </w:r>
      <w:r w:rsidRPr="00027365">
        <w:rPr>
          <w:b/>
        </w:rPr>
        <w:t>Požadavky</w:t>
      </w:r>
      <w:r>
        <w:t xml:space="preserve">“). </w:t>
      </w:r>
    </w:p>
    <w:p w14:paraId="5CD2D76A" w14:textId="77777777" w:rsidR="00C24295" w:rsidRDefault="00C24295" w:rsidP="00C24295">
      <w:pPr>
        <w:pStyle w:val="Odstavecsmlouvy"/>
        <w:numPr>
          <w:ilvl w:val="0"/>
          <w:numId w:val="0"/>
        </w:numPr>
        <w:ind w:left="567"/>
      </w:pPr>
    </w:p>
    <w:p w14:paraId="5581A854" w14:textId="77777777" w:rsidR="0091093C" w:rsidRDefault="0091093C" w:rsidP="0000720B">
      <w:pPr>
        <w:pStyle w:val="Odstavecsmlouvy"/>
      </w:pPr>
      <w:r>
        <w:t>Poskytovatel nejpozději 5 pracovních dnů před začátkem Doby poskytování Služeb zpřístupní Objednateli telefonní číslo a systém HelpDesk, které Objednateli umožní po celou Dobu poskytování Služeb a v souladu s vymezením Služeb zadávat požadavky na Služby (dále jen „</w:t>
      </w:r>
      <w:r w:rsidRPr="00B6044C">
        <w:rPr>
          <w:b/>
        </w:rPr>
        <w:t>Požadavky</w:t>
      </w:r>
      <w:r>
        <w:t xml:space="preserve">“). Ve stejné lhůtě Poskytovatel předá Objednateli přístupové údaje do systému HelpDesk. Systém HelpDesk poskytuje Poskytovatel jako Službu dle její specifikace v příloze č. 2 této smlouvy. </w:t>
      </w:r>
      <w:bookmarkEnd w:id="11"/>
      <w:r>
        <w:t>Telefonicky zadané Požadavky je Poskytovatel povinen bez zbytečného odkladu zapisovat do systému HelpDesk.</w:t>
      </w:r>
      <w:bookmarkEnd w:id="12"/>
      <w:r w:rsidRPr="00F33B3B">
        <w:t xml:space="preserve"> </w:t>
      </w:r>
      <w:r>
        <w:t xml:space="preserve">Systém HelpDesk musí </w:t>
      </w:r>
      <w:r w:rsidRPr="00F33B3B">
        <w:t xml:space="preserve">splňovat podmínky pro presumpci </w:t>
      </w:r>
      <w:r>
        <w:t xml:space="preserve">jeho </w:t>
      </w:r>
      <w:r w:rsidRPr="00F33B3B">
        <w:t>spolehlivosti upravené v § 562 odst. 2</w:t>
      </w:r>
      <w:r>
        <w:t xml:space="preserve"> občanského zákoníku.</w:t>
      </w:r>
    </w:p>
    <w:p w14:paraId="5581A855" w14:textId="77777777" w:rsidR="0091093C" w:rsidRDefault="0091093C" w:rsidP="00A42BC9">
      <w:pPr>
        <w:pStyle w:val="Odstavecsmlouvy"/>
        <w:numPr>
          <w:ilvl w:val="0"/>
          <w:numId w:val="0"/>
        </w:numPr>
        <w:ind w:left="567"/>
      </w:pPr>
    </w:p>
    <w:p w14:paraId="5581A856" w14:textId="2E7D3EA1" w:rsidR="0091093C" w:rsidRDefault="0091093C" w:rsidP="0000720B">
      <w:pPr>
        <w:pStyle w:val="Odstavecsmlouvy"/>
      </w:pPr>
      <w:r>
        <w:t xml:space="preserve">Není-li ve </w:t>
      </w:r>
      <w:r w:rsidRPr="001B78B6">
        <w:t xml:space="preserve">specifikaci </w:t>
      </w:r>
      <w:r>
        <w:t xml:space="preserve">příslušné </w:t>
      </w:r>
      <w:r w:rsidRPr="001B78B6">
        <w:t xml:space="preserve">Služby </w:t>
      </w:r>
      <w:r>
        <w:t>nebo v Požadavku uvedeno jinak</w:t>
      </w:r>
      <w:r w:rsidRPr="001B78B6">
        <w:t xml:space="preserve">, podléhá </w:t>
      </w:r>
      <w:r>
        <w:t>vyřešení Požadavku</w:t>
      </w:r>
      <w:r w:rsidRPr="001B78B6">
        <w:t xml:space="preserve"> akceptaci</w:t>
      </w:r>
      <w:r>
        <w:t xml:space="preserve"> Objednatele</w:t>
      </w:r>
      <w:r w:rsidRPr="001B78B6">
        <w:t xml:space="preserve">. </w:t>
      </w:r>
      <w:r>
        <w:t>Vyřešení Požadavku je akceptováno</w:t>
      </w:r>
      <w:r w:rsidRPr="001B78B6">
        <w:t xml:space="preserve"> okamžikem podpisu písemného akceptačního protokolu, </w:t>
      </w:r>
      <w:r>
        <w:t>jiným výslovným</w:t>
      </w:r>
      <w:r w:rsidRPr="001B78B6">
        <w:t xml:space="preserve"> </w:t>
      </w:r>
      <w:r>
        <w:t xml:space="preserve">potvrzením Objednatele nebo schválením </w:t>
      </w:r>
      <w:r w:rsidR="00B45087">
        <w:t xml:space="preserve">Objednatele </w:t>
      </w:r>
      <w:r>
        <w:t>v systému HelpDesk. Má se za to, že Požadavek je vyřešen v okamžiku jeho skutečného vyřešení, tj. do doby vyřešení Požadavku se nezapočítává doba mezi jeho skutečným vyřešením a akceptací tohoto vyřešení ze strany Objednatele.</w:t>
      </w:r>
    </w:p>
    <w:p w14:paraId="5581A857" w14:textId="77777777" w:rsidR="0091093C" w:rsidRDefault="0091093C" w:rsidP="00A42BC9">
      <w:pPr>
        <w:pStyle w:val="Odstavecsmlouvy"/>
        <w:numPr>
          <w:ilvl w:val="0"/>
          <w:numId w:val="0"/>
        </w:numPr>
        <w:ind w:left="567"/>
      </w:pPr>
    </w:p>
    <w:p w14:paraId="5581A858" w14:textId="4D3EF81A" w:rsidR="0091093C" w:rsidRDefault="0091093C" w:rsidP="0000720B">
      <w:pPr>
        <w:pStyle w:val="Odstavecsmlouvy"/>
      </w:pPr>
      <w:r>
        <w:t xml:space="preserve">Pokud ze specifikace </w:t>
      </w:r>
      <w:r w:rsidR="00B45087">
        <w:t xml:space="preserve">kterékoli </w:t>
      </w:r>
      <w:r>
        <w:t xml:space="preserve">Služby vyplývají povinnosti Poskytovatele, včetně povinnosti uhradit smluvní pokutu a poskytovat Služby v uvedených lhůtách, je Poskytovatel povinen je plnit. </w:t>
      </w:r>
    </w:p>
    <w:p w14:paraId="5581A859" w14:textId="77777777" w:rsidR="0091093C" w:rsidRDefault="0091093C" w:rsidP="00A42BC9">
      <w:pPr>
        <w:pStyle w:val="Odstavecsmlouvy"/>
        <w:numPr>
          <w:ilvl w:val="0"/>
          <w:numId w:val="0"/>
        </w:numPr>
        <w:ind w:left="567"/>
      </w:pPr>
    </w:p>
    <w:p w14:paraId="5581A85A" w14:textId="77777777" w:rsidR="0000720B" w:rsidRDefault="0000720B" w:rsidP="0000720B">
      <w:pPr>
        <w:pStyle w:val="Odstavecsmlouvy"/>
      </w:pPr>
      <w:r w:rsidRPr="00FB23A7">
        <w:t xml:space="preserve">Pokud je pro oprávněné užívání </w:t>
      </w:r>
      <w:r>
        <w:t>S</w:t>
      </w:r>
      <w:r w:rsidRPr="00FB23A7">
        <w:t xml:space="preserve">oftware </w:t>
      </w:r>
      <w:r>
        <w:t xml:space="preserve">v souladu s touto smlouvou a Výzvou </w:t>
      </w:r>
      <w:r w:rsidRPr="00FB23A7">
        <w:t>nezbytný licenční/produktový klíč nebo obdobný kód (dále jen „</w:t>
      </w:r>
      <w:r w:rsidRPr="006807B1">
        <w:rPr>
          <w:b/>
        </w:rPr>
        <w:t>Licenční klíč</w:t>
      </w:r>
      <w:r w:rsidRPr="00FB23A7">
        <w:t xml:space="preserve">“), je </w:t>
      </w:r>
      <w:r>
        <w:t>Poskytovatel povinen Objednateli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w:t>
      </w:r>
    </w:p>
    <w:p w14:paraId="5581A85B" w14:textId="77777777" w:rsidR="0000720B" w:rsidRDefault="0000720B" w:rsidP="0000720B">
      <w:pPr>
        <w:pStyle w:val="Odstavecsmlouvy"/>
        <w:numPr>
          <w:ilvl w:val="0"/>
          <w:numId w:val="0"/>
        </w:numPr>
        <w:ind w:left="567"/>
      </w:pPr>
    </w:p>
    <w:p w14:paraId="5581A860" w14:textId="77777777" w:rsidR="00357527" w:rsidRDefault="009670BE" w:rsidP="00F25645">
      <w:pPr>
        <w:pStyle w:val="Odstavecsmlouvy"/>
      </w:pPr>
      <w:bookmarkStart w:id="14" w:name="_Ref496271105"/>
      <w:bookmarkStart w:id="15" w:name="_Ref496272383"/>
      <w:bookmarkEnd w:id="13"/>
      <w:r>
        <w:t xml:space="preserve">Služba </w:t>
      </w:r>
      <w:r w:rsidR="00357527">
        <w:t xml:space="preserve">uvedená </w:t>
      </w:r>
      <w:r>
        <w:t>v příloze č. 1 u položek Software jako „SW subscription &amp; Support 12 Months“ (dále jen „</w:t>
      </w:r>
      <w:r w:rsidRPr="00A42BC9">
        <w:rPr>
          <w:b/>
        </w:rPr>
        <w:t>Služba podpory IBM</w:t>
      </w:r>
      <w:r>
        <w:t>“) je detailně specifikována v příloze č. 3 této smlouvy. Smluvní strany mají za nepochybné, že</w:t>
      </w:r>
      <w:r w:rsidR="00357527">
        <w:t>:</w:t>
      </w:r>
    </w:p>
    <w:p w14:paraId="5581A861" w14:textId="77777777" w:rsidR="009670BE" w:rsidRDefault="00357527" w:rsidP="00A42BC9">
      <w:pPr>
        <w:pStyle w:val="Psmenoodstavce"/>
      </w:pPr>
      <w:r>
        <w:t>obsah Služby podpory IBM je Poskytovatel povinen poskytovat v rozsahu vymezeném ve sloupci „S podporou S&amp;S“ tabulky uvedeném na první straně přílohy č. 3 této smlouvy;</w:t>
      </w:r>
    </w:p>
    <w:p w14:paraId="5581A862" w14:textId="11B3B384" w:rsidR="00357527" w:rsidRDefault="00357527" w:rsidP="00A42BC9">
      <w:pPr>
        <w:pStyle w:val="Psmenoodstavce"/>
      </w:pPr>
      <w:r>
        <w:t xml:space="preserve">poskytování Služby podpory IBM není nutné každoročně prodlužovat, tj. provádět S&amp;S renewal, a </w:t>
      </w:r>
      <w:r w:rsidR="001D3C6D">
        <w:t xml:space="preserve">tedy </w:t>
      </w:r>
      <w:r>
        <w:t>že Poskytovatel bude Službu podpory IBM poskytovat po celou Dobu poskytování Služeb</w:t>
      </w:r>
      <w:r w:rsidR="008C4415">
        <w:t>,</w:t>
      </w:r>
      <w:r w:rsidR="001D3C6D">
        <w:t xml:space="preserve"> aniž by Objednatel musel provést i jen jediný S&amp;S renewal a aniž by Objednatel musel hradit jakoukoli částku nad rámec cen sjednaných touto smlouvou (tj. Objednatel zejména nebude povinen hradit S&amp;S reinstatement ani obdobný poplatek).</w:t>
      </w:r>
    </w:p>
    <w:p w14:paraId="5581A863" w14:textId="77777777" w:rsidR="001D3C6D" w:rsidRDefault="001D3C6D" w:rsidP="00A42BC9">
      <w:pPr>
        <w:pStyle w:val="Odstavecsmlouvy"/>
        <w:numPr>
          <w:ilvl w:val="0"/>
          <w:numId w:val="0"/>
        </w:numPr>
        <w:ind w:left="567"/>
      </w:pPr>
    </w:p>
    <w:p w14:paraId="5581A864" w14:textId="2515FDC3" w:rsidR="001D3C6D" w:rsidRDefault="001D3C6D" w:rsidP="001D3C6D">
      <w:pPr>
        <w:pStyle w:val="Odstavecsmlouvy"/>
      </w:pPr>
      <w:r>
        <w:t xml:space="preserve">Pokud vyjde najevo, že jakákoli část </w:t>
      </w:r>
      <w:r w:rsidR="000B4CEB">
        <w:t>s</w:t>
      </w:r>
      <w:r>
        <w:t xml:space="preserve">lužeb </w:t>
      </w:r>
      <w:r w:rsidR="000B4CEB">
        <w:t xml:space="preserve">uvedených </w:t>
      </w:r>
      <w:r>
        <w:t>v příloze č. 2 této smlouvy spadá pod vymezení Služby podpory IBM, je Poskytovatel povinen i bez žádosti Objednatele poskytnout Objednateli odpovídající slevu z Ceny Služeb a to i zpětně.</w:t>
      </w:r>
    </w:p>
    <w:p w14:paraId="5581A865" w14:textId="77777777" w:rsidR="001D3C6D" w:rsidRDefault="001D3C6D" w:rsidP="00A42BC9">
      <w:pPr>
        <w:pStyle w:val="Odstavecsmlouvy"/>
        <w:numPr>
          <w:ilvl w:val="0"/>
          <w:numId w:val="0"/>
        </w:numPr>
        <w:ind w:left="567"/>
      </w:pPr>
    </w:p>
    <w:p w14:paraId="5581A868" w14:textId="3D4FB538" w:rsidR="007A7A0F" w:rsidRPr="007A7A0F" w:rsidRDefault="002E515C" w:rsidP="00F25645">
      <w:pPr>
        <w:pStyle w:val="Odstavecsmlouvy"/>
      </w:pPr>
      <w:r>
        <w:lastRenderedPageBreak/>
        <w:t>Poskytovatel</w:t>
      </w:r>
      <w:r w:rsidR="007A7A0F">
        <w:t xml:space="preserve"> je </w:t>
      </w:r>
      <w:r w:rsidR="00F1093C">
        <w:t xml:space="preserve">nejméně </w:t>
      </w:r>
      <w:r w:rsidR="006E6018">
        <w:t xml:space="preserve">po </w:t>
      </w:r>
      <w:r w:rsidR="007C19F2">
        <w:t xml:space="preserve">Dobu </w:t>
      </w:r>
      <w:r w:rsidR="00F1093C">
        <w:t>poskytování Služ</w:t>
      </w:r>
      <w:r w:rsidR="00357527">
        <w:t>eb</w:t>
      </w:r>
      <w:r w:rsidR="00F1093C">
        <w:t xml:space="preserve"> </w:t>
      </w:r>
      <w:r w:rsidR="007A7A0F">
        <w:t xml:space="preserve">povinen </w:t>
      </w:r>
      <w:r>
        <w:t>Objednatel</w:t>
      </w:r>
      <w:r w:rsidR="00661C03">
        <w:t>e</w:t>
      </w:r>
      <w:r w:rsidR="007A7A0F">
        <w:t xml:space="preserve"> informovat o vydání </w:t>
      </w:r>
      <w:r w:rsidR="00C60179">
        <w:t>aktualizací</w:t>
      </w:r>
      <w:r w:rsidR="007A7A0F">
        <w:t xml:space="preserve"> </w:t>
      </w:r>
      <w:r w:rsidR="00661C03">
        <w:t>Software</w:t>
      </w:r>
      <w:r w:rsidR="007A7A0F">
        <w:t xml:space="preserve">, a to </w:t>
      </w:r>
      <w:r w:rsidR="00C60179">
        <w:t xml:space="preserve">vždy </w:t>
      </w:r>
      <w:r w:rsidR="007A7A0F">
        <w:t xml:space="preserve">do </w:t>
      </w:r>
      <w:r w:rsidR="007A7A0F" w:rsidRPr="007536F8">
        <w:t>3 pracovních dnů</w:t>
      </w:r>
      <w:r w:rsidR="007A7A0F">
        <w:t xml:space="preserve"> od vydání </w:t>
      </w:r>
      <w:r w:rsidR="00661C03">
        <w:t xml:space="preserve">takové </w:t>
      </w:r>
      <w:r w:rsidR="007A7A0F">
        <w:t>aktualizace.</w:t>
      </w:r>
      <w:r w:rsidR="007536F8">
        <w:t xml:space="preserve"> </w:t>
      </w:r>
      <w:r>
        <w:t>Poskytovatel</w:t>
      </w:r>
      <w:r w:rsidR="007A7A0F">
        <w:t xml:space="preserve"> je povinen zajistit, aby tyto aktualizace byly </w:t>
      </w:r>
      <w:r>
        <w:t>Objednatel</w:t>
      </w:r>
      <w:r w:rsidR="00661C03">
        <w:t>i</w:t>
      </w:r>
      <w:r w:rsidR="007A7A0F">
        <w:t xml:space="preserve"> dostupné bezprostředně po jejich vydání.</w:t>
      </w:r>
      <w:r w:rsidR="00F5367A">
        <w:t xml:space="preserve"> Poskytovatel je povinen poskytnout plnění podle této smlouvy tak, aby Objednatel mohl implementovat tyto aktualizace vlastními silami, a to zejména bez nutnosti získat jakákoli další práva neupravená touto smlouvou, bez nutnosti kterákoli práva poskytnutá na základě této smlouvy rozšiřovat, bez nutnosti mít další přístupová práva (přihlašovací údaje) a bez nutnosti jakkoli zasahovat do Software</w:t>
      </w:r>
      <w:bookmarkEnd w:id="14"/>
      <w:r w:rsidR="00F5367A">
        <w:t>.</w:t>
      </w:r>
      <w:bookmarkEnd w:id="15"/>
    </w:p>
    <w:p w14:paraId="5581A869" w14:textId="77777777" w:rsidR="00862350" w:rsidRDefault="00862350" w:rsidP="00862350">
      <w:pPr>
        <w:rPr>
          <w:highlight w:val="red"/>
        </w:rPr>
      </w:pPr>
    </w:p>
    <w:p w14:paraId="5581A86C" w14:textId="77777777" w:rsidR="00726B26" w:rsidRDefault="006B14CF" w:rsidP="00500A87">
      <w:pPr>
        <w:pStyle w:val="Nadpis1"/>
      </w:pPr>
      <w:r>
        <w:t>Termíny a místo plnění</w:t>
      </w:r>
    </w:p>
    <w:p w14:paraId="5581A86D" w14:textId="77777777" w:rsidR="00726B26" w:rsidRPr="002B77A6" w:rsidRDefault="00726B26" w:rsidP="00726B26">
      <w:pPr>
        <w:jc w:val="center"/>
        <w:rPr>
          <w:b/>
          <w:bCs/>
        </w:rPr>
      </w:pPr>
    </w:p>
    <w:p w14:paraId="74DBD86C" w14:textId="77777777" w:rsidR="008C4415" w:rsidRDefault="008C4415" w:rsidP="008C4415">
      <w:pPr>
        <w:pStyle w:val="Odstavecsmlouvy"/>
      </w:pPr>
      <w:bookmarkStart w:id="16" w:name="_Ref496270541"/>
      <w:r>
        <w:t>Prodávající</w:t>
      </w:r>
      <w:r w:rsidRPr="00090218">
        <w:t xml:space="preserve"> </w:t>
      </w:r>
      <w:r>
        <w:t>je povinen poskytnout plnění dle této smlouvy dle následujícího harmonogramu (dále a výše jen „</w:t>
      </w:r>
      <w:r w:rsidRPr="00A2087D">
        <w:rPr>
          <w:b/>
        </w:rPr>
        <w:t>Har</w:t>
      </w:r>
      <w:r>
        <w:rPr>
          <w:b/>
        </w:rPr>
        <w:t>m</w:t>
      </w:r>
      <w:r w:rsidRPr="00A2087D">
        <w:rPr>
          <w:b/>
        </w:rPr>
        <w:t>onogram</w:t>
      </w:r>
      <w:r>
        <w:t>“):</w:t>
      </w:r>
    </w:p>
    <w:p w14:paraId="310AA531" w14:textId="77777777" w:rsidR="008C4415" w:rsidRDefault="008C4415" w:rsidP="008C4415">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3686"/>
        <w:gridCol w:w="2391"/>
      </w:tblGrid>
      <w:tr w:rsidR="008C4415" w14:paraId="61AC0427" w14:textId="77777777" w:rsidTr="000B4CEB">
        <w:tc>
          <w:tcPr>
            <w:tcW w:w="817" w:type="dxa"/>
            <w:vAlign w:val="center"/>
          </w:tcPr>
          <w:p w14:paraId="00700951" w14:textId="77777777" w:rsidR="008C4415" w:rsidRPr="00FC798F" w:rsidRDefault="008C4415" w:rsidP="000B4CEB">
            <w:pPr>
              <w:pStyle w:val="Odstavecsmlouvy"/>
              <w:numPr>
                <w:ilvl w:val="0"/>
                <w:numId w:val="0"/>
              </w:numPr>
              <w:jc w:val="center"/>
              <w:rPr>
                <w:b/>
              </w:rPr>
            </w:pPr>
            <w:r>
              <w:rPr>
                <w:b/>
              </w:rPr>
              <w:t>Etapa</w:t>
            </w:r>
          </w:p>
        </w:tc>
        <w:tc>
          <w:tcPr>
            <w:tcW w:w="2835" w:type="dxa"/>
            <w:shd w:val="clear" w:color="auto" w:fill="auto"/>
            <w:vAlign w:val="center"/>
          </w:tcPr>
          <w:p w14:paraId="65222AF6" w14:textId="77777777" w:rsidR="008C4415" w:rsidRPr="00FC798F" w:rsidRDefault="008C4415" w:rsidP="000B4CEB">
            <w:pPr>
              <w:pStyle w:val="Odstavecsmlouvy"/>
              <w:numPr>
                <w:ilvl w:val="0"/>
                <w:numId w:val="0"/>
              </w:numPr>
              <w:jc w:val="center"/>
              <w:rPr>
                <w:b/>
              </w:rPr>
            </w:pPr>
            <w:r w:rsidRPr="00FC798F">
              <w:rPr>
                <w:b/>
              </w:rPr>
              <w:t>Popis plnění</w:t>
            </w:r>
          </w:p>
        </w:tc>
        <w:tc>
          <w:tcPr>
            <w:tcW w:w="3686" w:type="dxa"/>
            <w:shd w:val="clear" w:color="auto" w:fill="auto"/>
            <w:vAlign w:val="center"/>
          </w:tcPr>
          <w:p w14:paraId="6AD70498" w14:textId="77777777" w:rsidR="008C4415" w:rsidRPr="00FC798F" w:rsidRDefault="008C4415" w:rsidP="000B4CEB">
            <w:pPr>
              <w:pStyle w:val="Odstavecsmlouvy"/>
              <w:numPr>
                <w:ilvl w:val="0"/>
                <w:numId w:val="0"/>
              </w:numPr>
              <w:jc w:val="center"/>
              <w:rPr>
                <w:b/>
              </w:rPr>
            </w:pPr>
            <w:r>
              <w:rPr>
                <w:b/>
              </w:rPr>
              <w:t>Začátek</w:t>
            </w:r>
            <w:r w:rsidRPr="00FC798F">
              <w:rPr>
                <w:b/>
              </w:rPr>
              <w:t xml:space="preserve"> lhůty pro řádné dokončení či poskytnutí plnění</w:t>
            </w:r>
          </w:p>
        </w:tc>
        <w:tc>
          <w:tcPr>
            <w:tcW w:w="2391" w:type="dxa"/>
          </w:tcPr>
          <w:p w14:paraId="55D82FBB" w14:textId="77777777" w:rsidR="008C4415" w:rsidRPr="00FC798F" w:rsidRDefault="008C4415" w:rsidP="000B4CEB">
            <w:pPr>
              <w:pStyle w:val="Odstavecsmlouvy"/>
              <w:numPr>
                <w:ilvl w:val="0"/>
                <w:numId w:val="0"/>
              </w:numPr>
              <w:jc w:val="center"/>
              <w:rPr>
                <w:b/>
              </w:rPr>
            </w:pPr>
            <w:r>
              <w:rPr>
                <w:b/>
              </w:rPr>
              <w:t>Délka</w:t>
            </w:r>
            <w:r w:rsidRPr="00FC798F">
              <w:rPr>
                <w:b/>
              </w:rPr>
              <w:t xml:space="preserve"> lhůty pro řádné dokončení či poskytnutí plnění</w:t>
            </w:r>
          </w:p>
        </w:tc>
      </w:tr>
      <w:tr w:rsidR="008C4415" w14:paraId="7515C0AD" w14:textId="77777777" w:rsidTr="000B4CEB">
        <w:tc>
          <w:tcPr>
            <w:tcW w:w="817" w:type="dxa"/>
            <w:vAlign w:val="center"/>
          </w:tcPr>
          <w:p w14:paraId="1F28499A" w14:textId="77777777" w:rsidR="008C4415" w:rsidRDefault="008C4415" w:rsidP="000B4CEB">
            <w:pPr>
              <w:pStyle w:val="Odstavecsmlouvy"/>
              <w:numPr>
                <w:ilvl w:val="0"/>
                <w:numId w:val="0"/>
              </w:numPr>
              <w:jc w:val="center"/>
            </w:pPr>
            <w:r>
              <w:t>I.</w:t>
            </w:r>
          </w:p>
        </w:tc>
        <w:tc>
          <w:tcPr>
            <w:tcW w:w="2835" w:type="dxa"/>
            <w:shd w:val="clear" w:color="auto" w:fill="auto"/>
            <w:vAlign w:val="center"/>
          </w:tcPr>
          <w:p w14:paraId="679C4EF7" w14:textId="0773DF81" w:rsidR="008C4415" w:rsidRDefault="008C4415" w:rsidP="000E6BBC">
            <w:pPr>
              <w:pStyle w:val="Odstavecsmlouvy"/>
              <w:numPr>
                <w:ilvl w:val="0"/>
                <w:numId w:val="0"/>
              </w:numPr>
              <w:jc w:val="left"/>
            </w:pPr>
            <w:r>
              <w:t xml:space="preserve">Provedení Auditu a zpracování </w:t>
            </w:r>
            <w:r w:rsidR="000E6BBC">
              <w:t>Výstupu z Auditu</w:t>
            </w:r>
          </w:p>
        </w:tc>
        <w:tc>
          <w:tcPr>
            <w:tcW w:w="3686" w:type="dxa"/>
            <w:shd w:val="clear" w:color="auto" w:fill="auto"/>
            <w:vAlign w:val="center"/>
          </w:tcPr>
          <w:p w14:paraId="728E5882" w14:textId="77777777" w:rsidR="008C4415" w:rsidRPr="00FB1A5E" w:rsidRDefault="008C4415" w:rsidP="000B4CEB">
            <w:pPr>
              <w:pStyle w:val="Odstavecsmlouvy"/>
              <w:numPr>
                <w:ilvl w:val="0"/>
                <w:numId w:val="0"/>
              </w:numPr>
              <w:jc w:val="left"/>
              <w:rPr>
                <w:color w:val="000000"/>
              </w:rPr>
            </w:pPr>
            <w:r w:rsidRPr="00FB1A5E">
              <w:rPr>
                <w:color w:val="000000"/>
              </w:rPr>
              <w:t>Nabytí účinnosti této smlouvy</w:t>
            </w:r>
          </w:p>
        </w:tc>
        <w:tc>
          <w:tcPr>
            <w:tcW w:w="2391" w:type="dxa"/>
            <w:vAlign w:val="center"/>
          </w:tcPr>
          <w:p w14:paraId="59E659F4" w14:textId="28C206FF" w:rsidR="008C4415" w:rsidRPr="00FB1A5E" w:rsidRDefault="00D02DC1" w:rsidP="00D02DC1">
            <w:pPr>
              <w:pStyle w:val="Odstavecsmlouvy"/>
              <w:numPr>
                <w:ilvl w:val="0"/>
                <w:numId w:val="0"/>
              </w:numPr>
              <w:jc w:val="left"/>
              <w:rPr>
                <w:color w:val="000000"/>
              </w:rPr>
            </w:pPr>
            <w:r>
              <w:rPr>
                <w:color w:val="000000"/>
              </w:rPr>
              <w:t>45</w:t>
            </w:r>
            <w:r w:rsidR="008C4415">
              <w:rPr>
                <w:color w:val="000000"/>
              </w:rPr>
              <w:t xml:space="preserve"> dní</w:t>
            </w:r>
          </w:p>
        </w:tc>
      </w:tr>
      <w:tr w:rsidR="008C4415" w14:paraId="4CB32007" w14:textId="77777777" w:rsidTr="000B4CEB">
        <w:tc>
          <w:tcPr>
            <w:tcW w:w="817" w:type="dxa"/>
            <w:vAlign w:val="center"/>
          </w:tcPr>
          <w:p w14:paraId="60883065" w14:textId="3C8583ED" w:rsidR="008C4415" w:rsidRDefault="008C4415" w:rsidP="000B4CEB">
            <w:pPr>
              <w:pStyle w:val="Odstavecsmlouvy"/>
              <w:numPr>
                <w:ilvl w:val="0"/>
                <w:numId w:val="0"/>
              </w:numPr>
              <w:jc w:val="center"/>
            </w:pPr>
            <w:r>
              <w:t>II.</w:t>
            </w:r>
          </w:p>
        </w:tc>
        <w:tc>
          <w:tcPr>
            <w:tcW w:w="2835" w:type="dxa"/>
            <w:shd w:val="clear" w:color="auto" w:fill="auto"/>
            <w:vAlign w:val="center"/>
          </w:tcPr>
          <w:p w14:paraId="63B58C39" w14:textId="69F10FB6" w:rsidR="008C4415" w:rsidRDefault="008C4415" w:rsidP="000B4CEB">
            <w:pPr>
              <w:pStyle w:val="Odstavecsmlouvy"/>
              <w:numPr>
                <w:ilvl w:val="0"/>
                <w:numId w:val="0"/>
              </w:numPr>
              <w:jc w:val="left"/>
            </w:pPr>
            <w:r>
              <w:t xml:space="preserve">Provedení </w:t>
            </w:r>
            <w:r w:rsidR="00D55535">
              <w:t>Konfigurace</w:t>
            </w:r>
          </w:p>
        </w:tc>
        <w:tc>
          <w:tcPr>
            <w:tcW w:w="3686" w:type="dxa"/>
            <w:shd w:val="clear" w:color="auto" w:fill="auto"/>
            <w:vAlign w:val="center"/>
          </w:tcPr>
          <w:p w14:paraId="46D15860" w14:textId="626D473C" w:rsidR="008C4415" w:rsidRPr="00FB1A5E" w:rsidRDefault="000C2A0A" w:rsidP="00B736F8">
            <w:pPr>
              <w:pStyle w:val="Odstavecsmlouvy"/>
              <w:numPr>
                <w:ilvl w:val="0"/>
                <w:numId w:val="0"/>
              </w:numPr>
              <w:jc w:val="left"/>
            </w:pPr>
            <w:r w:rsidRPr="00FB1A5E">
              <w:rPr>
                <w:color w:val="000000"/>
              </w:rPr>
              <w:t>Nabytí účinnosti této smlouvy</w:t>
            </w:r>
          </w:p>
        </w:tc>
        <w:tc>
          <w:tcPr>
            <w:tcW w:w="2391" w:type="dxa"/>
            <w:vAlign w:val="center"/>
          </w:tcPr>
          <w:p w14:paraId="68382367" w14:textId="36931AF6" w:rsidR="008C4415" w:rsidRPr="00FB1A5E" w:rsidRDefault="00D02DC1">
            <w:pPr>
              <w:pStyle w:val="Odstavecsmlouvy"/>
              <w:numPr>
                <w:ilvl w:val="0"/>
                <w:numId w:val="0"/>
              </w:numPr>
              <w:jc w:val="left"/>
              <w:rPr>
                <w:color w:val="000000"/>
              </w:rPr>
            </w:pPr>
            <w:r>
              <w:rPr>
                <w:color w:val="000000"/>
              </w:rPr>
              <w:t xml:space="preserve">45 </w:t>
            </w:r>
            <w:r w:rsidR="008C4415">
              <w:rPr>
                <w:color w:val="000000"/>
              </w:rPr>
              <w:t>dní</w:t>
            </w:r>
          </w:p>
        </w:tc>
      </w:tr>
      <w:tr w:rsidR="008C4415" w14:paraId="2B7E7A83" w14:textId="77777777" w:rsidTr="000B4CEB">
        <w:tc>
          <w:tcPr>
            <w:tcW w:w="817" w:type="dxa"/>
            <w:vAlign w:val="center"/>
          </w:tcPr>
          <w:p w14:paraId="0EE07ED1" w14:textId="79A334D1" w:rsidR="008C4415" w:rsidRDefault="008C4415" w:rsidP="00B736F8">
            <w:pPr>
              <w:pStyle w:val="Odstavecsmlouvy"/>
              <w:numPr>
                <w:ilvl w:val="0"/>
                <w:numId w:val="0"/>
              </w:numPr>
              <w:jc w:val="center"/>
            </w:pPr>
            <w:r>
              <w:t>III.</w:t>
            </w:r>
          </w:p>
        </w:tc>
        <w:tc>
          <w:tcPr>
            <w:tcW w:w="2835" w:type="dxa"/>
            <w:shd w:val="clear" w:color="auto" w:fill="auto"/>
            <w:vAlign w:val="center"/>
          </w:tcPr>
          <w:p w14:paraId="556DDC56" w14:textId="77777777" w:rsidR="008C4415" w:rsidRDefault="008C4415" w:rsidP="000B4CEB">
            <w:pPr>
              <w:pStyle w:val="Odstavecsmlouvy"/>
              <w:numPr>
                <w:ilvl w:val="0"/>
                <w:numId w:val="0"/>
              </w:numPr>
              <w:jc w:val="left"/>
            </w:pPr>
            <w:r>
              <w:t>Úspěšné provedení Testování</w:t>
            </w:r>
          </w:p>
        </w:tc>
        <w:tc>
          <w:tcPr>
            <w:tcW w:w="3686" w:type="dxa"/>
            <w:shd w:val="clear" w:color="auto" w:fill="auto"/>
            <w:vAlign w:val="center"/>
          </w:tcPr>
          <w:p w14:paraId="72AAA2DC" w14:textId="5AFFEFD5" w:rsidR="008C4415" w:rsidRPr="00FB1A5E" w:rsidRDefault="008C4415" w:rsidP="00B736F8">
            <w:pPr>
              <w:pStyle w:val="Odstavecsmlouvy"/>
              <w:numPr>
                <w:ilvl w:val="0"/>
                <w:numId w:val="0"/>
              </w:numPr>
              <w:jc w:val="left"/>
            </w:pPr>
            <w:r>
              <w:rPr>
                <w:color w:val="000000"/>
              </w:rPr>
              <w:t>Řádné dokončení II. etapy</w:t>
            </w:r>
          </w:p>
        </w:tc>
        <w:tc>
          <w:tcPr>
            <w:tcW w:w="2391" w:type="dxa"/>
            <w:vAlign w:val="center"/>
          </w:tcPr>
          <w:p w14:paraId="1736C70A" w14:textId="57FF2260" w:rsidR="008C4415" w:rsidRPr="00FB1A5E" w:rsidRDefault="008C4415" w:rsidP="000B4CEB">
            <w:pPr>
              <w:pStyle w:val="Odstavecsmlouvy"/>
              <w:numPr>
                <w:ilvl w:val="0"/>
                <w:numId w:val="0"/>
              </w:numPr>
              <w:jc w:val="left"/>
              <w:rPr>
                <w:color w:val="000000"/>
              </w:rPr>
            </w:pPr>
            <w:r>
              <w:rPr>
                <w:color w:val="000000"/>
              </w:rPr>
              <w:t>7 dní</w:t>
            </w:r>
          </w:p>
        </w:tc>
      </w:tr>
      <w:tr w:rsidR="008C4415" w14:paraId="503BC7E5" w14:textId="77777777" w:rsidTr="000B4CEB">
        <w:tc>
          <w:tcPr>
            <w:tcW w:w="817" w:type="dxa"/>
            <w:vAlign w:val="center"/>
          </w:tcPr>
          <w:p w14:paraId="724C1190" w14:textId="5BE5093A" w:rsidR="008C4415" w:rsidRDefault="00681686" w:rsidP="00B736F8">
            <w:pPr>
              <w:pStyle w:val="Odstavecsmlouvy"/>
              <w:numPr>
                <w:ilvl w:val="0"/>
                <w:numId w:val="0"/>
              </w:numPr>
              <w:jc w:val="center"/>
            </w:pPr>
            <w:r>
              <w:t>I</w:t>
            </w:r>
            <w:r w:rsidR="008C4415">
              <w:t>V.</w:t>
            </w:r>
          </w:p>
        </w:tc>
        <w:tc>
          <w:tcPr>
            <w:tcW w:w="2835" w:type="dxa"/>
            <w:shd w:val="clear" w:color="auto" w:fill="auto"/>
            <w:vAlign w:val="center"/>
          </w:tcPr>
          <w:p w14:paraId="6B4ABD64" w14:textId="77777777" w:rsidR="008C4415" w:rsidRDefault="008C4415" w:rsidP="000B4CEB">
            <w:pPr>
              <w:pStyle w:val="Odstavecsmlouvy"/>
              <w:numPr>
                <w:ilvl w:val="0"/>
                <w:numId w:val="0"/>
              </w:numPr>
              <w:jc w:val="left"/>
            </w:pPr>
            <w:r>
              <w:t>Provedení Školení</w:t>
            </w:r>
          </w:p>
        </w:tc>
        <w:tc>
          <w:tcPr>
            <w:tcW w:w="3686" w:type="dxa"/>
            <w:shd w:val="clear" w:color="auto" w:fill="auto"/>
            <w:vAlign w:val="center"/>
          </w:tcPr>
          <w:p w14:paraId="2D509DBD" w14:textId="35369C7D" w:rsidR="008C4415" w:rsidRPr="00FB1A5E" w:rsidRDefault="0037075F" w:rsidP="00B736F8">
            <w:pPr>
              <w:pStyle w:val="Odstavecsmlouvy"/>
              <w:numPr>
                <w:ilvl w:val="0"/>
                <w:numId w:val="0"/>
              </w:numPr>
              <w:jc w:val="left"/>
            </w:pPr>
            <w:r w:rsidRPr="00FB1A5E">
              <w:rPr>
                <w:color w:val="000000"/>
              </w:rPr>
              <w:t>Nabytí účinnosti této smlouvy</w:t>
            </w:r>
          </w:p>
        </w:tc>
        <w:tc>
          <w:tcPr>
            <w:tcW w:w="2391" w:type="dxa"/>
            <w:vAlign w:val="center"/>
          </w:tcPr>
          <w:p w14:paraId="08C0319B" w14:textId="0B1E43E0" w:rsidR="008C4415" w:rsidRPr="00FB1A5E" w:rsidRDefault="0037075F" w:rsidP="000B4CEB">
            <w:pPr>
              <w:pStyle w:val="Odstavecsmlouvy"/>
              <w:numPr>
                <w:ilvl w:val="0"/>
                <w:numId w:val="0"/>
              </w:numPr>
              <w:jc w:val="left"/>
              <w:rPr>
                <w:color w:val="000000"/>
              </w:rPr>
            </w:pPr>
            <w:r>
              <w:rPr>
                <w:color w:val="000000"/>
              </w:rPr>
              <w:t>45</w:t>
            </w:r>
            <w:r w:rsidR="008C4415">
              <w:rPr>
                <w:color w:val="000000"/>
              </w:rPr>
              <w:t xml:space="preserve"> dní</w:t>
            </w:r>
          </w:p>
        </w:tc>
      </w:tr>
    </w:tbl>
    <w:p w14:paraId="20708C10" w14:textId="77777777" w:rsidR="008C4415" w:rsidRDefault="008C4415" w:rsidP="008C4415">
      <w:pPr>
        <w:pStyle w:val="Odstavecsmlouvy"/>
        <w:numPr>
          <w:ilvl w:val="0"/>
          <w:numId w:val="0"/>
        </w:numPr>
        <w:ind w:left="567"/>
      </w:pPr>
    </w:p>
    <w:bookmarkEnd w:id="16"/>
    <w:p w14:paraId="5581A880" w14:textId="34C6CF2B" w:rsidR="00116BD7" w:rsidRDefault="00726B26" w:rsidP="00F43EC4">
      <w:pPr>
        <w:pStyle w:val="Odstavecsmlouvy"/>
      </w:pPr>
      <w:r w:rsidRPr="00500A87">
        <w:t xml:space="preserve">Místem </w:t>
      </w:r>
      <w:r w:rsidR="00372B4E">
        <w:t xml:space="preserve">plnění </w:t>
      </w:r>
      <w:r w:rsidRPr="00500A87">
        <w:t xml:space="preserve">je </w:t>
      </w:r>
      <w:r w:rsidR="007536F8">
        <w:t>Centrum informatiky</w:t>
      </w:r>
      <w:r w:rsidR="00F43EC4">
        <w:t xml:space="preserve">, </w:t>
      </w:r>
      <w:r w:rsidR="00D15E7A">
        <w:t xml:space="preserve">Pracoviště </w:t>
      </w:r>
      <w:r w:rsidR="00127ABD">
        <w:t>medicíny dospělého věku</w:t>
      </w:r>
      <w:r w:rsidR="00D15E7A">
        <w:t xml:space="preserve">, </w:t>
      </w:r>
      <w:r w:rsidRPr="00500A87">
        <w:t>Fakultní nemocnice Brno, Jihlavská 20, 625 00 Brno</w:t>
      </w:r>
      <w:r w:rsidR="00372B4E">
        <w:t xml:space="preserve">, </w:t>
      </w:r>
      <w:r w:rsidR="003E3071">
        <w:t xml:space="preserve">případně </w:t>
      </w:r>
      <w:r w:rsidR="00372B4E">
        <w:t>i další pracoviště Objednatele dle jeho pokynů</w:t>
      </w:r>
      <w:r w:rsidRPr="00500A87">
        <w:t>.</w:t>
      </w:r>
      <w:r w:rsidR="004B37A2" w:rsidRPr="004B37A2">
        <w:t xml:space="preserve"> </w:t>
      </w:r>
      <w:r w:rsidR="004B37A2">
        <w:t xml:space="preserve">Poskytovatel je oprávněn poskytovat plnění dálkovým přístupem pouze tehdy, pokud to dovoluje povaha příslušného plnění a pokud s tím Objednatel vysloví souhlas. Tento souhlas je </w:t>
      </w:r>
      <w:r w:rsidR="00C24295">
        <w:t xml:space="preserve">Objednatel </w:t>
      </w:r>
      <w:r w:rsidR="004B37A2">
        <w:t xml:space="preserve">kdykoli oprávněn odvolat. Při poskytování plnění dálkovým přístupem je </w:t>
      </w:r>
      <w:r w:rsidR="00C24295">
        <w:t xml:space="preserve">Poskytovatel </w:t>
      </w:r>
      <w:r w:rsidR="004B37A2">
        <w:t xml:space="preserve">povinen dodržovat podmínky stanovené </w:t>
      </w:r>
      <w:r w:rsidR="00C24295">
        <w:t>Objednatelem</w:t>
      </w:r>
      <w:r w:rsidR="004B37A2">
        <w:t>.</w:t>
      </w:r>
    </w:p>
    <w:p w14:paraId="5581A881" w14:textId="77777777" w:rsidR="00116BD7" w:rsidRDefault="00116BD7" w:rsidP="00116BD7">
      <w:pPr>
        <w:pStyle w:val="Odstavecsmlouvy"/>
        <w:numPr>
          <w:ilvl w:val="0"/>
          <w:numId w:val="0"/>
        </w:numPr>
        <w:ind w:left="567"/>
      </w:pPr>
    </w:p>
    <w:p w14:paraId="5581A882" w14:textId="670DCF60" w:rsidR="00D20310" w:rsidRDefault="002E515C" w:rsidP="006B14CF">
      <w:pPr>
        <w:pStyle w:val="Odstavecsmlouvy"/>
      </w:pPr>
      <w:r>
        <w:t>Poskytovatel</w:t>
      </w:r>
      <w:r w:rsidR="00726B26" w:rsidRPr="00116BD7">
        <w:t xml:space="preserve"> se zavazuje oznámit </w:t>
      </w:r>
      <w:r>
        <w:t>Objednatel</w:t>
      </w:r>
      <w:r w:rsidR="00971AB6">
        <w:t>i</w:t>
      </w:r>
      <w:r w:rsidR="00726B26" w:rsidRPr="00116BD7">
        <w:t xml:space="preserve"> konkrétní termín </w:t>
      </w:r>
      <w:r w:rsidR="006B14CF">
        <w:t xml:space="preserve">zahájení </w:t>
      </w:r>
      <w:r w:rsidR="003E3071">
        <w:t xml:space="preserve">plnění dle této smlouvy </w:t>
      </w:r>
      <w:r w:rsidR="006B14CF" w:rsidRPr="006B14CF">
        <w:t>dva pracovní dny před</w:t>
      </w:r>
      <w:r w:rsidR="006B14CF">
        <w:t>em</w:t>
      </w:r>
      <w:r w:rsidR="006B14CF" w:rsidRPr="006B14CF">
        <w:t xml:space="preserve"> na Obchodní oddělení FN Brno </w:t>
      </w:r>
      <w:r w:rsidR="003171FA">
        <w:t>XXXXX</w:t>
      </w:r>
      <w:r w:rsidR="006B14CF" w:rsidRPr="006B14CF">
        <w:t xml:space="preserve">, tel: </w:t>
      </w:r>
      <w:r w:rsidR="00CB4EB7">
        <w:t>532 23</w:t>
      </w:r>
      <w:r w:rsidR="003171FA">
        <w:t>X</w:t>
      </w:r>
      <w:r w:rsidR="00CB4EB7">
        <w:t xml:space="preserve"> </w:t>
      </w:r>
      <w:r w:rsidR="003171FA">
        <w:t>XXX</w:t>
      </w:r>
      <w:r w:rsidR="006B14CF">
        <w:t>,</w:t>
      </w:r>
      <w:r w:rsidR="006B14CF" w:rsidRPr="006B14CF">
        <w:t xml:space="preserve"> a potvrdit </w:t>
      </w:r>
      <w:r w:rsidR="006B14CF">
        <w:t xml:space="preserve">tento termín </w:t>
      </w:r>
      <w:r w:rsidR="006B14CF" w:rsidRPr="006B14CF">
        <w:t xml:space="preserve">písemně e-mailem na adresu </w:t>
      </w:r>
      <w:hyperlink r:id="rId16" w:history="1">
        <w:r w:rsidR="003171FA" w:rsidRPr="00EA5E1B">
          <w:rPr>
            <w:rStyle w:val="Hypertextovodkaz"/>
          </w:rPr>
          <w:t>XXXXX@fnbrno.cz</w:t>
        </w:r>
      </w:hyperlink>
      <w:r w:rsidR="00CB4EB7">
        <w:t xml:space="preserve"> </w:t>
      </w:r>
      <w:r w:rsidR="006B14CF">
        <w:t xml:space="preserve">. Totéž oznámení je Poskytovatel povinen učinit </w:t>
      </w:r>
      <w:r w:rsidR="006B14CF" w:rsidRPr="006B14CF">
        <w:t xml:space="preserve">panu náměstkovi </w:t>
      </w:r>
      <w:r w:rsidR="005372ED">
        <w:t>pro informatiku</w:t>
      </w:r>
      <w:r w:rsidR="006B14CF" w:rsidRPr="006B14CF">
        <w:t xml:space="preserve">, </w:t>
      </w:r>
      <w:r w:rsidR="003171FA">
        <w:t>XXXXX</w:t>
      </w:r>
      <w:r w:rsidR="006B14CF" w:rsidRPr="006B14CF">
        <w:t>, tel: 532 23</w:t>
      </w:r>
      <w:r w:rsidR="003171FA">
        <w:t>X</w:t>
      </w:r>
      <w:r w:rsidR="006B14CF">
        <w:t> </w:t>
      </w:r>
      <w:r w:rsidR="003171FA">
        <w:t>XXX</w:t>
      </w:r>
      <w:r w:rsidR="006B14CF">
        <w:t>,</w:t>
      </w:r>
      <w:r w:rsidR="006B14CF" w:rsidRPr="006B14CF">
        <w:t xml:space="preserve"> a potvrdit písemně e-mailem na adresu </w:t>
      </w:r>
      <w:hyperlink r:id="rId17" w:history="1">
        <w:r w:rsidR="003171FA" w:rsidRPr="00EA5E1B">
          <w:rPr>
            <w:rStyle w:val="Hypertextovodkaz"/>
          </w:rPr>
          <w:t>XXXXX@fnbrno.cz</w:t>
        </w:r>
      </w:hyperlink>
      <w:r w:rsidR="006B14CF" w:rsidRPr="006B14CF">
        <w:t>.</w:t>
      </w:r>
      <w:r w:rsidR="006B14CF">
        <w:t xml:space="preserve"> </w:t>
      </w:r>
      <w:r w:rsidR="006B14CF" w:rsidRPr="006B14CF">
        <w:t xml:space="preserve">Bez </w:t>
      </w:r>
      <w:r w:rsidR="006B14CF">
        <w:t xml:space="preserve">těchto </w:t>
      </w:r>
      <w:r w:rsidR="006B14CF" w:rsidRPr="006B14CF">
        <w:t xml:space="preserve">oznámení není Objednatel povinen </w:t>
      </w:r>
      <w:r w:rsidR="006B14CF">
        <w:t>podepsat Předávací protokol</w:t>
      </w:r>
      <w:r w:rsidR="006B14CF" w:rsidRPr="006B14CF">
        <w:t>.</w:t>
      </w:r>
    </w:p>
    <w:p w14:paraId="5581A884" w14:textId="77777777" w:rsidR="00A51E78" w:rsidRDefault="00A51E78" w:rsidP="00726B26">
      <w:pPr>
        <w:jc w:val="center"/>
        <w:rPr>
          <w:b/>
          <w:bCs/>
        </w:rPr>
      </w:pPr>
    </w:p>
    <w:p w14:paraId="2A04F167" w14:textId="77777777" w:rsidR="00963498" w:rsidRDefault="00963498" w:rsidP="00A42BC9">
      <w:pPr>
        <w:pStyle w:val="Nadpis3"/>
      </w:pPr>
      <w:bookmarkStart w:id="17" w:name="_Ref497462911"/>
      <w:bookmarkStart w:id="18" w:name="_Ref528324388"/>
      <w:bookmarkStart w:id="19" w:name="_Ref477351956"/>
      <w:r>
        <w:t>Akceptace dokumentů</w:t>
      </w:r>
      <w:bookmarkEnd w:id="17"/>
    </w:p>
    <w:p w14:paraId="1AADCDCB" w14:textId="77777777" w:rsidR="00963498" w:rsidRDefault="00963498" w:rsidP="00963498">
      <w:pPr>
        <w:pStyle w:val="Odstavecsmlouvy"/>
        <w:numPr>
          <w:ilvl w:val="0"/>
          <w:numId w:val="0"/>
        </w:numPr>
        <w:ind w:left="567"/>
      </w:pPr>
    </w:p>
    <w:p w14:paraId="18BCA244" w14:textId="44F91699" w:rsidR="00963498" w:rsidRDefault="00963498" w:rsidP="00963498">
      <w:pPr>
        <w:pStyle w:val="Odstavecsmlouvy"/>
      </w:pPr>
      <w:bookmarkStart w:id="20" w:name="_Ref497395471"/>
      <w:r>
        <w:t>Veškeré dokumenty, které je Poskytovatel podle této smlouvy povinen zpracovat, podléhají akceptaci Objednatele, ledaže je výslovně sjednáno jinak. Bez této akceptace se plnění spočívající ve zpracování dokumentu nepovažuje za řádně poskytnuté. Postup akceptace těchto dokumentů je sjednán takto:</w:t>
      </w:r>
      <w:bookmarkEnd w:id="20"/>
    </w:p>
    <w:p w14:paraId="17A9C30D" w14:textId="0376AB44" w:rsidR="00963498" w:rsidRDefault="00963498" w:rsidP="00963498">
      <w:pPr>
        <w:pStyle w:val="Psmenoodstavce"/>
      </w:pPr>
      <w:bookmarkStart w:id="21" w:name="_Ref497395305"/>
      <w:r>
        <w:t>Poskytovatel předloží dokument Objednateli.</w:t>
      </w:r>
      <w:bookmarkEnd w:id="21"/>
      <w:r>
        <w:t xml:space="preserve"> Nepožaduje-li Objednatel listinnou formu, může mít dokument elektronickou formu. Objednatel je pro elektronické dokumenty oprávněn stanovit způsob doručení, kódování, strukturu a formát dokumentu.</w:t>
      </w:r>
    </w:p>
    <w:p w14:paraId="66AC93F9" w14:textId="14B315B7" w:rsidR="00963498" w:rsidRDefault="00963498" w:rsidP="00963498">
      <w:pPr>
        <w:pStyle w:val="Psmenoodstavce"/>
      </w:pPr>
      <w:bookmarkStart w:id="22" w:name="_Ref497396546"/>
      <w:r>
        <w:t xml:space="preserve">Objednatel k předloženému dokumentu písemnou formou buď vznese výhrady, nebo jej akceptuje, a to do 3 pracovních dnů od předložení dokumentu. Pokud Objednatel v této lhůtě k dokumentu nevznese žádné výhrady nebo jej neakceptuje, považuje se dokument za akceptovaný. </w:t>
      </w:r>
      <w:bookmarkEnd w:id="22"/>
    </w:p>
    <w:p w14:paraId="05B5B7E3" w14:textId="2031DB78" w:rsidR="00963498" w:rsidRDefault="00963498" w:rsidP="00963498">
      <w:pPr>
        <w:pStyle w:val="Psmenoodstavce"/>
      </w:pPr>
      <w:bookmarkStart w:id="23" w:name="_Ref497396548"/>
      <w:r>
        <w:t xml:space="preserve">Vznese-li Objednatel k dokumentu výhrady, je Poskytovatel povinen je ve lhůtě stanovené Objednatelem vypořádat dopracovat a dokument znovu předložit Objednateli, který je </w:t>
      </w:r>
      <w:r>
        <w:lastRenderedPageBreak/>
        <w:t>oprávněn vznášet výhrady i opakovaně.</w:t>
      </w:r>
      <w:bookmarkEnd w:id="23"/>
      <w:r w:rsidR="004B37A2">
        <w:t xml:space="preserve"> Při tomto novém předložení dokumentu se přiměřeně použije odst. </w:t>
      </w:r>
      <w:r w:rsidR="004B37A2">
        <w:fldChar w:fldCharType="begin"/>
      </w:r>
      <w:r w:rsidR="004B37A2">
        <w:instrText xml:space="preserve"> REF _Ref497395471 \n \h </w:instrText>
      </w:r>
      <w:r w:rsidR="004B37A2">
        <w:fldChar w:fldCharType="separate"/>
      </w:r>
      <w:r w:rsidR="00C24295">
        <w:t>V.1</w:t>
      </w:r>
      <w:r w:rsidR="004B37A2">
        <w:fldChar w:fldCharType="end"/>
      </w:r>
      <w:r w:rsidR="004B37A2">
        <w:t xml:space="preserve"> této smlouvy a to až do doby akceptace dokumentu.</w:t>
      </w:r>
    </w:p>
    <w:p w14:paraId="275C3FAE" w14:textId="77777777" w:rsidR="00963498" w:rsidRDefault="00963498" w:rsidP="00963498">
      <w:pPr>
        <w:pStyle w:val="Odstavecsmlouvy"/>
        <w:numPr>
          <w:ilvl w:val="0"/>
          <w:numId w:val="0"/>
        </w:numPr>
        <w:ind w:left="567"/>
      </w:pPr>
    </w:p>
    <w:p w14:paraId="1903C33D" w14:textId="5103FF21" w:rsidR="00963498" w:rsidRDefault="00963498" w:rsidP="00963498">
      <w:pPr>
        <w:pStyle w:val="Odstavecsmlouvy"/>
      </w:pPr>
      <w:r>
        <w:t xml:space="preserve">Po dobu trvání procesu akceptace upraveného v odst. </w:t>
      </w:r>
      <w:r>
        <w:fldChar w:fldCharType="begin"/>
      </w:r>
      <w:r>
        <w:instrText xml:space="preserve"> REF _Ref497395471 \n \h </w:instrText>
      </w:r>
      <w:r>
        <w:fldChar w:fldCharType="separate"/>
      </w:r>
      <w:r w:rsidR="00C24295">
        <w:t>V.1</w:t>
      </w:r>
      <w:r>
        <w:fldChar w:fldCharType="end"/>
      </w:r>
      <w:r>
        <w:t xml:space="preserve"> této smlouvy, není </w:t>
      </w:r>
      <w:r w:rsidR="004B37A2">
        <w:t xml:space="preserve">Poskytovatel </w:t>
      </w:r>
      <w:r>
        <w:t>v prodlení s plněním, které je akceptací daného dokumentu podle této smlouvy podmíněno.</w:t>
      </w:r>
    </w:p>
    <w:p w14:paraId="4BF49C35" w14:textId="77777777" w:rsidR="00963498" w:rsidRDefault="00963498" w:rsidP="00A42BC9">
      <w:pPr>
        <w:pStyle w:val="Nadpis1"/>
        <w:numPr>
          <w:ilvl w:val="0"/>
          <w:numId w:val="0"/>
        </w:numPr>
        <w:ind w:left="1080"/>
        <w:jc w:val="both"/>
      </w:pPr>
    </w:p>
    <w:p w14:paraId="5581A885" w14:textId="77777777" w:rsidR="006B14CF" w:rsidRDefault="006B14CF" w:rsidP="001D340D">
      <w:pPr>
        <w:pStyle w:val="Nadpis1"/>
      </w:pPr>
      <w:bookmarkStart w:id="24" w:name="_Ref530131092"/>
      <w:r>
        <w:t>Licence</w:t>
      </w:r>
      <w:bookmarkEnd w:id="18"/>
      <w:bookmarkEnd w:id="24"/>
    </w:p>
    <w:p w14:paraId="5581A886" w14:textId="77777777" w:rsidR="006B14CF" w:rsidRDefault="006B14CF" w:rsidP="006B14CF"/>
    <w:p w14:paraId="5581A887" w14:textId="254E066A" w:rsidR="006B14CF" w:rsidRDefault="006B14CF" w:rsidP="00B736F8">
      <w:pPr>
        <w:pStyle w:val="Odstavecsmlouvy"/>
      </w:pPr>
      <w:r>
        <w:t xml:space="preserve">Poskytovatel poskytuje Objednateli oprávnění </w:t>
      </w:r>
      <w:r w:rsidRPr="000F5076">
        <w:t xml:space="preserve">k užití </w:t>
      </w:r>
      <w:r w:rsidR="00B736F8">
        <w:t xml:space="preserve">jednotlivých položek Software (licence) v rozsahu a za podmínek uvedených v příloze č. 1 této smlouvy (tyto licence dále </w:t>
      </w:r>
      <w:r w:rsidR="000C2A0A">
        <w:t xml:space="preserve">a výše </w:t>
      </w:r>
      <w:r w:rsidR="00B736F8">
        <w:t>souhrnně též pouze „</w:t>
      </w:r>
      <w:r w:rsidR="00B736F8" w:rsidRPr="00A42BC9">
        <w:rPr>
          <w:b/>
        </w:rPr>
        <w:t>Licence</w:t>
      </w:r>
      <w:r w:rsidR="00B736F8">
        <w:t>“).</w:t>
      </w:r>
      <w:r>
        <w:t xml:space="preserve"> </w:t>
      </w:r>
      <w:r w:rsidR="00B736F8">
        <w:t xml:space="preserve">Licence se poskytují na dobu nejméně 48 měsíců, která počíná běžet </w:t>
      </w:r>
      <w:r w:rsidR="00FF741B">
        <w:t>dnem 31. 12. 2018</w:t>
      </w:r>
      <w:r w:rsidR="00B736F8">
        <w:t xml:space="preserve">. </w:t>
      </w:r>
      <w:r w:rsidR="003D7E2C">
        <w:t xml:space="preserve">Objednatel není </w:t>
      </w:r>
      <w:r w:rsidRPr="000F5076">
        <w:t xml:space="preserve">povinen </w:t>
      </w:r>
      <w:r>
        <w:t>Licenc</w:t>
      </w:r>
      <w:r w:rsidR="00051584">
        <w:t>e</w:t>
      </w:r>
      <w:r w:rsidRPr="000F5076">
        <w:t xml:space="preserve"> využít.</w:t>
      </w:r>
      <w:r>
        <w:t xml:space="preserve"> </w:t>
      </w:r>
      <w:r w:rsidRPr="00F25645">
        <w:t xml:space="preserve">Pokud je součástí </w:t>
      </w:r>
      <w:r w:rsidR="003D7E2C">
        <w:t xml:space="preserve">Software </w:t>
      </w:r>
      <w:r w:rsidRPr="00F25645">
        <w:t>databáze chráněná zvláštním právem pořizovatele databáze, je součástí Licenc</w:t>
      </w:r>
      <w:r w:rsidR="00051584">
        <w:t>í</w:t>
      </w:r>
      <w:r w:rsidRPr="00F25645">
        <w:t xml:space="preserve"> rovněž oprávnění </w:t>
      </w:r>
      <w:r w:rsidR="003D7E2C">
        <w:t xml:space="preserve">Objednatele </w:t>
      </w:r>
      <w:r w:rsidRPr="00F25645">
        <w:t xml:space="preserve">vykonávat toto právo, a to v rozsahu nezbytném pro užívání </w:t>
      </w:r>
      <w:r w:rsidR="003D7E2C">
        <w:t xml:space="preserve">Software </w:t>
      </w:r>
      <w:r w:rsidRPr="00F25645">
        <w:t>dle této smlouvy.</w:t>
      </w:r>
      <w:r>
        <w:t xml:space="preserve"> </w:t>
      </w:r>
    </w:p>
    <w:p w14:paraId="5581A888" w14:textId="77777777" w:rsidR="001D3C6D" w:rsidRDefault="001D3C6D" w:rsidP="00A42BC9">
      <w:pPr>
        <w:pStyle w:val="Odstavecsmlouvy"/>
        <w:numPr>
          <w:ilvl w:val="0"/>
          <w:numId w:val="0"/>
        </w:numPr>
        <w:ind w:left="567"/>
      </w:pPr>
    </w:p>
    <w:p w14:paraId="5581A889" w14:textId="03520F50" w:rsidR="001D3C6D" w:rsidRDefault="001D3C6D" w:rsidP="006B14CF">
      <w:pPr>
        <w:pStyle w:val="Odstavecsmlouvy"/>
      </w:pPr>
      <w:r>
        <w:t xml:space="preserve">Pokud nastane rozpor mezi ujednáním tohoto čl. </w:t>
      </w:r>
      <w:r>
        <w:fldChar w:fldCharType="begin"/>
      </w:r>
      <w:r>
        <w:instrText xml:space="preserve"> REF _Ref528324388 \r \h </w:instrText>
      </w:r>
      <w:r>
        <w:fldChar w:fldCharType="separate"/>
      </w:r>
      <w:r w:rsidR="005C79AC">
        <w:t>V</w:t>
      </w:r>
      <w:r>
        <w:fldChar w:fldCharType="end"/>
      </w:r>
      <w:r w:rsidR="00B736F8">
        <w:t xml:space="preserve"> smlouvy a přílohami této smlouvy nebo </w:t>
      </w:r>
      <w:r>
        <w:t xml:space="preserve">licenčními podmínkami výrobce Software (společnost IBM), použijí </w:t>
      </w:r>
      <w:r w:rsidR="00B736F8">
        <w:t xml:space="preserve">se </w:t>
      </w:r>
      <w:r>
        <w:t xml:space="preserve">ujednání </w:t>
      </w:r>
      <w:r w:rsidR="00B736F8">
        <w:t xml:space="preserve">tohoto čl. </w:t>
      </w:r>
      <w:r w:rsidR="00B736F8">
        <w:fldChar w:fldCharType="begin"/>
      </w:r>
      <w:r w:rsidR="00B736F8">
        <w:instrText xml:space="preserve"> REF _Ref530131092 \n \h </w:instrText>
      </w:r>
      <w:r w:rsidR="00B736F8">
        <w:fldChar w:fldCharType="separate"/>
      </w:r>
      <w:r w:rsidR="005C79AC">
        <w:t>VI</w:t>
      </w:r>
      <w:r w:rsidR="00B736F8">
        <w:fldChar w:fldCharType="end"/>
      </w:r>
      <w:r w:rsidR="00B736F8">
        <w:t xml:space="preserve"> </w:t>
      </w:r>
      <w:r>
        <w:t>smlouvy.</w:t>
      </w:r>
    </w:p>
    <w:p w14:paraId="5581A88A" w14:textId="77777777" w:rsidR="006B14CF" w:rsidRPr="006B14CF" w:rsidRDefault="006B14CF" w:rsidP="006B14CF"/>
    <w:p w14:paraId="5581A88B" w14:textId="77777777" w:rsidR="00726B26" w:rsidRPr="002B77A6" w:rsidRDefault="00726B26" w:rsidP="001D340D">
      <w:pPr>
        <w:pStyle w:val="Nadpis1"/>
      </w:pPr>
      <w:r>
        <w:t xml:space="preserve">Cena plnění </w:t>
      </w:r>
      <w:r w:rsidRPr="002B77A6">
        <w:t>a platební podmínky</w:t>
      </w:r>
      <w:bookmarkEnd w:id="19"/>
    </w:p>
    <w:p w14:paraId="5581A88C" w14:textId="77777777" w:rsidR="00726B26" w:rsidRDefault="00726B26" w:rsidP="00726B26">
      <w:pPr>
        <w:pStyle w:val="Zkladntext3"/>
        <w:ind w:left="709"/>
        <w:rPr>
          <w:sz w:val="22"/>
          <w:szCs w:val="22"/>
        </w:rPr>
      </w:pPr>
    </w:p>
    <w:p w14:paraId="5581A88D" w14:textId="1B251E20" w:rsidR="003D7E2C" w:rsidRDefault="003D7E2C" w:rsidP="003D7E2C">
      <w:pPr>
        <w:pStyle w:val="Odstavecsmlouvy"/>
      </w:pPr>
      <w:r w:rsidRPr="003D7E2C">
        <w:t xml:space="preserve">Cena </w:t>
      </w:r>
      <w:r>
        <w:t xml:space="preserve">za </w:t>
      </w:r>
      <w:r w:rsidR="007305B2">
        <w:t xml:space="preserve">poskytnutí plnění dle odst. </w:t>
      </w:r>
      <w:r w:rsidR="007305B2">
        <w:fldChar w:fldCharType="begin"/>
      </w:r>
      <w:r w:rsidR="007305B2">
        <w:instrText xml:space="preserve"> REF _Ref496264709 \n \h </w:instrText>
      </w:r>
      <w:r w:rsidR="007305B2">
        <w:fldChar w:fldCharType="separate"/>
      </w:r>
      <w:r w:rsidR="005C79AC">
        <w:t>II.1</w:t>
      </w:r>
      <w:r w:rsidR="007305B2">
        <w:fldChar w:fldCharType="end"/>
      </w:r>
      <w:r w:rsidR="007305B2">
        <w:t xml:space="preserve"> písm. </w:t>
      </w:r>
      <w:r w:rsidR="007305B2">
        <w:fldChar w:fldCharType="begin"/>
      </w:r>
      <w:r w:rsidR="007305B2">
        <w:instrText xml:space="preserve"> REF _Ref530131351 \n \h </w:instrText>
      </w:r>
      <w:r w:rsidR="007305B2">
        <w:fldChar w:fldCharType="separate"/>
      </w:r>
      <w:r w:rsidR="005C79AC">
        <w:t>a)</w:t>
      </w:r>
      <w:r w:rsidR="007305B2">
        <w:fldChar w:fldCharType="end"/>
      </w:r>
      <w:r w:rsidR="007305B2">
        <w:t xml:space="preserve">, </w:t>
      </w:r>
      <w:r w:rsidR="007305B2">
        <w:fldChar w:fldCharType="begin"/>
      </w:r>
      <w:r w:rsidR="007305B2">
        <w:instrText xml:space="preserve"> REF _Ref496264803 \n \h </w:instrText>
      </w:r>
      <w:r w:rsidR="007305B2">
        <w:fldChar w:fldCharType="separate"/>
      </w:r>
      <w:r w:rsidR="005C79AC">
        <w:t>b)</w:t>
      </w:r>
      <w:r w:rsidR="007305B2">
        <w:fldChar w:fldCharType="end"/>
      </w:r>
      <w:r w:rsidR="007305B2">
        <w:t xml:space="preserve">, </w:t>
      </w:r>
      <w:r w:rsidR="007305B2">
        <w:fldChar w:fldCharType="begin"/>
      </w:r>
      <w:r w:rsidR="007305B2">
        <w:instrText xml:space="preserve"> REF _Ref530131354 \n \h </w:instrText>
      </w:r>
      <w:r w:rsidR="007305B2">
        <w:fldChar w:fldCharType="separate"/>
      </w:r>
      <w:r w:rsidR="005C79AC">
        <w:t>c)</w:t>
      </w:r>
      <w:r w:rsidR="007305B2">
        <w:fldChar w:fldCharType="end"/>
      </w:r>
      <w:r w:rsidR="007305B2">
        <w:t xml:space="preserve">, </w:t>
      </w:r>
      <w:r w:rsidR="007305B2">
        <w:fldChar w:fldCharType="begin"/>
      </w:r>
      <w:r w:rsidR="007305B2">
        <w:instrText xml:space="preserve"> REF _Ref530131356 \n \h </w:instrText>
      </w:r>
      <w:r w:rsidR="007305B2">
        <w:fldChar w:fldCharType="separate"/>
      </w:r>
      <w:r w:rsidR="005C79AC">
        <w:t>d)</w:t>
      </w:r>
      <w:r w:rsidR="007305B2">
        <w:fldChar w:fldCharType="end"/>
      </w:r>
      <w:r w:rsidR="007305B2">
        <w:t xml:space="preserve">, a </w:t>
      </w:r>
      <w:r w:rsidR="007305B2">
        <w:fldChar w:fldCharType="begin"/>
      </w:r>
      <w:r w:rsidR="007305B2">
        <w:instrText xml:space="preserve"> REF _Ref530131359 \n \h </w:instrText>
      </w:r>
      <w:r w:rsidR="007305B2">
        <w:fldChar w:fldCharType="separate"/>
      </w:r>
      <w:r w:rsidR="005C79AC">
        <w:t>e)</w:t>
      </w:r>
      <w:r w:rsidR="007305B2">
        <w:fldChar w:fldCharType="end"/>
      </w:r>
      <w:r w:rsidR="007305B2">
        <w:t xml:space="preserve"> této smlouv</w:t>
      </w:r>
      <w:r w:rsidR="00D57C72">
        <w:t>y</w:t>
      </w:r>
      <w:r w:rsidR="007305B2">
        <w:t xml:space="preserve"> a za poskytování Služby podpory IBM </w:t>
      </w:r>
      <w:r w:rsidRPr="003D7E2C">
        <w:t xml:space="preserve">se sjednává jako cena pevná a konečná </w:t>
      </w:r>
      <w:r w:rsidR="0098764F">
        <w:t>(dále jen „</w:t>
      </w:r>
      <w:r w:rsidR="0098764F" w:rsidRPr="0098764F">
        <w:rPr>
          <w:b/>
        </w:rPr>
        <w:t>Cena</w:t>
      </w:r>
      <w:r w:rsidR="005372ED">
        <w:rPr>
          <w:b/>
        </w:rPr>
        <w:t xml:space="preserve"> </w:t>
      </w:r>
      <w:r w:rsidR="00040024">
        <w:rPr>
          <w:b/>
        </w:rPr>
        <w:t xml:space="preserve">za Licence a </w:t>
      </w:r>
      <w:r w:rsidR="00D55535">
        <w:rPr>
          <w:b/>
        </w:rPr>
        <w:t>Konfigurac</w:t>
      </w:r>
      <w:r w:rsidR="00040024">
        <w:rPr>
          <w:b/>
        </w:rPr>
        <w:t>i</w:t>
      </w:r>
      <w:r w:rsidR="0098764F">
        <w:t xml:space="preserve">“) </w:t>
      </w:r>
      <w:r w:rsidRPr="003D7E2C">
        <w:t>a činí</w:t>
      </w:r>
      <w:r>
        <w:t>:</w:t>
      </w:r>
    </w:p>
    <w:p w14:paraId="5581A88E" w14:textId="77777777" w:rsidR="003D7E2C" w:rsidRDefault="003D7E2C" w:rsidP="003D7E2C">
      <w:pPr>
        <w:pStyle w:val="Odstavecsmlouvy"/>
        <w:numPr>
          <w:ilvl w:val="0"/>
          <w:numId w:val="0"/>
        </w:numPr>
        <w:ind w:left="567"/>
      </w:pPr>
    </w:p>
    <w:tbl>
      <w:tblPr>
        <w:tblW w:w="0" w:type="auto"/>
        <w:tblInd w:w="709" w:type="dxa"/>
        <w:tblLook w:val="04A0" w:firstRow="1" w:lastRow="0" w:firstColumn="1" w:lastColumn="0" w:noHBand="0" w:noVBand="1"/>
      </w:tblPr>
      <w:tblGrid>
        <w:gridCol w:w="6062"/>
        <w:gridCol w:w="3402"/>
      </w:tblGrid>
      <w:tr w:rsidR="003D7E2C" w:rsidRPr="005B49AA" w14:paraId="5581A891" w14:textId="77777777" w:rsidTr="003D7E2C">
        <w:tc>
          <w:tcPr>
            <w:tcW w:w="6062" w:type="dxa"/>
            <w:shd w:val="clear" w:color="auto" w:fill="auto"/>
          </w:tcPr>
          <w:p w14:paraId="5581A88F" w14:textId="7328E7BE" w:rsidR="003D7E2C" w:rsidRPr="005B49AA" w:rsidRDefault="003D7E2C">
            <w:pPr>
              <w:pStyle w:val="Zkladntext3"/>
              <w:rPr>
                <w:b/>
                <w:sz w:val="22"/>
                <w:szCs w:val="22"/>
              </w:rPr>
            </w:pPr>
            <w:r>
              <w:rPr>
                <w:b/>
                <w:sz w:val="22"/>
                <w:szCs w:val="22"/>
              </w:rPr>
              <w:t xml:space="preserve">Cena </w:t>
            </w:r>
            <w:r w:rsidR="00040024">
              <w:rPr>
                <w:b/>
                <w:sz w:val="22"/>
                <w:szCs w:val="22"/>
              </w:rPr>
              <w:t xml:space="preserve">za Licence a </w:t>
            </w:r>
            <w:r w:rsidR="00D55535">
              <w:rPr>
                <w:b/>
                <w:sz w:val="22"/>
                <w:szCs w:val="22"/>
              </w:rPr>
              <w:t>Konfigurac</w:t>
            </w:r>
            <w:r w:rsidR="00040024">
              <w:rPr>
                <w:b/>
                <w:sz w:val="22"/>
                <w:szCs w:val="22"/>
              </w:rPr>
              <w:t>i</w:t>
            </w:r>
            <w:r w:rsidR="005372ED">
              <w:rPr>
                <w:b/>
                <w:sz w:val="22"/>
                <w:szCs w:val="22"/>
              </w:rPr>
              <w:t xml:space="preserve"> </w:t>
            </w:r>
            <w:r w:rsidRPr="005B49AA">
              <w:rPr>
                <w:b/>
                <w:sz w:val="22"/>
                <w:szCs w:val="22"/>
              </w:rPr>
              <w:t>bez DPH:</w:t>
            </w:r>
          </w:p>
        </w:tc>
        <w:tc>
          <w:tcPr>
            <w:tcW w:w="3402" w:type="dxa"/>
            <w:shd w:val="clear" w:color="auto" w:fill="auto"/>
          </w:tcPr>
          <w:p w14:paraId="5581A890" w14:textId="77777777" w:rsidR="003D7E2C" w:rsidRPr="005B49AA" w:rsidRDefault="00A51E78" w:rsidP="003D7E2C">
            <w:pPr>
              <w:pStyle w:val="Zkladntext3"/>
              <w:rPr>
                <w:b/>
                <w:sz w:val="22"/>
                <w:szCs w:val="22"/>
              </w:rPr>
            </w:pPr>
            <w:r>
              <w:rPr>
                <w:b/>
                <w:sz w:val="22"/>
                <w:szCs w:val="22"/>
              </w:rPr>
              <w:t>569.000,-</w:t>
            </w:r>
            <w:r w:rsidR="003D7E2C" w:rsidRPr="005B49AA">
              <w:rPr>
                <w:b/>
                <w:sz w:val="22"/>
                <w:szCs w:val="22"/>
              </w:rPr>
              <w:t xml:space="preserve"> Kč</w:t>
            </w:r>
          </w:p>
        </w:tc>
      </w:tr>
      <w:tr w:rsidR="003D7E2C" w:rsidRPr="005B49AA" w14:paraId="5581A894" w14:textId="77777777" w:rsidTr="003D7E2C">
        <w:tc>
          <w:tcPr>
            <w:tcW w:w="6062" w:type="dxa"/>
            <w:shd w:val="clear" w:color="auto" w:fill="auto"/>
          </w:tcPr>
          <w:p w14:paraId="5581A892" w14:textId="77777777" w:rsidR="003D7E2C" w:rsidRPr="005B49AA" w:rsidRDefault="003D7E2C" w:rsidP="00A51E78">
            <w:pPr>
              <w:pStyle w:val="Zkladntext3"/>
              <w:rPr>
                <w:b/>
                <w:sz w:val="22"/>
                <w:szCs w:val="22"/>
              </w:rPr>
            </w:pPr>
            <w:r w:rsidRPr="005B49AA">
              <w:rPr>
                <w:b/>
                <w:sz w:val="22"/>
                <w:szCs w:val="22"/>
              </w:rPr>
              <w:t xml:space="preserve">DPH </w:t>
            </w:r>
            <w:r w:rsidR="00A51E78">
              <w:rPr>
                <w:b/>
                <w:sz w:val="22"/>
                <w:szCs w:val="22"/>
              </w:rPr>
              <w:t>21</w:t>
            </w:r>
            <w:r w:rsidRPr="005B49AA">
              <w:rPr>
                <w:b/>
                <w:sz w:val="22"/>
                <w:szCs w:val="22"/>
              </w:rPr>
              <w:t>%:</w:t>
            </w:r>
          </w:p>
        </w:tc>
        <w:tc>
          <w:tcPr>
            <w:tcW w:w="3402" w:type="dxa"/>
            <w:shd w:val="clear" w:color="auto" w:fill="auto"/>
          </w:tcPr>
          <w:p w14:paraId="5581A893" w14:textId="77777777" w:rsidR="003D7E2C" w:rsidRPr="005B49AA" w:rsidRDefault="00A51E78" w:rsidP="003D7E2C">
            <w:pPr>
              <w:pStyle w:val="Zkladntext3"/>
              <w:rPr>
                <w:b/>
                <w:sz w:val="22"/>
                <w:szCs w:val="22"/>
              </w:rPr>
            </w:pPr>
            <w:r>
              <w:rPr>
                <w:b/>
                <w:sz w:val="22"/>
                <w:szCs w:val="22"/>
              </w:rPr>
              <w:t>119.490,-</w:t>
            </w:r>
            <w:r w:rsidR="003D7E2C" w:rsidRPr="005B49AA">
              <w:rPr>
                <w:b/>
                <w:sz w:val="22"/>
                <w:szCs w:val="22"/>
              </w:rPr>
              <w:t xml:space="preserve"> Kč</w:t>
            </w:r>
          </w:p>
        </w:tc>
      </w:tr>
      <w:tr w:rsidR="003D7E2C" w:rsidRPr="005B49AA" w14:paraId="5581A897" w14:textId="77777777" w:rsidTr="003D7E2C">
        <w:tc>
          <w:tcPr>
            <w:tcW w:w="6062" w:type="dxa"/>
            <w:shd w:val="clear" w:color="auto" w:fill="auto"/>
          </w:tcPr>
          <w:p w14:paraId="5581A895" w14:textId="0DB9FE57" w:rsidR="003D7E2C" w:rsidRPr="005B49AA" w:rsidRDefault="003D7E2C">
            <w:pPr>
              <w:pStyle w:val="Zkladntext3"/>
              <w:rPr>
                <w:b/>
                <w:sz w:val="22"/>
                <w:szCs w:val="22"/>
              </w:rPr>
            </w:pPr>
            <w:r>
              <w:rPr>
                <w:b/>
                <w:sz w:val="22"/>
                <w:szCs w:val="22"/>
              </w:rPr>
              <w:t xml:space="preserve">Cena </w:t>
            </w:r>
            <w:r w:rsidR="00040024">
              <w:rPr>
                <w:b/>
                <w:sz w:val="22"/>
                <w:szCs w:val="22"/>
              </w:rPr>
              <w:t xml:space="preserve">za Licence a </w:t>
            </w:r>
            <w:r w:rsidR="00D55535">
              <w:rPr>
                <w:b/>
                <w:sz w:val="22"/>
                <w:szCs w:val="22"/>
              </w:rPr>
              <w:t>Konfigurac</w:t>
            </w:r>
            <w:r w:rsidR="00040024">
              <w:rPr>
                <w:b/>
                <w:sz w:val="22"/>
                <w:szCs w:val="22"/>
              </w:rPr>
              <w:t>i</w:t>
            </w:r>
            <w:r w:rsidR="005372ED">
              <w:rPr>
                <w:b/>
                <w:sz w:val="22"/>
                <w:szCs w:val="22"/>
              </w:rPr>
              <w:t xml:space="preserve"> </w:t>
            </w:r>
            <w:r w:rsidRPr="005B49AA">
              <w:rPr>
                <w:b/>
                <w:sz w:val="22"/>
                <w:szCs w:val="22"/>
              </w:rPr>
              <w:t>včetně DPH:</w:t>
            </w:r>
          </w:p>
        </w:tc>
        <w:tc>
          <w:tcPr>
            <w:tcW w:w="3402" w:type="dxa"/>
            <w:shd w:val="clear" w:color="auto" w:fill="auto"/>
          </w:tcPr>
          <w:p w14:paraId="5581A896" w14:textId="77777777" w:rsidR="003D7E2C" w:rsidRPr="005B49AA" w:rsidRDefault="00A51E78" w:rsidP="003D7E2C">
            <w:pPr>
              <w:pStyle w:val="Zkladntext3"/>
              <w:rPr>
                <w:b/>
                <w:sz w:val="22"/>
                <w:szCs w:val="22"/>
              </w:rPr>
            </w:pPr>
            <w:r>
              <w:rPr>
                <w:b/>
                <w:sz w:val="22"/>
                <w:szCs w:val="22"/>
              </w:rPr>
              <w:t>688.490,-</w:t>
            </w:r>
            <w:r w:rsidR="003D7E2C" w:rsidRPr="005B49AA">
              <w:rPr>
                <w:b/>
                <w:sz w:val="22"/>
                <w:szCs w:val="22"/>
              </w:rPr>
              <w:t xml:space="preserve"> Kč</w:t>
            </w:r>
          </w:p>
        </w:tc>
      </w:tr>
    </w:tbl>
    <w:p w14:paraId="5581A898" w14:textId="77777777" w:rsidR="003D7E2C" w:rsidRDefault="003D7E2C" w:rsidP="003D7E2C">
      <w:pPr>
        <w:pStyle w:val="Odstavecsmlouvy"/>
        <w:numPr>
          <w:ilvl w:val="0"/>
          <w:numId w:val="0"/>
        </w:numPr>
        <w:ind w:left="567"/>
      </w:pPr>
    </w:p>
    <w:p w14:paraId="5581A899" w14:textId="248A4B22" w:rsidR="005372ED" w:rsidRDefault="005372ED" w:rsidP="0098764F">
      <w:pPr>
        <w:pStyle w:val="Odstavecsmlouvy"/>
      </w:pPr>
      <w:r>
        <w:t xml:space="preserve">Cena za poskytování </w:t>
      </w:r>
      <w:r w:rsidR="000B4CEB">
        <w:t>s</w:t>
      </w:r>
      <w:r>
        <w:t>luž</w:t>
      </w:r>
      <w:r w:rsidR="000B4CEB">
        <w:t>e</w:t>
      </w:r>
      <w:r>
        <w:t>b</w:t>
      </w:r>
      <w:r w:rsidR="000B4CEB">
        <w:t xml:space="preserve"> uvedených v příloze č. 2 této smlouvy</w:t>
      </w:r>
      <w:r>
        <w:t xml:space="preserve"> se sjednává jako paušální měsíční cena a bude hrazena za každý kalendářní měsíc, ve kterém je Poskytovatel povinen </w:t>
      </w:r>
      <w:r w:rsidR="00B45087">
        <w:t>tyto s</w:t>
      </w:r>
      <w:r>
        <w:t>lužb</w:t>
      </w:r>
      <w:r w:rsidR="00B45087">
        <w:t>y</w:t>
      </w:r>
      <w:r>
        <w:t xml:space="preserve"> poskytovat (dále jen „</w:t>
      </w:r>
      <w:r w:rsidRPr="00D854DD">
        <w:rPr>
          <w:b/>
        </w:rPr>
        <w:t xml:space="preserve">Cena </w:t>
      </w:r>
      <w:r w:rsidR="007305B2">
        <w:rPr>
          <w:b/>
        </w:rPr>
        <w:t>s</w:t>
      </w:r>
      <w:r w:rsidRPr="00D854DD">
        <w:rPr>
          <w:b/>
        </w:rPr>
        <w:t>luž</w:t>
      </w:r>
      <w:r w:rsidR="007305B2">
        <w:rPr>
          <w:b/>
        </w:rPr>
        <w:t>e</w:t>
      </w:r>
      <w:r w:rsidRPr="00D854DD">
        <w:rPr>
          <w:b/>
        </w:rPr>
        <w:t>b</w:t>
      </w:r>
      <w:r>
        <w:t xml:space="preserve">“). Sjednaná </w:t>
      </w:r>
      <w:r w:rsidR="001D3C6D">
        <w:t xml:space="preserve">Cena </w:t>
      </w:r>
      <w:r w:rsidR="007305B2">
        <w:t>služe</w:t>
      </w:r>
      <w:r w:rsidR="001D3C6D">
        <w:t>b</w:t>
      </w:r>
      <w:r>
        <w:t xml:space="preserve"> činí:</w:t>
      </w:r>
    </w:p>
    <w:p w14:paraId="5581A89A" w14:textId="77777777" w:rsidR="005372ED" w:rsidRDefault="005372ED" w:rsidP="00D854DD">
      <w:pPr>
        <w:pStyle w:val="Odstavecsmlouvy"/>
        <w:numPr>
          <w:ilvl w:val="0"/>
          <w:numId w:val="0"/>
        </w:numPr>
        <w:ind w:left="567"/>
      </w:pPr>
    </w:p>
    <w:tbl>
      <w:tblPr>
        <w:tblW w:w="0" w:type="auto"/>
        <w:tblInd w:w="709" w:type="dxa"/>
        <w:tblLook w:val="04A0" w:firstRow="1" w:lastRow="0" w:firstColumn="1" w:lastColumn="0" w:noHBand="0" w:noVBand="1"/>
      </w:tblPr>
      <w:tblGrid>
        <w:gridCol w:w="6062"/>
        <w:gridCol w:w="3402"/>
      </w:tblGrid>
      <w:tr w:rsidR="005372ED" w:rsidRPr="005B49AA" w14:paraId="5581A89D" w14:textId="77777777" w:rsidTr="00993127">
        <w:tc>
          <w:tcPr>
            <w:tcW w:w="6062" w:type="dxa"/>
            <w:shd w:val="clear" w:color="auto" w:fill="auto"/>
          </w:tcPr>
          <w:p w14:paraId="5581A89B" w14:textId="54F56A76" w:rsidR="005372ED" w:rsidRPr="005B49AA" w:rsidRDefault="005372ED">
            <w:pPr>
              <w:pStyle w:val="Zkladntext3"/>
              <w:rPr>
                <w:b/>
                <w:sz w:val="22"/>
                <w:szCs w:val="22"/>
              </w:rPr>
            </w:pPr>
            <w:r>
              <w:rPr>
                <w:b/>
                <w:sz w:val="22"/>
                <w:szCs w:val="22"/>
              </w:rPr>
              <w:t xml:space="preserve">Cena </w:t>
            </w:r>
            <w:r w:rsidR="007305B2">
              <w:rPr>
                <w:b/>
                <w:sz w:val="22"/>
                <w:szCs w:val="22"/>
              </w:rPr>
              <w:t>s</w:t>
            </w:r>
            <w:r>
              <w:rPr>
                <w:b/>
                <w:sz w:val="22"/>
                <w:szCs w:val="22"/>
              </w:rPr>
              <w:t>luž</w:t>
            </w:r>
            <w:r w:rsidR="007305B2">
              <w:rPr>
                <w:b/>
                <w:sz w:val="22"/>
                <w:szCs w:val="22"/>
              </w:rPr>
              <w:t>e</w:t>
            </w:r>
            <w:r>
              <w:rPr>
                <w:b/>
                <w:sz w:val="22"/>
                <w:szCs w:val="22"/>
              </w:rPr>
              <w:t xml:space="preserve">b </w:t>
            </w:r>
            <w:r w:rsidRPr="005B49AA">
              <w:rPr>
                <w:b/>
                <w:sz w:val="22"/>
                <w:szCs w:val="22"/>
              </w:rPr>
              <w:t>bez DPH:</w:t>
            </w:r>
          </w:p>
        </w:tc>
        <w:tc>
          <w:tcPr>
            <w:tcW w:w="3402" w:type="dxa"/>
            <w:shd w:val="clear" w:color="auto" w:fill="auto"/>
          </w:tcPr>
          <w:p w14:paraId="5581A89C" w14:textId="77777777" w:rsidR="005372ED" w:rsidRPr="005B49AA" w:rsidRDefault="003116AE" w:rsidP="00993127">
            <w:pPr>
              <w:pStyle w:val="Zkladntext3"/>
              <w:rPr>
                <w:b/>
                <w:sz w:val="22"/>
                <w:szCs w:val="22"/>
              </w:rPr>
            </w:pPr>
            <w:r>
              <w:rPr>
                <w:b/>
                <w:sz w:val="22"/>
                <w:szCs w:val="22"/>
              </w:rPr>
              <w:t>12.000,-</w:t>
            </w:r>
            <w:r w:rsidR="005372ED" w:rsidRPr="005B49AA">
              <w:rPr>
                <w:b/>
                <w:sz w:val="22"/>
                <w:szCs w:val="22"/>
              </w:rPr>
              <w:t xml:space="preserve"> Kč</w:t>
            </w:r>
          </w:p>
        </w:tc>
      </w:tr>
      <w:tr w:rsidR="005372ED" w:rsidRPr="005B49AA" w14:paraId="5581A8A0" w14:textId="77777777" w:rsidTr="00993127">
        <w:tc>
          <w:tcPr>
            <w:tcW w:w="6062" w:type="dxa"/>
            <w:shd w:val="clear" w:color="auto" w:fill="auto"/>
          </w:tcPr>
          <w:p w14:paraId="5581A89E" w14:textId="77777777" w:rsidR="005372ED" w:rsidRPr="005B49AA" w:rsidRDefault="005372ED" w:rsidP="003116AE">
            <w:pPr>
              <w:pStyle w:val="Zkladntext3"/>
              <w:rPr>
                <w:b/>
                <w:sz w:val="22"/>
                <w:szCs w:val="22"/>
              </w:rPr>
            </w:pPr>
            <w:r w:rsidRPr="005B49AA">
              <w:rPr>
                <w:b/>
                <w:sz w:val="22"/>
                <w:szCs w:val="22"/>
              </w:rPr>
              <w:t xml:space="preserve">DPH </w:t>
            </w:r>
            <w:r w:rsidR="003116AE">
              <w:rPr>
                <w:b/>
                <w:sz w:val="22"/>
                <w:szCs w:val="22"/>
              </w:rPr>
              <w:t>21</w:t>
            </w:r>
            <w:r w:rsidRPr="005B49AA">
              <w:rPr>
                <w:b/>
                <w:sz w:val="22"/>
                <w:szCs w:val="22"/>
              </w:rPr>
              <w:t>%:</w:t>
            </w:r>
          </w:p>
        </w:tc>
        <w:tc>
          <w:tcPr>
            <w:tcW w:w="3402" w:type="dxa"/>
            <w:shd w:val="clear" w:color="auto" w:fill="auto"/>
          </w:tcPr>
          <w:p w14:paraId="5581A89F" w14:textId="77777777" w:rsidR="005372ED" w:rsidRPr="005B49AA" w:rsidRDefault="00F7336F" w:rsidP="00993127">
            <w:pPr>
              <w:pStyle w:val="Zkladntext3"/>
              <w:rPr>
                <w:b/>
                <w:sz w:val="22"/>
                <w:szCs w:val="22"/>
              </w:rPr>
            </w:pPr>
            <w:r>
              <w:rPr>
                <w:b/>
                <w:sz w:val="22"/>
                <w:szCs w:val="22"/>
              </w:rPr>
              <w:t>2.520,-</w:t>
            </w:r>
            <w:r w:rsidR="005372ED" w:rsidRPr="005B49AA">
              <w:rPr>
                <w:b/>
                <w:sz w:val="22"/>
                <w:szCs w:val="22"/>
              </w:rPr>
              <w:t xml:space="preserve"> Kč</w:t>
            </w:r>
          </w:p>
        </w:tc>
      </w:tr>
      <w:tr w:rsidR="005372ED" w:rsidRPr="005B49AA" w14:paraId="5581A8A3" w14:textId="77777777" w:rsidTr="00993127">
        <w:tc>
          <w:tcPr>
            <w:tcW w:w="6062" w:type="dxa"/>
            <w:shd w:val="clear" w:color="auto" w:fill="auto"/>
          </w:tcPr>
          <w:p w14:paraId="5581A8A1" w14:textId="5D95FC5D" w:rsidR="005372ED" w:rsidRPr="005B49AA" w:rsidRDefault="005372ED">
            <w:pPr>
              <w:pStyle w:val="Zkladntext3"/>
              <w:rPr>
                <w:b/>
                <w:sz w:val="22"/>
                <w:szCs w:val="22"/>
              </w:rPr>
            </w:pPr>
            <w:r>
              <w:rPr>
                <w:b/>
                <w:sz w:val="22"/>
                <w:szCs w:val="22"/>
              </w:rPr>
              <w:t xml:space="preserve">Cena </w:t>
            </w:r>
            <w:r w:rsidR="007305B2">
              <w:rPr>
                <w:b/>
                <w:sz w:val="22"/>
                <w:szCs w:val="22"/>
              </w:rPr>
              <w:t>s</w:t>
            </w:r>
            <w:r>
              <w:rPr>
                <w:b/>
                <w:sz w:val="22"/>
                <w:szCs w:val="22"/>
              </w:rPr>
              <w:t>luž</w:t>
            </w:r>
            <w:r w:rsidR="007305B2">
              <w:rPr>
                <w:b/>
                <w:sz w:val="22"/>
                <w:szCs w:val="22"/>
              </w:rPr>
              <w:t>eb</w:t>
            </w:r>
            <w:r>
              <w:rPr>
                <w:b/>
                <w:sz w:val="22"/>
                <w:szCs w:val="22"/>
              </w:rPr>
              <w:t xml:space="preserve"> </w:t>
            </w:r>
            <w:r w:rsidRPr="005B49AA">
              <w:rPr>
                <w:b/>
                <w:sz w:val="22"/>
                <w:szCs w:val="22"/>
              </w:rPr>
              <w:t>včetně DPH:</w:t>
            </w:r>
          </w:p>
        </w:tc>
        <w:tc>
          <w:tcPr>
            <w:tcW w:w="3402" w:type="dxa"/>
            <w:shd w:val="clear" w:color="auto" w:fill="auto"/>
          </w:tcPr>
          <w:p w14:paraId="5581A8A2" w14:textId="77777777" w:rsidR="005372ED" w:rsidRPr="005B49AA" w:rsidRDefault="00F7336F" w:rsidP="00993127">
            <w:pPr>
              <w:pStyle w:val="Zkladntext3"/>
              <w:rPr>
                <w:b/>
                <w:sz w:val="22"/>
                <w:szCs w:val="22"/>
              </w:rPr>
            </w:pPr>
            <w:r>
              <w:rPr>
                <w:b/>
                <w:sz w:val="22"/>
                <w:szCs w:val="22"/>
              </w:rPr>
              <w:t>14.520,-</w:t>
            </w:r>
            <w:r w:rsidR="005372ED" w:rsidRPr="005B49AA">
              <w:rPr>
                <w:b/>
                <w:sz w:val="22"/>
                <w:szCs w:val="22"/>
              </w:rPr>
              <w:t xml:space="preserve"> Kč</w:t>
            </w:r>
          </w:p>
        </w:tc>
      </w:tr>
    </w:tbl>
    <w:p w14:paraId="5581A8A4" w14:textId="77777777" w:rsidR="005372ED" w:rsidRDefault="005372ED" w:rsidP="00D854DD">
      <w:pPr>
        <w:pStyle w:val="Odstavecsmlouvy"/>
        <w:numPr>
          <w:ilvl w:val="0"/>
          <w:numId w:val="0"/>
        </w:numPr>
        <w:ind w:left="567"/>
      </w:pPr>
    </w:p>
    <w:p w14:paraId="5581A8A5" w14:textId="6DEDF28F" w:rsidR="004066A0" w:rsidRDefault="007305B2" w:rsidP="0098764F">
      <w:pPr>
        <w:pStyle w:val="Odstavecsmlouvy"/>
      </w:pPr>
      <w:r>
        <w:t>S</w:t>
      </w:r>
      <w:r w:rsidR="0098764F" w:rsidRPr="0098764F">
        <w:t xml:space="preserve">jednaná </w:t>
      </w:r>
      <w:r w:rsidR="0098764F">
        <w:t>C</w:t>
      </w:r>
      <w:r w:rsidR="0098764F" w:rsidRPr="0098764F">
        <w:t xml:space="preserve">ena </w:t>
      </w:r>
      <w:r w:rsidR="002D079D">
        <w:t xml:space="preserve">za Licence a </w:t>
      </w:r>
      <w:r w:rsidR="00D55535">
        <w:t>Konfigurac</w:t>
      </w:r>
      <w:r w:rsidR="002D079D">
        <w:t>i</w:t>
      </w:r>
      <w:r w:rsidR="005372ED">
        <w:t xml:space="preserve"> </w:t>
      </w:r>
      <w:r w:rsidR="0098764F" w:rsidRPr="0098764F">
        <w:t xml:space="preserve">je cenou za splnění všech povinností </w:t>
      </w:r>
      <w:r w:rsidR="0098764F">
        <w:t xml:space="preserve">Poskytovatele </w:t>
      </w:r>
      <w:r>
        <w:t xml:space="preserve">vyplývající z této smlouvy s výjimkou povinnosti poskytovat Službu uvedenou v příloze č. 2 této smlouvy a s výjimkou provedení Školení, která je Poskytovatel povinen poskytnout bezúplatně, tj. nad rámec dohodnuté </w:t>
      </w:r>
      <w:r w:rsidR="002D079D">
        <w:t>c</w:t>
      </w:r>
      <w:r>
        <w:t xml:space="preserve">eny. </w:t>
      </w:r>
      <w:r w:rsidR="0098764F" w:rsidRPr="0098764F">
        <w:t xml:space="preserve">Pro vyloučení pochybností se uvádí, že </w:t>
      </w:r>
      <w:r w:rsidR="0098764F">
        <w:t>C</w:t>
      </w:r>
      <w:r w:rsidR="0098764F" w:rsidRPr="0098764F">
        <w:t xml:space="preserve">ena </w:t>
      </w:r>
      <w:r w:rsidR="002D079D">
        <w:t xml:space="preserve">za Licence a </w:t>
      </w:r>
      <w:r w:rsidR="00D55535">
        <w:t>Konfigurac</w:t>
      </w:r>
      <w:r w:rsidR="002D079D">
        <w:t>i</w:t>
      </w:r>
      <w:r w:rsidR="005372ED">
        <w:t xml:space="preserve"> </w:t>
      </w:r>
      <w:r w:rsidR="0098764F" w:rsidRPr="0098764F">
        <w:t>zahrnuje odměn</w:t>
      </w:r>
      <w:r w:rsidR="002D079D">
        <w:t>u</w:t>
      </w:r>
      <w:r w:rsidR="0098764F" w:rsidRPr="0098764F">
        <w:t xml:space="preserve"> za poskytnutí Licenc</w:t>
      </w:r>
      <w:r>
        <w:t>í</w:t>
      </w:r>
      <w:r w:rsidR="005372ED">
        <w:t xml:space="preserve"> </w:t>
      </w:r>
      <w:r>
        <w:t xml:space="preserve">a </w:t>
      </w:r>
      <w:r w:rsidR="0098764F" w:rsidRPr="0098764F">
        <w:t>veškeré náklady na dopravu do místa plnění, obaly, naložení, složení, pojištění během dopravy, případné clo, ověření přenosů dat</w:t>
      </w:r>
      <w:r w:rsidR="0098764F">
        <w:t xml:space="preserve"> a </w:t>
      </w:r>
      <w:r w:rsidR="0098764F" w:rsidRPr="0098764F">
        <w:t xml:space="preserve">komunikace </w:t>
      </w:r>
      <w:r w:rsidR="0098764F">
        <w:t>se systémy Objednatele</w:t>
      </w:r>
      <w:r w:rsidR="0098764F" w:rsidRPr="0098764F">
        <w:t xml:space="preserve">, </w:t>
      </w:r>
      <w:r w:rsidR="00F5367A">
        <w:t xml:space="preserve">poskytnutí Dokumentace, </w:t>
      </w:r>
      <w:r w:rsidR="0098764F" w:rsidRPr="0098764F">
        <w:t xml:space="preserve">aktualizace </w:t>
      </w:r>
      <w:r w:rsidR="0098764F">
        <w:t>Software</w:t>
      </w:r>
      <w:r w:rsidR="00F5367A">
        <w:t xml:space="preserve"> a Dokumentace</w:t>
      </w:r>
      <w:r w:rsidR="0098764F" w:rsidRPr="0098764F">
        <w:t>.</w:t>
      </w:r>
      <w:r w:rsidR="0098764F">
        <w:t xml:space="preserve"> </w:t>
      </w:r>
    </w:p>
    <w:p w14:paraId="5581A8A6" w14:textId="77777777" w:rsidR="004066A0" w:rsidRDefault="004066A0" w:rsidP="004066A0">
      <w:pPr>
        <w:pStyle w:val="Odstavecsmlouvy"/>
        <w:numPr>
          <w:ilvl w:val="0"/>
          <w:numId w:val="0"/>
        </w:numPr>
        <w:ind w:left="567"/>
      </w:pPr>
    </w:p>
    <w:p w14:paraId="5581A8A7" w14:textId="444D6DD7" w:rsidR="005372ED" w:rsidRDefault="005372ED" w:rsidP="00853FFE">
      <w:pPr>
        <w:pStyle w:val="Odstavecsmlouvy"/>
      </w:pPr>
      <w:r w:rsidRPr="0098764F">
        <w:t xml:space="preserve">Sjednaná </w:t>
      </w:r>
      <w:r w:rsidR="007305B2">
        <w:t>Cena sl</w:t>
      </w:r>
      <w:r w:rsidR="001D3C6D">
        <w:t>užeb</w:t>
      </w:r>
      <w:r>
        <w:t xml:space="preserve"> </w:t>
      </w:r>
      <w:r w:rsidRPr="0098764F">
        <w:t xml:space="preserve">zahrnuje </w:t>
      </w:r>
      <w:r w:rsidR="008F23B0">
        <w:t xml:space="preserve">veškeré náklady Poskytovatele spojené s poskytováním </w:t>
      </w:r>
      <w:r w:rsidR="007305B2">
        <w:t>s</w:t>
      </w:r>
      <w:r w:rsidR="008F23B0">
        <w:t>luž</w:t>
      </w:r>
      <w:r w:rsidR="007305B2">
        <w:t>e</w:t>
      </w:r>
      <w:r w:rsidR="008F23B0">
        <w:t>b</w:t>
      </w:r>
      <w:r w:rsidR="007305B2">
        <w:t xml:space="preserve"> uvedených v příloze č. 2 této smlouvy</w:t>
      </w:r>
      <w:r w:rsidR="008F23B0">
        <w:t>, a to včetně nákladů</w:t>
      </w:r>
      <w:r w:rsidRPr="0098764F">
        <w:t xml:space="preserve"> na dopravu do místa plnění, obaly, naložení, složení, pojišt</w:t>
      </w:r>
      <w:r w:rsidR="008F23B0">
        <w:t>ění během dopravy, případné clo</w:t>
      </w:r>
      <w:r>
        <w:t>.</w:t>
      </w:r>
      <w:r w:rsidR="008F23B0">
        <w:t xml:space="preserve"> V případě, že Poskytovatel bude v daném kalendářním měsíci poskytovat </w:t>
      </w:r>
      <w:r w:rsidR="007305B2">
        <w:t>uvedené s</w:t>
      </w:r>
      <w:r w:rsidR="008F23B0">
        <w:t>lužb</w:t>
      </w:r>
      <w:r w:rsidR="007305B2">
        <w:t>y</w:t>
      </w:r>
      <w:r w:rsidR="008F23B0">
        <w:t xml:space="preserve"> pouze po část měsíce, je oprávněn fakturovat pouze Cenu </w:t>
      </w:r>
      <w:r w:rsidR="007305B2">
        <w:t>s</w:t>
      </w:r>
      <w:r w:rsidR="008F23B0">
        <w:t>luž</w:t>
      </w:r>
      <w:r w:rsidR="007305B2">
        <w:t>e</w:t>
      </w:r>
      <w:r w:rsidR="008F23B0">
        <w:t>b přiměřeně tomu sníženou.</w:t>
      </w:r>
    </w:p>
    <w:p w14:paraId="5581A8A8" w14:textId="77777777" w:rsidR="008F23B0" w:rsidRDefault="008F23B0" w:rsidP="00D854DD">
      <w:pPr>
        <w:pStyle w:val="Odstavecsmlouvy"/>
        <w:numPr>
          <w:ilvl w:val="0"/>
          <w:numId w:val="0"/>
        </w:numPr>
        <w:ind w:left="567"/>
      </w:pPr>
    </w:p>
    <w:p w14:paraId="5581A8A9" w14:textId="7493DE40" w:rsidR="00853FFE" w:rsidRDefault="002E515C" w:rsidP="00853FFE">
      <w:pPr>
        <w:pStyle w:val="Odstavecsmlouvy"/>
      </w:pPr>
      <w:r>
        <w:lastRenderedPageBreak/>
        <w:t>Poskytovatel</w:t>
      </w:r>
      <w:r w:rsidR="00726B26" w:rsidRPr="004066A0">
        <w:t xml:space="preserve"> potvrzuje, že </w:t>
      </w:r>
      <w:r w:rsidR="0098764F">
        <w:t>C</w:t>
      </w:r>
      <w:r w:rsidR="00726B26" w:rsidRPr="004066A0">
        <w:t>en</w:t>
      </w:r>
      <w:r w:rsidR="002D079D">
        <w:t>a za Licence a</w:t>
      </w:r>
      <w:r w:rsidR="00726B26" w:rsidRPr="004066A0">
        <w:t xml:space="preserve"> </w:t>
      </w:r>
      <w:r w:rsidR="00D55535">
        <w:t>Konfigurac</w:t>
      </w:r>
      <w:r w:rsidR="002D079D">
        <w:t>i</w:t>
      </w:r>
      <w:r w:rsidR="008F23B0">
        <w:t xml:space="preserve"> a </w:t>
      </w:r>
      <w:r w:rsidR="001D3C6D">
        <w:t xml:space="preserve">Cena </w:t>
      </w:r>
      <w:r w:rsidR="007305B2">
        <w:t>s</w:t>
      </w:r>
      <w:r w:rsidR="001D3C6D">
        <w:t>lužeb</w:t>
      </w:r>
      <w:r w:rsidR="008F23B0">
        <w:t xml:space="preserve"> </w:t>
      </w:r>
      <w:r w:rsidR="00726B26" w:rsidRPr="004066A0">
        <w:t>zcela odpovíd</w:t>
      </w:r>
      <w:r w:rsidR="008F23B0">
        <w:t>ají</w:t>
      </w:r>
      <w:r w:rsidR="00726B26" w:rsidRPr="004066A0">
        <w:t xml:space="preserve"> nabídce </w:t>
      </w:r>
      <w:r>
        <w:t>Poskytovatel</w:t>
      </w:r>
      <w:r w:rsidR="0098764F">
        <w:t>e</w:t>
      </w:r>
      <w:r w:rsidR="00726B26" w:rsidRPr="004066A0">
        <w:t xml:space="preserve"> předložené </w:t>
      </w:r>
      <w:r w:rsidR="0098764F">
        <w:t>Objednateli na základě Výzvy</w:t>
      </w:r>
      <w:r w:rsidR="00726B26" w:rsidRPr="004066A0">
        <w:t xml:space="preserve">. V případě rozporu mezi touto smlouvou a nabídkou </w:t>
      </w:r>
      <w:r>
        <w:t>Poskytovatel</w:t>
      </w:r>
      <w:r w:rsidR="0098764F">
        <w:t>e</w:t>
      </w:r>
      <w:r w:rsidR="004066A0" w:rsidRPr="004066A0">
        <w:t xml:space="preserve"> </w:t>
      </w:r>
      <w:r w:rsidR="00726B26" w:rsidRPr="004066A0">
        <w:t xml:space="preserve">uhradí </w:t>
      </w:r>
      <w:r>
        <w:t>Objednatel</w:t>
      </w:r>
      <w:r w:rsidR="00726B26" w:rsidRPr="004066A0">
        <w:t xml:space="preserve"> </w:t>
      </w:r>
      <w:r w:rsidR="0098764F">
        <w:t>c</w:t>
      </w:r>
      <w:r w:rsidR="00726B26" w:rsidRPr="004066A0">
        <w:t>en</w:t>
      </w:r>
      <w:r w:rsidR="008F23B0">
        <w:t>y</w:t>
      </w:r>
      <w:r w:rsidR="00726B26" w:rsidRPr="004066A0">
        <w:t xml:space="preserve"> pro </w:t>
      </w:r>
      <w:r>
        <w:t>Objednatel</w:t>
      </w:r>
      <w:r w:rsidR="0098764F">
        <w:t>e</w:t>
      </w:r>
      <w:r w:rsidR="00726B26" w:rsidRPr="004066A0">
        <w:t xml:space="preserve"> výhodnějš</w:t>
      </w:r>
      <w:r w:rsidR="00853FFE">
        <w:t>í.</w:t>
      </w:r>
    </w:p>
    <w:p w14:paraId="5581A8AA" w14:textId="77777777" w:rsidR="00853FFE" w:rsidRDefault="00853FFE" w:rsidP="00853FFE">
      <w:pPr>
        <w:pStyle w:val="Odstavecsmlouvy"/>
        <w:numPr>
          <w:ilvl w:val="0"/>
          <w:numId w:val="0"/>
        </w:numPr>
        <w:ind w:left="567"/>
      </w:pPr>
    </w:p>
    <w:p w14:paraId="5581A8AB" w14:textId="0A93B563" w:rsidR="00853FFE" w:rsidRDefault="00853FFE" w:rsidP="00853FFE">
      <w:pPr>
        <w:pStyle w:val="Odstavecsmlouvy"/>
      </w:pPr>
      <w:r w:rsidRPr="00853FFE">
        <w:t>Změn</w:t>
      </w:r>
      <w:r w:rsidR="007305B2">
        <w:t>a</w:t>
      </w:r>
      <w:r w:rsidRPr="00853FFE">
        <w:t xml:space="preserve"> </w:t>
      </w:r>
      <w:r w:rsidR="007305B2">
        <w:t xml:space="preserve">sjednaných cen </w:t>
      </w:r>
      <w:r w:rsidR="00726B26" w:rsidRPr="00853FFE">
        <w:t xml:space="preserve">je </w:t>
      </w:r>
      <w:r w:rsidRPr="00853FFE">
        <w:t xml:space="preserve">možná pouze </w:t>
      </w:r>
      <w:r w:rsidR="008B732B">
        <w:t xml:space="preserve">změnou této smlouvy a pouze </w:t>
      </w:r>
      <w:r w:rsidRPr="00853FFE">
        <w:t>v případě změny</w:t>
      </w:r>
      <w:r w:rsidR="00726B26" w:rsidRPr="00853FFE">
        <w:t xml:space="preserve"> právních předpisů vztahujících se k předmětu této smlouvy, která má prokazatelný vliv na výši </w:t>
      </w:r>
      <w:r w:rsidR="008F23B0">
        <w:t>těchto cen</w:t>
      </w:r>
      <w:r w:rsidR="00726B26" w:rsidRPr="00853FFE">
        <w:t>.</w:t>
      </w:r>
    </w:p>
    <w:p w14:paraId="5581A8AC" w14:textId="77777777" w:rsidR="00853FFE" w:rsidRPr="00853FFE" w:rsidRDefault="00853FFE" w:rsidP="00853FFE">
      <w:pPr>
        <w:pStyle w:val="Odstavecsmlouvy"/>
        <w:numPr>
          <w:ilvl w:val="0"/>
          <w:numId w:val="0"/>
        </w:numPr>
        <w:ind w:left="567"/>
      </w:pPr>
    </w:p>
    <w:p w14:paraId="5581A8AD" w14:textId="2B6393AB" w:rsidR="003E570D" w:rsidRDefault="0098764F" w:rsidP="0098764F">
      <w:pPr>
        <w:pStyle w:val="Odstavecsmlouvy"/>
      </w:pPr>
      <w:r>
        <w:t xml:space="preserve">Objednatel se zavazuje uhradit Cenu </w:t>
      </w:r>
      <w:r w:rsidR="002D079D">
        <w:t xml:space="preserve">za Licence a </w:t>
      </w:r>
      <w:r w:rsidR="00D55535">
        <w:t>Konfigurac</w:t>
      </w:r>
      <w:r w:rsidR="002D079D">
        <w:t>i</w:t>
      </w:r>
      <w:r w:rsidR="008F23B0">
        <w:t xml:space="preserve"> </w:t>
      </w:r>
      <w:r>
        <w:t>na základě faktury –</w:t>
      </w:r>
      <w:r w:rsidRPr="0098764F">
        <w:t xml:space="preserve"> da</w:t>
      </w:r>
      <w:r>
        <w:t>ňového</w:t>
      </w:r>
      <w:r w:rsidRPr="0098764F">
        <w:t xml:space="preserve"> doklad</w:t>
      </w:r>
      <w:r>
        <w:t>u vystavené</w:t>
      </w:r>
      <w:r w:rsidRPr="0098764F">
        <w:t xml:space="preserve"> </w:t>
      </w:r>
      <w:r>
        <w:t xml:space="preserve">Poskytovatelem </w:t>
      </w:r>
      <w:r w:rsidRPr="0098764F">
        <w:t xml:space="preserve">po </w:t>
      </w:r>
      <w:r>
        <w:t>podpisu Předávacího protokolu oběma smluvními stranami. Poskytovatel není oprávněn vystavit fakturu dříve</w:t>
      </w:r>
      <w:r w:rsidRPr="0098764F">
        <w:t xml:space="preserve">. Splatnost faktury je rozložena do </w:t>
      </w:r>
      <w:r w:rsidR="00CB4EB7">
        <w:t xml:space="preserve">3 </w:t>
      </w:r>
      <w:r w:rsidRPr="0098764F">
        <w:t xml:space="preserve">rovnoměrných splátek, první splátka 60 dnů od data vystavení faktury, každá další splátka 30 dnů od splatnosti předchozí splátky. Součástí faktury bude splátkový kalendář, datum splatnosti faktury bude shodné s datem poslední splátky. </w:t>
      </w:r>
      <w:r>
        <w:t xml:space="preserve">Poskytovatel doručí fakturu Objednateli bez zbytečného odkladu po jejím vystavení. </w:t>
      </w:r>
      <w:r w:rsidRPr="0098764F">
        <w:t xml:space="preserve">Datum uskutečnění zdanitelného plnění bude </w:t>
      </w:r>
      <w:r w:rsidR="008F23B0">
        <w:t xml:space="preserve">shodné s </w:t>
      </w:r>
      <w:r>
        <w:t>dat</w:t>
      </w:r>
      <w:r w:rsidR="008F23B0">
        <w:t>e</w:t>
      </w:r>
      <w:r>
        <w:t xml:space="preserve">m </w:t>
      </w:r>
      <w:r w:rsidRPr="0098764F">
        <w:t xml:space="preserve">podpisu </w:t>
      </w:r>
      <w:r>
        <w:t>P</w:t>
      </w:r>
      <w:r w:rsidRPr="0098764F">
        <w:t>ředávacího protokolu</w:t>
      </w:r>
      <w:r>
        <w:t xml:space="preserve"> </w:t>
      </w:r>
      <w:r w:rsidR="0060082C">
        <w:t>oprávněnými zástupci obou smluvních stran</w:t>
      </w:r>
      <w:r w:rsidRPr="0098764F">
        <w:t>.</w:t>
      </w:r>
      <w:r w:rsidR="003E570D">
        <w:t xml:space="preserve"> </w:t>
      </w:r>
    </w:p>
    <w:p w14:paraId="5581A8AE" w14:textId="77777777" w:rsidR="006925A2" w:rsidRDefault="006925A2" w:rsidP="006925A2">
      <w:pPr>
        <w:pStyle w:val="Odstavecsmlouvy"/>
        <w:numPr>
          <w:ilvl w:val="0"/>
          <w:numId w:val="0"/>
        </w:numPr>
        <w:ind w:left="567"/>
      </w:pPr>
    </w:p>
    <w:p w14:paraId="5581A8AF" w14:textId="4695D1BF" w:rsidR="008F23B0" w:rsidRDefault="008F23B0" w:rsidP="008F23B0">
      <w:pPr>
        <w:pStyle w:val="Odstavecsmlouvy"/>
      </w:pPr>
      <w:r>
        <w:t xml:space="preserve">Objednatel se zavazuje hradit Cenu </w:t>
      </w:r>
      <w:r w:rsidR="007305B2">
        <w:t>s</w:t>
      </w:r>
      <w:r>
        <w:t>luž</w:t>
      </w:r>
      <w:r w:rsidR="007305B2">
        <w:t>e</w:t>
      </w:r>
      <w:r>
        <w:t>b na základě měsíčních faktur –</w:t>
      </w:r>
      <w:r w:rsidRPr="0098764F">
        <w:t xml:space="preserve"> da</w:t>
      </w:r>
      <w:r>
        <w:t>ňových</w:t>
      </w:r>
      <w:r w:rsidRPr="0098764F">
        <w:t xml:space="preserve"> doklad</w:t>
      </w:r>
      <w:r>
        <w:t>ů vystavovaných</w:t>
      </w:r>
      <w:r w:rsidRPr="0098764F">
        <w:t xml:space="preserve"> </w:t>
      </w:r>
      <w:r>
        <w:t xml:space="preserve">Poskytovatelem vždy k poslednímu dni kalendářního měsíce, za který bude Služba účtována. Součástí faktury bude Poskytovatelem zpracovaná zpráva o řádném poskytování Služby v daném kalendářním měsíci písemně odsouhlasená Objednatelem. </w:t>
      </w:r>
      <w:r w:rsidRPr="008F23B0">
        <w:t xml:space="preserve">Splatnost každé faktury je stanovena na 60 dnů od data vystavení. </w:t>
      </w:r>
      <w:r w:rsidR="00494454">
        <w:t xml:space="preserve">Poskytovatel doručí fakturu Objednateli bez zbytečného odkladu po jejím vystavení. </w:t>
      </w:r>
      <w:r w:rsidRPr="008F23B0">
        <w:t>Datem uskutečnění zdanitelného plnění bude pos</w:t>
      </w:r>
      <w:r w:rsidR="00494454">
        <w:t>lední den měsíce, za který bude</w:t>
      </w:r>
      <w:r w:rsidRPr="008F23B0">
        <w:t xml:space="preserve"> </w:t>
      </w:r>
      <w:r w:rsidR="00494454">
        <w:t>poskytování S</w:t>
      </w:r>
      <w:r w:rsidRPr="008F23B0">
        <w:t>luž</w:t>
      </w:r>
      <w:r w:rsidR="0027555D">
        <w:t>e</w:t>
      </w:r>
      <w:r w:rsidRPr="008F23B0">
        <w:t xml:space="preserve">b </w:t>
      </w:r>
      <w:r w:rsidR="00D02DC1">
        <w:t xml:space="preserve">uvedených v příloze č. 2 této smlouvy </w:t>
      </w:r>
      <w:r w:rsidRPr="008F23B0">
        <w:t>účtován</w:t>
      </w:r>
      <w:r w:rsidR="00494454">
        <w:t>o</w:t>
      </w:r>
      <w:r w:rsidRPr="008F23B0">
        <w:t>.</w:t>
      </w:r>
    </w:p>
    <w:p w14:paraId="5581A8B0" w14:textId="77777777" w:rsidR="008F23B0" w:rsidRDefault="008F23B0" w:rsidP="00D854DD">
      <w:pPr>
        <w:pStyle w:val="Odstavecsmlouvy"/>
        <w:numPr>
          <w:ilvl w:val="0"/>
          <w:numId w:val="0"/>
        </w:numPr>
        <w:ind w:left="567"/>
      </w:pPr>
    </w:p>
    <w:p w14:paraId="5581A8B1" w14:textId="77777777" w:rsidR="006925A2" w:rsidRDefault="00494454" w:rsidP="00EB4FF0">
      <w:pPr>
        <w:pStyle w:val="Odstavecsmlouvy"/>
      </w:pPr>
      <w:r>
        <w:t>Každá f</w:t>
      </w:r>
      <w:r w:rsidR="00726B26" w:rsidRPr="006925A2">
        <w:t>aktura musí splňovat veškeré náležitosti daňového a účetního dokladu stanovené právními předpisy, zejména musí splňovat ustanovení zákona č. 235/2004 Sb., o dani z přidané hodnoty, ve znění pozdějších předpisů</w:t>
      </w:r>
      <w:r w:rsidR="00B36186">
        <w:t xml:space="preserve"> (dále jen „</w:t>
      </w:r>
      <w:r w:rsidR="00B36186" w:rsidRPr="00093388">
        <w:rPr>
          <w:b/>
        </w:rPr>
        <w:t>ZDPH</w:t>
      </w:r>
      <w:r w:rsidR="00B36186">
        <w:t>“)</w:t>
      </w:r>
      <w:r w:rsidR="00726B26" w:rsidRPr="006925A2">
        <w:t xml:space="preserve">, a musí na ní být uvedena </w:t>
      </w:r>
      <w:r>
        <w:t>c</w:t>
      </w:r>
      <w:r w:rsidR="00726B26" w:rsidRPr="006925A2">
        <w:t>ena</w:t>
      </w:r>
      <w:r>
        <w:t xml:space="preserve"> plnění</w:t>
      </w:r>
      <w:r w:rsidR="00E25574">
        <w:t xml:space="preserve">, </w:t>
      </w:r>
      <w:r w:rsidR="006925A2" w:rsidRPr="006925A2">
        <w:t>označení této smlouvy</w:t>
      </w:r>
      <w:r w:rsidR="00726B26" w:rsidRPr="006925A2">
        <w:t xml:space="preserve"> </w:t>
      </w:r>
      <w:r w:rsidR="006925A2" w:rsidRPr="006925A2">
        <w:t>a datum splatnosti v souladu s touto</w:t>
      </w:r>
      <w:r w:rsidR="00726B26" w:rsidRPr="006925A2">
        <w:t xml:space="preserve"> smlouvou, jinak je </w:t>
      </w:r>
      <w:r w:rsidR="002E515C">
        <w:t>Objednatel</w:t>
      </w:r>
      <w:r w:rsidR="00726B26" w:rsidRPr="006925A2">
        <w:t xml:space="preserve"> oprávněn vrátit fakturu </w:t>
      </w:r>
      <w:r w:rsidR="002E515C">
        <w:t>Poskytovatel</w:t>
      </w:r>
      <w:r w:rsidR="0098764F">
        <w:t>i</w:t>
      </w:r>
      <w:r w:rsidR="00726B26" w:rsidRPr="006925A2">
        <w:t xml:space="preserve"> k přepracování či doplnění. V takovém případě běží nová lhůta splatnosti ode dne doručení opravené faktury </w:t>
      </w:r>
      <w:r w:rsidR="002E515C">
        <w:t>Objednatel</w:t>
      </w:r>
      <w:r w:rsidR="0098764F">
        <w:t>i</w:t>
      </w:r>
      <w:r w:rsidR="00726B26" w:rsidRPr="006925A2">
        <w:t>.</w:t>
      </w:r>
    </w:p>
    <w:p w14:paraId="5581A8B2" w14:textId="77777777" w:rsidR="003127FA" w:rsidRDefault="003127FA" w:rsidP="00707C08">
      <w:pPr>
        <w:pStyle w:val="Odstavecsmlouvy"/>
        <w:numPr>
          <w:ilvl w:val="0"/>
          <w:numId w:val="0"/>
        </w:numPr>
        <w:ind w:left="567"/>
      </w:pPr>
    </w:p>
    <w:p w14:paraId="5581A8B3" w14:textId="77777777" w:rsidR="001B5F9C" w:rsidRDefault="00CB4432" w:rsidP="001B5F9C">
      <w:pPr>
        <w:pStyle w:val="Odstavecsmlouvy"/>
      </w:pPr>
      <w:r>
        <w:rPr>
          <w:color w:val="000000"/>
        </w:rPr>
        <w:t>Úhrady</w:t>
      </w:r>
      <w:r w:rsidR="00726B26" w:rsidRPr="006925A2">
        <w:rPr>
          <w:color w:val="000000"/>
        </w:rPr>
        <w:t xml:space="preserve"> bud</w:t>
      </w:r>
      <w:r>
        <w:rPr>
          <w:color w:val="000000"/>
        </w:rPr>
        <w:t>ou</w:t>
      </w:r>
      <w:r w:rsidR="00726B26" w:rsidRPr="006925A2">
        <w:rPr>
          <w:color w:val="000000"/>
        </w:rPr>
        <w:t xml:space="preserve"> </w:t>
      </w:r>
      <w:r>
        <w:rPr>
          <w:color w:val="000000"/>
        </w:rPr>
        <w:t>prováděny</w:t>
      </w:r>
      <w:r w:rsidR="00726B26" w:rsidRPr="006925A2">
        <w:rPr>
          <w:color w:val="000000"/>
        </w:rPr>
        <w:t xml:space="preserve"> bezhotovostním převod</w:t>
      </w:r>
      <w:r w:rsidR="00EB4FF0">
        <w:rPr>
          <w:color w:val="000000"/>
        </w:rPr>
        <w:t>em</w:t>
      </w:r>
      <w:r w:rsidR="00726B26" w:rsidRPr="006925A2">
        <w:rPr>
          <w:color w:val="000000"/>
        </w:rPr>
        <w:t xml:space="preserve"> z bankovní</w:t>
      </w:r>
      <w:r w:rsidR="00257643">
        <w:rPr>
          <w:color w:val="000000"/>
        </w:rPr>
        <w:t>ho</w:t>
      </w:r>
      <w:r w:rsidR="00726B26" w:rsidRPr="006925A2">
        <w:rPr>
          <w:color w:val="000000"/>
        </w:rPr>
        <w:t xml:space="preserve"> účt</w:t>
      </w:r>
      <w:r w:rsidR="00257643">
        <w:rPr>
          <w:color w:val="000000"/>
        </w:rPr>
        <w:t>u</w:t>
      </w:r>
      <w:r w:rsidR="00726B26" w:rsidRPr="006925A2">
        <w:rPr>
          <w:color w:val="000000"/>
        </w:rPr>
        <w:t xml:space="preserve"> </w:t>
      </w:r>
      <w:r w:rsidR="002E515C">
        <w:t>Objednatel</w:t>
      </w:r>
      <w:r w:rsidR="00EB4FF0">
        <w:t>e</w:t>
      </w:r>
      <w:r w:rsidR="00726B26" w:rsidRPr="006925A2">
        <w:rPr>
          <w:color w:val="000000"/>
        </w:rPr>
        <w:t xml:space="preserve"> na bankovní účet </w:t>
      </w:r>
      <w:r w:rsidR="002E515C">
        <w:t>Poskytovatel</w:t>
      </w:r>
      <w:r w:rsidR="00EB4FF0">
        <w:t>e</w:t>
      </w:r>
      <w:r w:rsidR="006925A2" w:rsidRPr="006925A2">
        <w:t xml:space="preserve"> uvedený v záhlaví této smlouvy</w:t>
      </w:r>
      <w:r w:rsidR="00726B26" w:rsidRPr="006925A2">
        <w:rPr>
          <w:color w:val="000000"/>
        </w:rPr>
        <w:t>. Dnem úhrady se rozumí den odepsání příslušné částky z</w:t>
      </w:r>
      <w:r w:rsidR="006925A2" w:rsidRPr="006925A2">
        <w:rPr>
          <w:color w:val="000000"/>
        </w:rPr>
        <w:t xml:space="preserve"> bankovního </w:t>
      </w:r>
      <w:r w:rsidR="00726B26" w:rsidRPr="006925A2">
        <w:rPr>
          <w:color w:val="000000"/>
        </w:rPr>
        <w:t xml:space="preserve">účtu </w:t>
      </w:r>
      <w:r w:rsidR="002E515C">
        <w:t>Objednatel</w:t>
      </w:r>
      <w:r w:rsidR="00EB4FF0">
        <w:t>e</w:t>
      </w:r>
      <w:r w:rsidR="00726B26" w:rsidRPr="006925A2">
        <w:rPr>
          <w:color w:val="000000"/>
        </w:rPr>
        <w:t>.</w:t>
      </w:r>
    </w:p>
    <w:p w14:paraId="5581A8B4" w14:textId="77777777" w:rsidR="001B5F9C" w:rsidRPr="001B5F9C" w:rsidRDefault="001B5F9C" w:rsidP="001B5F9C">
      <w:pPr>
        <w:pStyle w:val="Odstavecsmlouvy"/>
        <w:numPr>
          <w:ilvl w:val="0"/>
          <w:numId w:val="0"/>
        </w:numPr>
        <w:ind w:left="567"/>
      </w:pPr>
    </w:p>
    <w:p w14:paraId="5581A8B5" w14:textId="7777777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2E515C">
        <w:t>Poskytovatel</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2E515C">
        <w:t>Objednatel</w:t>
      </w:r>
      <w:r w:rsidR="00726B26" w:rsidRPr="001B5F9C">
        <w:rPr>
          <w:color w:val="000000"/>
        </w:rPr>
        <w:t xml:space="preserve"> právo uhradit za </w:t>
      </w:r>
      <w:r w:rsidR="002E515C">
        <w:t>Poskytovatel</w:t>
      </w:r>
      <w:r w:rsidR="004F6C95">
        <w:t>e</w:t>
      </w:r>
      <w:r w:rsidR="00726B26" w:rsidRPr="001B5F9C">
        <w:rPr>
          <w:color w:val="000000"/>
        </w:rPr>
        <w:t xml:space="preserve"> DPH z tohoto zdanitelného plnění, aniž by byl vyzván jako ručitel správcem daně </w:t>
      </w:r>
      <w:r w:rsidR="002E515C">
        <w:t>Poskytovatel</w:t>
      </w:r>
      <w:r w:rsidR="004F6C95">
        <w:t>e</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581A8B6" w14:textId="77777777" w:rsidR="00257643" w:rsidRPr="00257643" w:rsidRDefault="00257643" w:rsidP="00257643">
      <w:pPr>
        <w:pStyle w:val="Odstavecsmlouvy"/>
        <w:numPr>
          <w:ilvl w:val="0"/>
          <w:numId w:val="0"/>
        </w:numPr>
        <w:ind w:left="567"/>
      </w:pPr>
    </w:p>
    <w:p w14:paraId="5581A8B7" w14:textId="77777777" w:rsidR="001B5F9C" w:rsidRPr="001B5F9C" w:rsidRDefault="00726B26" w:rsidP="001B5F9C">
      <w:pPr>
        <w:pStyle w:val="Odstavecsmlouvy"/>
      </w:pPr>
      <w:r w:rsidRPr="00257643">
        <w:rPr>
          <w:color w:val="000000"/>
        </w:rPr>
        <w:t xml:space="preserve">Pokud </w:t>
      </w:r>
      <w:r w:rsidR="002E515C">
        <w:t>Objednatel</w:t>
      </w:r>
      <w:r w:rsidRPr="00257643">
        <w:rPr>
          <w:color w:val="000000"/>
        </w:rPr>
        <w:t xml:space="preserve"> uhradí částku ve výši DPH na účet správce daně </w:t>
      </w:r>
      <w:r w:rsidR="002E515C">
        <w:t>Poskytovatel</w:t>
      </w:r>
      <w:r w:rsidR="004F6C95">
        <w:t>e</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494454">
        <w:rPr>
          <w:color w:val="000000"/>
        </w:rPr>
        <w:t>c</w:t>
      </w:r>
      <w:r w:rsidR="00E25574">
        <w:rPr>
          <w:color w:val="000000"/>
        </w:rPr>
        <w:t xml:space="preserve">eny </w:t>
      </w:r>
      <w:r w:rsidRPr="00257643">
        <w:rPr>
          <w:color w:val="000000"/>
        </w:rPr>
        <w:t>(</w:t>
      </w:r>
      <w:r w:rsidR="001B5F9C" w:rsidRPr="00257643">
        <w:rPr>
          <w:color w:val="000000"/>
        </w:rPr>
        <w:t xml:space="preserve">tj. </w:t>
      </w:r>
      <w:r w:rsidRPr="00257643">
        <w:rPr>
          <w:color w:val="000000"/>
        </w:rPr>
        <w:t xml:space="preserve">relevantní část bez DPH) </w:t>
      </w:r>
      <w:r w:rsidR="002E515C">
        <w:t>Poskytovatel</w:t>
      </w:r>
      <w:r w:rsidR="004F6C95">
        <w:t>i</w:t>
      </w:r>
      <w:r w:rsidRPr="00257643">
        <w:rPr>
          <w:color w:val="000000"/>
        </w:rPr>
        <w:t xml:space="preserve">, považuje se jeho závazek uhradit sjednanou </w:t>
      </w:r>
      <w:r w:rsidR="00494454">
        <w:rPr>
          <w:color w:val="000000"/>
        </w:rPr>
        <w:t>c</w:t>
      </w:r>
      <w:r w:rsidR="00E25574">
        <w:rPr>
          <w:color w:val="000000"/>
        </w:rPr>
        <w:t xml:space="preserve">enu </w:t>
      </w:r>
      <w:r w:rsidRPr="000F5D02">
        <w:rPr>
          <w:color w:val="000000"/>
        </w:rPr>
        <w:t xml:space="preserve">za splněný. </w:t>
      </w:r>
    </w:p>
    <w:p w14:paraId="5581A8B8" w14:textId="77777777" w:rsidR="001B5F9C" w:rsidRPr="001B5F9C" w:rsidRDefault="001B5F9C" w:rsidP="001B5F9C">
      <w:pPr>
        <w:pStyle w:val="Odstavecsmlouvy"/>
        <w:numPr>
          <w:ilvl w:val="0"/>
          <w:numId w:val="0"/>
        </w:numPr>
        <w:ind w:left="567"/>
      </w:pPr>
    </w:p>
    <w:p w14:paraId="5581A8B9" w14:textId="77777777" w:rsidR="00726B26" w:rsidRPr="001B5F9C" w:rsidRDefault="002E515C" w:rsidP="001B5F9C">
      <w:pPr>
        <w:pStyle w:val="Odstavecsmlouvy"/>
      </w:pPr>
      <w:r>
        <w:t>Poskytovatel</w:t>
      </w:r>
      <w:r w:rsidR="00726B26" w:rsidRPr="001B5F9C">
        <w:rPr>
          <w:color w:val="000000"/>
        </w:rPr>
        <w:t xml:space="preserve"> je oprávněn postoupit své peněžité pohledávky za </w:t>
      </w:r>
      <w:r>
        <w:t>Objednatel</w:t>
      </w:r>
      <w:r w:rsidR="004F6C95">
        <w:t>em</w:t>
      </w:r>
      <w:r w:rsidR="00726B26" w:rsidRPr="001B5F9C">
        <w:rPr>
          <w:color w:val="000000"/>
        </w:rPr>
        <w:t xml:space="preserve"> výhradně po předchozím písemném souhlasu </w:t>
      </w:r>
      <w:r>
        <w:t>Objednatel</w:t>
      </w:r>
      <w:r w:rsidR="004F6C95">
        <w:t>e</w:t>
      </w:r>
      <w:r w:rsidR="00726B26" w:rsidRPr="001B5F9C">
        <w:rPr>
          <w:color w:val="000000"/>
        </w:rPr>
        <w:t xml:space="preserve">, jinak je postoupení vůči </w:t>
      </w:r>
      <w:r>
        <w:t>Objednatel</w:t>
      </w:r>
      <w:r w:rsidR="004F6C95">
        <w:t>i</w:t>
      </w:r>
      <w:r w:rsidR="00726B26" w:rsidRPr="001B5F9C">
        <w:rPr>
          <w:color w:val="000000"/>
        </w:rPr>
        <w:t xml:space="preserve"> neúčinné. </w:t>
      </w:r>
      <w:r>
        <w:t>Poskytovatel</w:t>
      </w:r>
      <w:r w:rsidR="00726B26" w:rsidRPr="001B5F9C">
        <w:rPr>
          <w:color w:val="000000"/>
        </w:rPr>
        <w:t xml:space="preserve"> je oprávněn započítat své peněžité pohledávky za </w:t>
      </w:r>
      <w:r w:rsidR="004F6C95">
        <w:t>Objednatelem</w:t>
      </w:r>
      <w:r w:rsidR="00726B26" w:rsidRPr="001B5F9C">
        <w:rPr>
          <w:color w:val="000000"/>
        </w:rPr>
        <w:t xml:space="preserve"> výhradně na základě písemné dohody obou smluvních stran, jinak je započtení pohledávek neplatné.</w:t>
      </w:r>
    </w:p>
    <w:p w14:paraId="5581A8BA" w14:textId="77777777" w:rsidR="00726B26" w:rsidRDefault="00726B26" w:rsidP="001B5F9C">
      <w:pPr>
        <w:rPr>
          <w:b/>
          <w:bCs/>
        </w:rPr>
      </w:pPr>
    </w:p>
    <w:p w14:paraId="156D2AFA" w14:textId="77777777" w:rsidR="003171FA" w:rsidRDefault="003171FA" w:rsidP="001B5F9C">
      <w:pPr>
        <w:rPr>
          <w:b/>
          <w:bCs/>
        </w:rPr>
      </w:pPr>
    </w:p>
    <w:p w14:paraId="2F5905D5" w14:textId="77777777" w:rsidR="00564816" w:rsidRPr="002B77A6" w:rsidRDefault="00564816" w:rsidP="001B5F9C">
      <w:pPr>
        <w:rPr>
          <w:b/>
          <w:bCs/>
        </w:rPr>
      </w:pPr>
    </w:p>
    <w:p w14:paraId="5581A8C7" w14:textId="0AFBC7F3" w:rsidR="00726B26" w:rsidRDefault="00D57C72" w:rsidP="00217B9D">
      <w:pPr>
        <w:pStyle w:val="Nadpis1"/>
      </w:pPr>
      <w:r>
        <w:lastRenderedPageBreak/>
        <w:t xml:space="preserve">Odpovědnost, </w:t>
      </w:r>
      <w:r w:rsidR="00726B26" w:rsidRPr="002B77A6">
        <w:t>Sankce a odstoupení od smlouvy</w:t>
      </w:r>
    </w:p>
    <w:p w14:paraId="5581A8C8" w14:textId="77777777" w:rsidR="00726B26" w:rsidRPr="002B77A6" w:rsidRDefault="00726B26" w:rsidP="00726B26">
      <w:pPr>
        <w:jc w:val="center"/>
        <w:rPr>
          <w:b/>
          <w:bCs/>
        </w:rPr>
      </w:pPr>
    </w:p>
    <w:p w14:paraId="5581A8C9" w14:textId="77777777" w:rsidR="00557002" w:rsidRDefault="002E515C" w:rsidP="00557002">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p>
    <w:p w14:paraId="5581A8CA" w14:textId="77777777" w:rsidR="00557002" w:rsidRDefault="00557002" w:rsidP="00557002">
      <w:pPr>
        <w:pStyle w:val="Odstavecsmlouvy"/>
        <w:numPr>
          <w:ilvl w:val="0"/>
          <w:numId w:val="0"/>
        </w:numPr>
        <w:ind w:left="567"/>
      </w:pPr>
    </w:p>
    <w:p w14:paraId="5FF6921B" w14:textId="47B8B299" w:rsidR="00D57C72" w:rsidRDefault="00CC2D8F" w:rsidP="00A72619">
      <w:pPr>
        <w:pStyle w:val="Odstavecsmlouvy"/>
      </w:pPr>
      <w:r>
        <w:t>B</w:t>
      </w:r>
      <w:r w:rsidR="00D57C72">
        <w:t>ude</w:t>
      </w:r>
      <w:r>
        <w:t>-li</w:t>
      </w:r>
      <w:r w:rsidR="00D57C72">
        <w:t xml:space="preserve"> z jakéhokoli důvodu ukončena kterákoli Licence,</w:t>
      </w:r>
      <w:r w:rsidR="00D57C72" w:rsidRPr="00D57C72">
        <w:t xml:space="preserve"> </w:t>
      </w:r>
      <w:r w:rsidR="00D57C72">
        <w:t xml:space="preserve">tj. </w:t>
      </w:r>
      <w:r>
        <w:t xml:space="preserve">bude-li </w:t>
      </w:r>
      <w:r w:rsidR="00D57C72">
        <w:t xml:space="preserve">Objednateli </w:t>
      </w:r>
      <w:r>
        <w:t xml:space="preserve">fakticky či právně </w:t>
      </w:r>
      <w:r w:rsidR="00D57C72">
        <w:t xml:space="preserve">znemožněno oprávněně využívat příslušnou položku Software, před skončením doby, na kterou je dle této smlouvy taková Licence poskytnuta, </w:t>
      </w:r>
      <w:r>
        <w:t>je Poskytovatel na vlastní náklady povinen do 3 pracovních dnů zajistit obnovení takové Licence tak, aby Objednatel mohl odpovídající položku Software oprávněně v souladu s touto smlouvou využívat.</w:t>
      </w:r>
      <w:r w:rsidRPr="00CC2D8F">
        <w:t xml:space="preserve"> </w:t>
      </w:r>
      <w:r>
        <w:t>V případě, že bude Poskytovatel</w:t>
      </w:r>
      <w:r w:rsidRPr="002B77A6">
        <w:t xml:space="preserve"> </w:t>
      </w:r>
      <w:r>
        <w:t>v prodlení s obnovením Licence dle věty předchozí,</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522003">
        <w:t>2</w:t>
      </w:r>
      <w:r>
        <w:t>000,- Kč</w:t>
      </w:r>
      <w:r w:rsidRPr="003E18B2">
        <w:t xml:space="preserve"> </w:t>
      </w:r>
      <w:r>
        <w:t xml:space="preserve">(slovy: </w:t>
      </w:r>
      <w:r w:rsidR="00522003">
        <w:t>dva</w:t>
      </w:r>
      <w:r>
        <w:t>tisíc</w:t>
      </w:r>
      <w:r w:rsidR="00522003">
        <w:t>e</w:t>
      </w:r>
      <w:r>
        <w:t xml:space="preserve"> korun českých) </w:t>
      </w:r>
      <w:r w:rsidRPr="003E18B2">
        <w:t xml:space="preserve">za každý </w:t>
      </w:r>
      <w:r>
        <w:t xml:space="preserve">takový případ a za každý i </w:t>
      </w:r>
      <w:r w:rsidRPr="003E18B2">
        <w:t>započatý den prodlení.</w:t>
      </w:r>
    </w:p>
    <w:p w14:paraId="41182887" w14:textId="77777777" w:rsidR="00CC2D8F" w:rsidRDefault="00CC2D8F" w:rsidP="00A42BC9">
      <w:pPr>
        <w:pStyle w:val="Odstavecsmlouvy"/>
        <w:numPr>
          <w:ilvl w:val="0"/>
          <w:numId w:val="0"/>
        </w:numPr>
        <w:ind w:left="567"/>
      </w:pPr>
    </w:p>
    <w:p w14:paraId="69665C9B" w14:textId="09D86BA4" w:rsidR="00CC2D8F" w:rsidRDefault="00CC2D8F" w:rsidP="00A72619">
      <w:pPr>
        <w:pStyle w:val="Odstavecsmlouvy"/>
      </w:pPr>
      <w:r>
        <w:t>Bude-li z jakéhokoli důvodu ukončeno poskytování Služby podpory IBM před skončením Doby poskytování Služeb, je Poskytovatel na vlastní náklady povinen do 3 pracovních dnů zajistit obnovení poskytování Služby podpory IBM.</w:t>
      </w:r>
      <w:r w:rsidRPr="00CC2D8F">
        <w:t xml:space="preserve"> </w:t>
      </w:r>
      <w:r>
        <w:t>V případě, že bude Poskytovatel</w:t>
      </w:r>
      <w:r w:rsidRPr="002B77A6">
        <w:t xml:space="preserve"> </w:t>
      </w:r>
      <w:r>
        <w:t>v prodlení s obnovením poskytování Služby podpory IBM dle věty předchozí,</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rsidR="00522003">
        <w:t>2</w:t>
      </w:r>
      <w:r>
        <w:t>000,- Kč</w:t>
      </w:r>
      <w:r w:rsidRPr="003E18B2">
        <w:t xml:space="preserve"> </w:t>
      </w:r>
      <w:r>
        <w:t xml:space="preserve">(slovy: </w:t>
      </w:r>
      <w:r w:rsidR="00522003">
        <w:t>dva</w:t>
      </w:r>
      <w:r>
        <w:t>tisíc</w:t>
      </w:r>
      <w:r w:rsidR="00522003">
        <w:t>e</w:t>
      </w:r>
      <w:r>
        <w:t xml:space="preserve"> korun českých) </w:t>
      </w:r>
      <w:r w:rsidRPr="003E18B2">
        <w:t xml:space="preserve">za každý </w:t>
      </w:r>
      <w:r>
        <w:t xml:space="preserve">takový případ a za každý i </w:t>
      </w:r>
      <w:r w:rsidRPr="003E18B2">
        <w:t>započatý den prodlení.</w:t>
      </w:r>
    </w:p>
    <w:p w14:paraId="2442C457" w14:textId="77777777" w:rsidR="00CC2D8F" w:rsidRDefault="00CC2D8F" w:rsidP="00A42BC9">
      <w:pPr>
        <w:pStyle w:val="Odstavecsmlouvy"/>
        <w:numPr>
          <w:ilvl w:val="0"/>
          <w:numId w:val="0"/>
        </w:numPr>
        <w:ind w:left="567"/>
      </w:pPr>
    </w:p>
    <w:p w14:paraId="5581A8CB" w14:textId="254EE588" w:rsidR="00A2087D" w:rsidRDefault="00A2087D" w:rsidP="00A72619">
      <w:pPr>
        <w:pStyle w:val="Odstavecsmlouvy"/>
      </w:pPr>
      <w:r>
        <w:t>V případě, že bude Poskytovatel</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Objednateli </w:t>
      </w:r>
      <w:r w:rsidRPr="002B77A6">
        <w:t xml:space="preserve">smluvní </w:t>
      </w:r>
      <w:r w:rsidRPr="003E18B2">
        <w:t>pokutu ve výši 0,2 % z</w:t>
      </w:r>
      <w:r w:rsidR="004A0063">
        <w:t> </w:t>
      </w:r>
      <w:r>
        <w:t>C</w:t>
      </w:r>
      <w:r w:rsidRPr="003E18B2">
        <w:t>eny</w:t>
      </w:r>
      <w:r w:rsidR="004A0063">
        <w:t xml:space="preserve"> za Licence a</w:t>
      </w:r>
      <w:r>
        <w:t xml:space="preserve"> </w:t>
      </w:r>
      <w:r w:rsidR="00D55535">
        <w:t>Konfigurac</w:t>
      </w:r>
      <w:r w:rsidR="004A0063">
        <w:t>i</w:t>
      </w:r>
      <w:r w:rsidR="00CB4432">
        <w:t xml:space="preserve"> </w:t>
      </w:r>
      <w:r>
        <w:t>včetně</w:t>
      </w:r>
      <w:r w:rsidRPr="003E18B2">
        <w:t xml:space="preserve"> DPH</w:t>
      </w:r>
      <w:r>
        <w:t>, a to</w:t>
      </w:r>
      <w:r w:rsidRPr="003E18B2">
        <w:t xml:space="preserve"> za každý </w:t>
      </w:r>
      <w:r>
        <w:t xml:space="preserve">takový případ a za každý i </w:t>
      </w:r>
      <w:r w:rsidRPr="003E18B2">
        <w:t>započatý den prodlení.</w:t>
      </w:r>
    </w:p>
    <w:p w14:paraId="5581A8CC" w14:textId="77777777" w:rsidR="00A2087D" w:rsidRDefault="00A2087D" w:rsidP="00A2087D">
      <w:pPr>
        <w:pStyle w:val="Odstavecsmlouvy"/>
        <w:numPr>
          <w:ilvl w:val="0"/>
          <w:numId w:val="0"/>
        </w:numPr>
        <w:ind w:left="567"/>
      </w:pPr>
    </w:p>
    <w:p w14:paraId="5581A8CD" w14:textId="50EEA821" w:rsidR="00F92FBB" w:rsidRDefault="002E515C" w:rsidP="00A72619">
      <w:pPr>
        <w:pStyle w:val="Odstavecsmlouvy"/>
      </w:pPr>
      <w:r>
        <w:t>Poskytovatel</w:t>
      </w:r>
      <w:r w:rsidR="00F92FBB" w:rsidRPr="00A72619">
        <w:t xml:space="preserve"> se pro případ prodlení </w:t>
      </w:r>
      <w:r w:rsidR="00F92FBB">
        <w:t xml:space="preserve">s vyřešením Požadavku </w:t>
      </w:r>
      <w:r w:rsidR="00F92FBB" w:rsidRPr="00A72619">
        <w:t xml:space="preserve">zavazuje uhradit </w:t>
      </w:r>
      <w:r>
        <w:t>Objednatel</w:t>
      </w:r>
      <w:r w:rsidR="000679BD">
        <w:t>i</w:t>
      </w:r>
      <w:r w:rsidR="00F92FBB" w:rsidRPr="00A72619">
        <w:t xml:space="preserve"> smluvní pokutu ve výši 0,2 % z</w:t>
      </w:r>
      <w:r w:rsidR="005B14DB">
        <w:t> </w:t>
      </w:r>
      <w:r w:rsidR="000679BD">
        <w:t>C</w:t>
      </w:r>
      <w:r w:rsidR="00F92FBB" w:rsidRPr="00A72619">
        <w:t xml:space="preserve">eny </w:t>
      </w:r>
      <w:r w:rsidR="004A0063">
        <w:t xml:space="preserve">za Licence a </w:t>
      </w:r>
      <w:r w:rsidR="00D55535">
        <w:t>Konfigurac</w:t>
      </w:r>
      <w:r w:rsidR="004A0063">
        <w:t>i</w:t>
      </w:r>
      <w:r w:rsidR="00CB4432">
        <w:t xml:space="preserve"> </w:t>
      </w:r>
      <w:r w:rsidR="00F92FBB" w:rsidRPr="00A72619">
        <w:t>včetně DPH</w:t>
      </w:r>
      <w:r w:rsidR="005776B2">
        <w:t xml:space="preserve">, a to za každý takový případ a </w:t>
      </w:r>
      <w:r w:rsidR="00F92FBB" w:rsidRPr="00A72619">
        <w:t>za každý i započatý den prodlení.</w:t>
      </w:r>
    </w:p>
    <w:p w14:paraId="5581A8CE" w14:textId="77777777" w:rsidR="008524EE" w:rsidRDefault="008524EE" w:rsidP="008524EE">
      <w:pPr>
        <w:pStyle w:val="Odstavecsmlouvy"/>
        <w:numPr>
          <w:ilvl w:val="0"/>
          <w:numId w:val="0"/>
        </w:numPr>
        <w:ind w:left="567"/>
      </w:pPr>
    </w:p>
    <w:p w14:paraId="5581A8CF" w14:textId="77777777" w:rsidR="00C92C8B" w:rsidRPr="00C92C8B" w:rsidRDefault="00726B26" w:rsidP="00C92C8B">
      <w:pPr>
        <w:pStyle w:val="Odstavecsmlouvy"/>
      </w:pPr>
      <w:r w:rsidRPr="00C92C8B">
        <w:t xml:space="preserve">Uplatněná či již uhrazená smluvní pokuta nemá vliv na uplatnění nároku </w:t>
      </w:r>
      <w:r w:rsidR="002E515C">
        <w:t>Objednatel</w:t>
      </w:r>
      <w:r w:rsidR="000679BD">
        <w:t>e</w:t>
      </w:r>
      <w:r w:rsidRPr="00C92C8B">
        <w:t xml:space="preserve"> 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2E515C">
        <w:t>Poskytovatel</w:t>
      </w:r>
      <w:r w:rsidR="000679BD">
        <w:t>e</w:t>
      </w:r>
      <w:r w:rsidRPr="00C92C8B">
        <w:t xml:space="preserve"> splnit záv</w:t>
      </w:r>
      <w:r w:rsidR="00C92C8B" w:rsidRPr="00C92C8B">
        <w:t>azky vyplývající z této smlouvy.</w:t>
      </w:r>
    </w:p>
    <w:p w14:paraId="5581A8D0" w14:textId="77777777" w:rsidR="00C92C8B" w:rsidRPr="00C92C8B" w:rsidRDefault="00C92C8B" w:rsidP="00C92C8B">
      <w:pPr>
        <w:pStyle w:val="Odstavecsmlouvy"/>
        <w:numPr>
          <w:ilvl w:val="0"/>
          <w:numId w:val="0"/>
        </w:numPr>
        <w:ind w:left="567"/>
      </w:pPr>
    </w:p>
    <w:p w14:paraId="5581A8D1" w14:textId="477BDB6D" w:rsidR="00C92C8B" w:rsidRDefault="002E515C" w:rsidP="00C92C8B">
      <w:pPr>
        <w:pStyle w:val="Odstavecsmlouvy"/>
      </w:pPr>
      <w:r>
        <w:t>Objednatel</w:t>
      </w:r>
      <w:r w:rsidR="00726B26" w:rsidRPr="00C92C8B">
        <w:t xml:space="preserve"> se v případě prodlení s úhradou </w:t>
      </w:r>
      <w:r w:rsidR="000679BD">
        <w:t>C</w:t>
      </w:r>
      <w:r w:rsidR="00726B26" w:rsidRPr="00C92C8B">
        <w:t xml:space="preserve">eny </w:t>
      </w:r>
      <w:r w:rsidR="004A0063">
        <w:t xml:space="preserve">za Licence a </w:t>
      </w:r>
      <w:r w:rsidR="00D55535">
        <w:t>Konfigurac</w:t>
      </w:r>
      <w:r w:rsidR="004A0063">
        <w:t>i</w:t>
      </w:r>
      <w:r w:rsidR="00631A50">
        <w:t xml:space="preserve"> nebo Ceny </w:t>
      </w:r>
      <w:r w:rsidR="00D57C72">
        <w:t>s</w:t>
      </w:r>
      <w:r w:rsidR="00631A50">
        <w:t>luž</w:t>
      </w:r>
      <w:r w:rsidR="00D57C72">
        <w:t>e</w:t>
      </w:r>
      <w:r w:rsidR="00631A50">
        <w:t xml:space="preserve">b </w:t>
      </w:r>
      <w:r w:rsidR="00726B26" w:rsidRPr="00C92C8B">
        <w:t xml:space="preserve">zavazuje uhradit </w:t>
      </w:r>
      <w:r>
        <w:t>Poskytovatel</w:t>
      </w:r>
      <w:r w:rsidR="000679BD">
        <w:t>i</w:t>
      </w:r>
      <w:r w:rsidR="00726B26" w:rsidRPr="00C92C8B">
        <w:t xml:space="preserve"> úroky z prodlení ve výši stanovené platnými právními předpisy. </w:t>
      </w:r>
    </w:p>
    <w:p w14:paraId="5581A8D2" w14:textId="77777777" w:rsidR="00C92C8B" w:rsidRDefault="00C92C8B" w:rsidP="00C92C8B">
      <w:pPr>
        <w:pStyle w:val="Odstavecsmlouvy"/>
        <w:numPr>
          <w:ilvl w:val="0"/>
          <w:numId w:val="0"/>
        </w:numPr>
        <w:ind w:left="567"/>
      </w:pPr>
    </w:p>
    <w:p w14:paraId="5581A8D3" w14:textId="77777777" w:rsidR="00B945BB" w:rsidRDefault="00C92C8B" w:rsidP="00B945BB">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kalendářních dnů.</w:t>
      </w:r>
    </w:p>
    <w:p w14:paraId="5581A8D4" w14:textId="77777777" w:rsidR="00D27E94" w:rsidRDefault="00D27E94" w:rsidP="00D27E94">
      <w:pPr>
        <w:pStyle w:val="Odstavecsmlouvy"/>
        <w:numPr>
          <w:ilvl w:val="0"/>
          <w:numId w:val="0"/>
        </w:numPr>
      </w:pPr>
    </w:p>
    <w:p w14:paraId="0FD1DF38" w14:textId="77777777" w:rsidR="00CC2D8F" w:rsidRDefault="00CC2D8F" w:rsidP="00A42BC9">
      <w:pPr>
        <w:pStyle w:val="Nadpis3"/>
      </w:pPr>
      <w:bookmarkStart w:id="25" w:name="_Ref497897106"/>
      <w:r>
        <w:t>Mlčenlivost</w:t>
      </w:r>
    </w:p>
    <w:p w14:paraId="016D19C6" w14:textId="77777777" w:rsidR="00CC2D8F" w:rsidRDefault="00CC2D8F" w:rsidP="00CC2D8F">
      <w:pPr>
        <w:pStyle w:val="Odstavecsmlouvy"/>
        <w:numPr>
          <w:ilvl w:val="0"/>
          <w:numId w:val="0"/>
        </w:numPr>
        <w:ind w:left="567"/>
      </w:pPr>
    </w:p>
    <w:p w14:paraId="51827DC5" w14:textId="77777777" w:rsidR="00CC2D8F" w:rsidRPr="004D3843" w:rsidRDefault="00CC2D8F" w:rsidP="00CC2D8F">
      <w:pPr>
        <w:pStyle w:val="Odstavecsmlouvy"/>
      </w:pPr>
      <w:bookmarkStart w:id="26" w:name="_Ref505066411"/>
      <w:r>
        <w:t>S</w:t>
      </w:r>
      <w:r w:rsidRPr="004D3843">
        <w:t xml:space="preserve">trany </w:t>
      </w:r>
      <w:r>
        <w:t xml:space="preserve">této dohody </w:t>
      </w:r>
      <w:r w:rsidRPr="004D3843">
        <w:t xml:space="preserve">jsou si vědomy toho, že v rámci plnění </w:t>
      </w:r>
      <w:r>
        <w:t>povinností dle této smlouvy</w:t>
      </w:r>
      <w:r w:rsidRPr="004D3843">
        <w:t>:</w:t>
      </w:r>
      <w:bookmarkEnd w:id="26"/>
    </w:p>
    <w:p w14:paraId="161FDB4B" w14:textId="77777777" w:rsidR="00CC2D8F" w:rsidRPr="004D3843" w:rsidRDefault="00CC2D8F" w:rsidP="00CC2D8F">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5F2C7A53" w14:textId="77777777" w:rsidR="00CC2D8F" w:rsidRDefault="00CC2D8F" w:rsidP="00CC2D8F">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485DB731" w14:textId="77777777" w:rsidR="00CC2D8F" w:rsidRDefault="00CC2D8F" w:rsidP="00CC2D8F">
      <w:pPr>
        <w:pStyle w:val="Odstavecsmlouvy"/>
        <w:numPr>
          <w:ilvl w:val="0"/>
          <w:numId w:val="0"/>
        </w:numPr>
        <w:ind w:left="567"/>
      </w:pPr>
    </w:p>
    <w:p w14:paraId="4E49A200" w14:textId="77777777" w:rsidR="00CC2D8F" w:rsidRDefault="00CC2D8F" w:rsidP="00CC2D8F">
      <w:pPr>
        <w:pStyle w:val="Odstavecsmlouvy"/>
      </w:pPr>
      <w:bookmarkStart w:id="27" w:name="_Ref497484371"/>
      <w:r>
        <w:t>Za Důvěrné informace se vždy považují:</w:t>
      </w:r>
    </w:p>
    <w:p w14:paraId="79D8B39C" w14:textId="040AA1D9" w:rsidR="00CC2D8F" w:rsidRDefault="00CC2D8F" w:rsidP="00CC2D8F">
      <w:pPr>
        <w:pStyle w:val="Psmenoodstavce"/>
      </w:pPr>
      <w:r>
        <w:t>veškeré osobní údaje</w:t>
      </w:r>
      <w:r>
        <w:rPr>
          <w:color w:val="000000"/>
        </w:rPr>
        <w:t>, k nimž má Poskytovatel při poskytování plnění dle této smlouvy faktický přístup, a jejichž správcem nebo zpracovatelem je Objednatel (dále jen „</w:t>
      </w:r>
      <w:r w:rsidRPr="00186E7C">
        <w:rPr>
          <w:b/>
          <w:color w:val="000000"/>
        </w:rPr>
        <w:t>Osobní údaje</w:t>
      </w:r>
      <w:r>
        <w:rPr>
          <w:color w:val="000000"/>
        </w:rPr>
        <w:t>“)</w:t>
      </w:r>
      <w:r>
        <w:t>;</w:t>
      </w:r>
    </w:p>
    <w:p w14:paraId="096F712B" w14:textId="77777777" w:rsidR="00CC2D8F" w:rsidRDefault="00CC2D8F" w:rsidP="00CC2D8F">
      <w:pPr>
        <w:pStyle w:val="Psmenoodstavce"/>
      </w:pPr>
      <w:r>
        <w:lastRenderedPageBreak/>
        <w:t>veškeré informace, které souvisí se zabezpečením Osobních údajů, ostatních dat v Systému a Systému samotného.</w:t>
      </w:r>
    </w:p>
    <w:p w14:paraId="13553E17" w14:textId="77777777" w:rsidR="00CC2D8F" w:rsidRDefault="00CC2D8F" w:rsidP="00CC2D8F">
      <w:pPr>
        <w:pStyle w:val="Odstavecsmlouvy"/>
        <w:numPr>
          <w:ilvl w:val="0"/>
          <w:numId w:val="0"/>
        </w:numPr>
        <w:ind w:left="567"/>
      </w:pPr>
    </w:p>
    <w:p w14:paraId="483BA610" w14:textId="77777777" w:rsidR="00CC2D8F" w:rsidRDefault="00CC2D8F" w:rsidP="00CC2D8F">
      <w:pPr>
        <w:pStyle w:val="Odstavecsmlouvy"/>
      </w:pPr>
      <w:r>
        <w:t xml:space="preserve">Strana této dohody,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335E8603" w14:textId="77777777" w:rsidR="00CC2D8F" w:rsidRDefault="00CC2D8F" w:rsidP="00CC2D8F">
      <w:pPr>
        <w:pStyle w:val="Odstavecsmlouvy"/>
        <w:numPr>
          <w:ilvl w:val="0"/>
          <w:numId w:val="0"/>
        </w:numPr>
        <w:ind w:left="567"/>
      </w:pPr>
    </w:p>
    <w:p w14:paraId="4C47DE88" w14:textId="3B386859" w:rsidR="00CC2D8F" w:rsidRDefault="00CC2D8F" w:rsidP="00CC2D8F">
      <w:pPr>
        <w:pStyle w:val="Odstavecsmlouvy"/>
      </w:pPr>
      <w:r>
        <w:t>S</w:t>
      </w:r>
      <w:r w:rsidRPr="004D3843">
        <w:t xml:space="preserve">trany </w:t>
      </w:r>
      <w:r>
        <w:t xml:space="preserve">této dohody </w:t>
      </w:r>
      <w:r w:rsidRPr="004D3843">
        <w:t xml:space="preserve">se zavazují, že žádná z nich nezpřístupní třetí osobě </w:t>
      </w:r>
      <w:r>
        <w:t>D</w:t>
      </w:r>
      <w:r w:rsidRPr="004D3843">
        <w:t>ůvěrné</w:t>
      </w:r>
      <w:r>
        <w:t xml:space="preserve"> </w:t>
      </w:r>
      <w:r w:rsidRPr="004D3843">
        <w:t xml:space="preserve">informace, které při plnění </w:t>
      </w:r>
      <w:r>
        <w:t>Smluv</w:t>
      </w:r>
      <w:r w:rsidRPr="004D3843">
        <w:t xml:space="preserve"> získala od druhé strany a neužije</w:t>
      </w:r>
      <w:r>
        <w:t xml:space="preserve"> D</w:t>
      </w:r>
      <w:r w:rsidRPr="004D3843">
        <w:t xml:space="preserve">ůvěrné informace v rozporu s účelem </w:t>
      </w:r>
      <w:r>
        <w:t xml:space="preserve">Smluv nebo této dohody, a to </w:t>
      </w:r>
      <w:r w:rsidRPr="004D3843">
        <w:t>a</w:t>
      </w:r>
      <w:r>
        <w:t>ni</w:t>
      </w:r>
      <w:r w:rsidRPr="004D3843">
        <w:t xml:space="preserve"> pro svůj vlastní prospěch</w:t>
      </w:r>
      <w:r>
        <w:t>.</w:t>
      </w:r>
      <w:bookmarkEnd w:id="27"/>
      <w:r>
        <w:t xml:space="preserve"> Za třetí osoby podle věty první se nepovažují zaměstnanci Objednatele ani osoby, které jsou Poskytovatelem pověřeny k poskytování příslušného plnění dle této smlouvy. Poskytovatel je na základě výzvy Objednatele povinen bez zbytečného odkladu předložit Objednateli písemný seznam těchto osob. Osoby neuvedené na tomto seznamu se považují za třetí osoby dle věty první.</w:t>
      </w:r>
    </w:p>
    <w:p w14:paraId="7C30DF25" w14:textId="77777777" w:rsidR="00CC2D8F" w:rsidRDefault="00CC2D8F" w:rsidP="00CC2D8F">
      <w:pPr>
        <w:pStyle w:val="Psmenoodstavce"/>
        <w:numPr>
          <w:ilvl w:val="0"/>
          <w:numId w:val="0"/>
        </w:numPr>
        <w:ind w:left="1021"/>
      </w:pPr>
    </w:p>
    <w:p w14:paraId="79ED832D" w14:textId="77777777" w:rsidR="00CC2D8F" w:rsidRDefault="00CC2D8F" w:rsidP="00CC2D8F">
      <w:pPr>
        <w:pStyle w:val="Odstavecsmlouvy"/>
      </w:pPr>
      <w:r>
        <w:t xml:space="preserve">Strany této dohody se zavazují ve vztahu ke každé Smlouvě poučit veškeré osoby, které se na jejich straně podílejí nebo budou podílet na plnění Smlouvy, o povinnosti zachovávat mlčenlivost a chránit Důvěrné informace podle této dohody a právních předpisů. </w:t>
      </w:r>
    </w:p>
    <w:p w14:paraId="27CE558D" w14:textId="77777777" w:rsidR="00CC2D8F" w:rsidRDefault="00CC2D8F" w:rsidP="00CC2D8F">
      <w:pPr>
        <w:pStyle w:val="Odstavecsmlouvy"/>
        <w:numPr>
          <w:ilvl w:val="0"/>
          <w:numId w:val="0"/>
        </w:numPr>
        <w:ind w:left="567"/>
      </w:pPr>
    </w:p>
    <w:p w14:paraId="6BC4D4DD" w14:textId="597A70A0" w:rsidR="00CC2D8F" w:rsidRDefault="00CC2D8F" w:rsidP="00CC2D8F">
      <w:pPr>
        <w:pStyle w:val="Odstavecsmlouvy"/>
      </w:pPr>
      <w:r>
        <w:t>Žádným ustanovením této dohody nejsou dotčeny povinnosti Objednatele vyplývající z právních předpisů, zejména ze zákona č. 106/1999 Sb., o svobodném přístupu k informacím, ve znění pozdějších předpisů, a ze zákona č. 340/2015 Sb., o registru smluv, ve znění pozdějších předpisů (dále jen „</w:t>
      </w:r>
      <w:r w:rsidRPr="00C468BC">
        <w:rPr>
          <w:b/>
        </w:rPr>
        <w:t>zákon o registru smluv</w:t>
      </w:r>
      <w:r>
        <w:t xml:space="preserve">“). </w:t>
      </w:r>
    </w:p>
    <w:p w14:paraId="37A6E44B" w14:textId="77777777" w:rsidR="00CC2D8F" w:rsidRDefault="00CC2D8F" w:rsidP="00A42BC9">
      <w:pPr>
        <w:pStyle w:val="Odstavecsmlouvy"/>
        <w:numPr>
          <w:ilvl w:val="0"/>
          <w:numId w:val="0"/>
        </w:numPr>
        <w:ind w:left="567"/>
      </w:pPr>
    </w:p>
    <w:p w14:paraId="31B4D3F8" w14:textId="25033DF0" w:rsidR="00CC2D8F" w:rsidRPr="00091233" w:rsidRDefault="00CC2D8F" w:rsidP="00CC2D8F">
      <w:pPr>
        <w:pStyle w:val="Odstavecsmlouvy"/>
      </w:pPr>
      <w:r>
        <w:t xml:space="preserve">Poskytovatel souhlasí </w:t>
      </w:r>
      <w:r w:rsidRPr="00091233">
        <w:t xml:space="preserve">se zveřejněním veškerých informací týkajících se závazkového vztahu založeného touto smlouvou, zejména vlastního obsahu této smlouvy. Zveřejnění provede </w:t>
      </w:r>
      <w:r>
        <w:t>Objednatel</w:t>
      </w:r>
      <w:r w:rsidRPr="00091233">
        <w:t>. Ustanovení občansk</w:t>
      </w:r>
      <w:r>
        <w:t>ého</w:t>
      </w:r>
      <w:r w:rsidRPr="00091233">
        <w:t xml:space="preserve"> zákoník</w:t>
      </w:r>
      <w:r>
        <w:t>u o obchodním tajemství se nepoužijí</w:t>
      </w:r>
      <w:r w:rsidRPr="00091233">
        <w:t>.</w:t>
      </w:r>
    </w:p>
    <w:p w14:paraId="0134B175" w14:textId="77777777" w:rsidR="00CC2D8F" w:rsidRDefault="00CC2D8F" w:rsidP="00CC2D8F">
      <w:pPr>
        <w:pStyle w:val="Odstavecsmlouvy"/>
        <w:numPr>
          <w:ilvl w:val="0"/>
          <w:numId w:val="0"/>
        </w:numPr>
      </w:pPr>
    </w:p>
    <w:p w14:paraId="5D88793E" w14:textId="77777777" w:rsidR="00CC2D8F" w:rsidRDefault="00CC2D8F" w:rsidP="00CC2D8F">
      <w:pPr>
        <w:pStyle w:val="Nadpis3"/>
      </w:pPr>
      <w:bookmarkStart w:id="28" w:name="_Ref529435017"/>
      <w:r>
        <w:t>Ochrana osobních údajů</w:t>
      </w:r>
      <w:bookmarkEnd w:id="28"/>
      <w:r>
        <w:t xml:space="preserve"> a bezpečnost informací</w:t>
      </w:r>
    </w:p>
    <w:p w14:paraId="57A03204" w14:textId="77777777" w:rsidR="00CC2D8F" w:rsidRDefault="00CC2D8F" w:rsidP="00CC2D8F">
      <w:pPr>
        <w:pStyle w:val="Odstavecsmlouvy"/>
        <w:numPr>
          <w:ilvl w:val="0"/>
          <w:numId w:val="0"/>
        </w:numPr>
        <w:ind w:left="567"/>
      </w:pPr>
    </w:p>
    <w:p w14:paraId="37AB9760" w14:textId="4BF62088" w:rsidR="00CC2D8F" w:rsidRDefault="00CC2D8F" w:rsidP="00CC2D8F">
      <w:pPr>
        <w:pStyle w:val="Odstavecsmlouvy"/>
      </w:pPr>
      <w:bookmarkStart w:id="29" w:name="_Ref529435327"/>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9"/>
      <w:r>
        <w:t xml:space="preserve">zpracovávat Osobní údaje výhradně na základě pokynů Objednatele a výhradně za účelem plnění povinností vyplývajících z této smlouvy. </w:t>
      </w:r>
    </w:p>
    <w:p w14:paraId="4CDB0222" w14:textId="77777777" w:rsidR="00CC2D8F" w:rsidRDefault="00CC2D8F" w:rsidP="00CC2D8F">
      <w:pPr>
        <w:pStyle w:val="Odstavecsmlouvy"/>
        <w:numPr>
          <w:ilvl w:val="0"/>
          <w:numId w:val="0"/>
        </w:numPr>
        <w:ind w:left="567"/>
      </w:pPr>
    </w:p>
    <w:p w14:paraId="08EDBE67" w14:textId="482EEDDE" w:rsidR="00CC2D8F" w:rsidRDefault="00CC2D8F" w:rsidP="00CC2D8F">
      <w:pPr>
        <w:pStyle w:val="Odstavecsmlouvy"/>
      </w:pPr>
      <w:bookmarkStart w:id="30" w:name="_Ref529439652"/>
      <w:r>
        <w:t xml:space="preserve">V případě události s dopadem na bezpečnost </w:t>
      </w:r>
      <w:r w:rsidR="00522003">
        <w:t>Software</w:t>
      </w:r>
      <w:r>
        <w:t>, bezpečnost Osobních údajů nebo bezpečnost informací v </w:t>
      </w:r>
      <w:r w:rsidR="00522003">
        <w:t>Software</w:t>
      </w:r>
      <w:r>
        <w:t xml:space="preserve">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30"/>
    </w:p>
    <w:p w14:paraId="23AE260C" w14:textId="77777777" w:rsidR="00CC2D8F" w:rsidRDefault="00CC2D8F" w:rsidP="00CC2D8F">
      <w:pPr>
        <w:pStyle w:val="Odstavecsmlouvy"/>
        <w:numPr>
          <w:ilvl w:val="0"/>
          <w:numId w:val="0"/>
        </w:numPr>
        <w:ind w:left="567"/>
      </w:pPr>
    </w:p>
    <w:p w14:paraId="6AF66FC6" w14:textId="5BFA1419" w:rsidR="00CC2D8F" w:rsidRDefault="00CC2D8F" w:rsidP="00CC2D8F">
      <w:pPr>
        <w:pStyle w:val="Odstavecsmlouvy"/>
      </w:pPr>
      <w:r>
        <w:t>Poskytovatel je povinen při poskytování plnění podle této smlouvy dodržovat zásady bezpečnosti informací a dat včetně osobních údajů, jakož i zásady ochrany osobních údajů stanovených GDPR, přičemž bezpečností informací a dat včetně osobních údajů se rozumí zajišťování důvěrnosti, integrity a dostupnosti informací a dat včetně osobních údajů, které jsou uchovávány, vytvářeny nebo zpracovávány v </w:t>
      </w:r>
      <w:r w:rsidR="00522003">
        <w:t>Software</w:t>
      </w:r>
      <w:r>
        <w:t>.</w:t>
      </w:r>
    </w:p>
    <w:p w14:paraId="0B2B01D5" w14:textId="77777777" w:rsidR="00CC2D8F" w:rsidRDefault="00CC2D8F" w:rsidP="00CC2D8F">
      <w:pPr>
        <w:pStyle w:val="Odstavecsmlouvy"/>
        <w:numPr>
          <w:ilvl w:val="0"/>
          <w:numId w:val="0"/>
        </w:numPr>
        <w:ind w:left="567"/>
      </w:pPr>
    </w:p>
    <w:p w14:paraId="0BF20872" w14:textId="6B8B6341" w:rsidR="00CC2D8F" w:rsidRDefault="00CC2D8F" w:rsidP="00CC2D8F">
      <w:pPr>
        <w:pStyle w:val="Odstavecsmlouvy"/>
      </w:pPr>
      <w:r>
        <w:t>Poskytovatel je povinen poskytovat Objednateli součinnost k zavádění, provádění, revidování a aktualizaci technických a organizačních opatření týkajících se Systému a stanovených Objednatelem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Poskytovatel poskytnout Objednateli veškerou součinnost </w:t>
      </w:r>
      <w:r>
        <w:lastRenderedPageBreak/>
        <w:t>nezbytnou k formulaci obsahu takového dodatku, resp. smlouvy, a k uzavření takového dodatku, resp. smlouvy v souladu se zákonem č. 134/2016 Sb., o zadávání veřejných zakázek, v platném znění, a dalšími právními předpisy.</w:t>
      </w:r>
    </w:p>
    <w:p w14:paraId="67B5FFAC" w14:textId="77777777" w:rsidR="00CC2D8F" w:rsidRDefault="00CC2D8F" w:rsidP="00A42BC9">
      <w:pPr>
        <w:pStyle w:val="Odstavecsmlouvy"/>
        <w:numPr>
          <w:ilvl w:val="0"/>
          <w:numId w:val="0"/>
        </w:numPr>
        <w:ind w:left="567"/>
      </w:pPr>
    </w:p>
    <w:bookmarkEnd w:id="25"/>
    <w:p w14:paraId="5581A8F3" w14:textId="77777777" w:rsidR="00726B26" w:rsidRDefault="00726B26" w:rsidP="00C92C8B">
      <w:pPr>
        <w:pStyle w:val="Nadpis1"/>
      </w:pPr>
      <w:r w:rsidRPr="002B77A6">
        <w:t>Závěrečná ujednání</w:t>
      </w:r>
    </w:p>
    <w:p w14:paraId="5581A8F4" w14:textId="77777777" w:rsidR="00726B26" w:rsidRPr="002B77A6" w:rsidRDefault="00726B26" w:rsidP="00726B26">
      <w:pPr>
        <w:jc w:val="center"/>
        <w:rPr>
          <w:b/>
          <w:bCs/>
        </w:rPr>
      </w:pPr>
    </w:p>
    <w:p w14:paraId="5581A8F5"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5581A8F6" w14:textId="77777777" w:rsidR="00C468BC" w:rsidRDefault="00C468BC" w:rsidP="00C468BC">
      <w:pPr>
        <w:pStyle w:val="Odstavecsmlouvy"/>
        <w:numPr>
          <w:ilvl w:val="0"/>
          <w:numId w:val="0"/>
        </w:numPr>
        <w:ind w:left="567"/>
      </w:pPr>
    </w:p>
    <w:p w14:paraId="5581A8F7" w14:textId="52D08543" w:rsidR="00C468BC" w:rsidRDefault="00C468BC" w:rsidP="00C92C8B">
      <w:pPr>
        <w:pStyle w:val="Odstavecsmlouvy"/>
      </w:pPr>
      <w:r>
        <w:t>Tato smlouva nabývá účinnosti dnem zveřejnění v registru smluv podle zákona o registru smluv.</w:t>
      </w:r>
      <w:r w:rsidR="00631A50" w:rsidRPr="00631A50">
        <w:t xml:space="preserve"> </w:t>
      </w:r>
      <w:r w:rsidR="00631A50">
        <w:t>Tato smlouva se uzavírá na dobu určitou do splnění povinnosti Poskytovatele poskytovat Služb</w:t>
      </w:r>
      <w:r w:rsidR="00EB6B70">
        <w:t>y</w:t>
      </w:r>
      <w:r w:rsidR="00631A50">
        <w:t>, tj. do konce Doby poskytování Služ</w:t>
      </w:r>
      <w:r w:rsidR="001D3C6D">
        <w:t>e</w:t>
      </w:r>
      <w:r w:rsidR="00631A50">
        <w:t>b.</w:t>
      </w:r>
    </w:p>
    <w:p w14:paraId="5581A8F8" w14:textId="77777777" w:rsidR="00C468BC" w:rsidRDefault="00C468BC" w:rsidP="00C468BC">
      <w:pPr>
        <w:pStyle w:val="Odstavecsmlouvy"/>
        <w:numPr>
          <w:ilvl w:val="0"/>
          <w:numId w:val="0"/>
        </w:numPr>
        <w:ind w:left="567"/>
      </w:pPr>
    </w:p>
    <w:p w14:paraId="5581A8F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5581A8FA" w14:textId="77777777" w:rsidR="001D71E3" w:rsidRDefault="001D71E3" w:rsidP="001D71E3">
      <w:pPr>
        <w:pStyle w:val="Odstavecsmlouvy"/>
        <w:numPr>
          <w:ilvl w:val="0"/>
          <w:numId w:val="0"/>
        </w:numPr>
        <w:ind w:left="567"/>
      </w:pPr>
    </w:p>
    <w:p w14:paraId="5581A8FB"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5581A8FC" w14:textId="77777777" w:rsidR="00C92C8B" w:rsidRDefault="00C92C8B" w:rsidP="00C92C8B">
      <w:pPr>
        <w:pStyle w:val="Odstavecsmlouvy"/>
        <w:numPr>
          <w:ilvl w:val="0"/>
          <w:numId w:val="0"/>
        </w:numPr>
        <w:ind w:left="567"/>
      </w:pPr>
    </w:p>
    <w:p w14:paraId="5581A8FD"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581A8FE" w14:textId="77777777" w:rsidR="001D71E3" w:rsidRPr="001D71E3" w:rsidRDefault="001D71E3" w:rsidP="001D71E3">
      <w:pPr>
        <w:pStyle w:val="Odstavecsmlouvy"/>
        <w:numPr>
          <w:ilvl w:val="0"/>
          <w:numId w:val="0"/>
        </w:numPr>
        <w:ind w:left="567"/>
      </w:pPr>
    </w:p>
    <w:p w14:paraId="5581A8FF"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1A900" w14:textId="77777777" w:rsidR="001D71E3" w:rsidRDefault="001D71E3" w:rsidP="001D71E3">
      <w:pPr>
        <w:pStyle w:val="Odstavecsmlouvy"/>
        <w:numPr>
          <w:ilvl w:val="0"/>
          <w:numId w:val="0"/>
        </w:numPr>
        <w:ind w:left="567"/>
      </w:pPr>
    </w:p>
    <w:p w14:paraId="5581A901"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581A902" w14:textId="77777777" w:rsidR="001D71E3" w:rsidRPr="001D71E3" w:rsidRDefault="001D71E3" w:rsidP="001D71E3">
      <w:pPr>
        <w:pStyle w:val="Odstavecsmlouvy"/>
        <w:numPr>
          <w:ilvl w:val="0"/>
          <w:numId w:val="0"/>
        </w:numPr>
        <w:ind w:left="567"/>
      </w:pPr>
    </w:p>
    <w:p w14:paraId="5581A903" w14:textId="6AB71108" w:rsidR="00621D0C" w:rsidRDefault="00726B26" w:rsidP="00621D0C">
      <w:pPr>
        <w:pStyle w:val="Odstavecsmlouvy"/>
      </w:pPr>
      <w:r w:rsidRPr="001D71E3">
        <w:rPr>
          <w:snapToGrid w:val="0"/>
        </w:rPr>
        <w:t xml:space="preserve">Tato </w:t>
      </w:r>
      <w:r w:rsidRPr="00684BFA">
        <w:rPr>
          <w:snapToGrid w:val="0"/>
        </w:rPr>
        <w:t xml:space="preserve">smlouva je sepsána ve </w:t>
      </w:r>
      <w:r w:rsidR="00DA0521">
        <w:rPr>
          <w:snapToGrid w:val="0"/>
        </w:rPr>
        <w:t xml:space="preserve">dvou </w:t>
      </w:r>
      <w:r w:rsidRPr="00684BFA">
        <w:rPr>
          <w:snapToGrid w:val="0"/>
        </w:rPr>
        <w:t xml:space="preserve">vyhotoveních stejné platnosti a závaznosti, přičemž </w:t>
      </w:r>
      <w:r w:rsidR="00DA0521">
        <w:rPr>
          <w:snapToGrid w:val="0"/>
        </w:rPr>
        <w:t xml:space="preserve">každá smluvní strana </w:t>
      </w:r>
      <w:r w:rsidR="00C468BC">
        <w:rPr>
          <w:snapToGrid w:val="0"/>
        </w:rPr>
        <w:t xml:space="preserve">obdrží </w:t>
      </w:r>
      <w:r w:rsidR="00DA0521">
        <w:rPr>
          <w:snapToGrid w:val="0"/>
        </w:rPr>
        <w:t xml:space="preserve">jedno </w:t>
      </w:r>
      <w:r w:rsidR="00C468BC">
        <w:rPr>
          <w:snapToGrid w:val="0"/>
        </w:rPr>
        <w:t>vyhotovení</w:t>
      </w:r>
      <w:r w:rsidR="00023008">
        <w:rPr>
          <w:snapToGrid w:val="0"/>
        </w:rPr>
        <w:t>.</w:t>
      </w:r>
    </w:p>
    <w:p w14:paraId="5581A904" w14:textId="77777777" w:rsidR="00621D0C" w:rsidRDefault="00621D0C" w:rsidP="00621D0C">
      <w:pPr>
        <w:pStyle w:val="Odstavecsmlouvy"/>
        <w:numPr>
          <w:ilvl w:val="0"/>
          <w:numId w:val="0"/>
        </w:numPr>
        <w:ind w:left="567"/>
      </w:pPr>
    </w:p>
    <w:p w14:paraId="5581A905" w14:textId="77777777" w:rsidR="00834341" w:rsidRDefault="00621D0C" w:rsidP="001D71E3">
      <w:pPr>
        <w:pStyle w:val="Odstavecsmlouvy"/>
      </w:pPr>
      <w:r>
        <w:t>N</w:t>
      </w:r>
      <w:r w:rsidR="00834341">
        <w:t>edílnou součástí této smlouvy jsou:</w:t>
      </w:r>
    </w:p>
    <w:p w14:paraId="5581A906" w14:textId="249546CA" w:rsidR="00621D0C" w:rsidRDefault="00621D0C" w:rsidP="00834341">
      <w:pPr>
        <w:pStyle w:val="Odstavecsmlouvy"/>
        <w:numPr>
          <w:ilvl w:val="0"/>
          <w:numId w:val="18"/>
        </w:numPr>
      </w:pPr>
      <w:r>
        <w:t>příloha č. 1 obsahujíc</w:t>
      </w:r>
      <w:r w:rsidR="00834341">
        <w:t>í detailní specifikaci Software;</w:t>
      </w:r>
    </w:p>
    <w:p w14:paraId="5581A907" w14:textId="0DC978FF" w:rsidR="009670BE" w:rsidRDefault="00834341" w:rsidP="00834341">
      <w:pPr>
        <w:pStyle w:val="Odstavecsmlouvy"/>
        <w:numPr>
          <w:ilvl w:val="0"/>
          <w:numId w:val="18"/>
        </w:numPr>
      </w:pPr>
      <w:r>
        <w:t>příloha č. 2 obsahující detailní specifikaci Služ</w:t>
      </w:r>
      <w:r w:rsidR="009670BE">
        <w:t>eb; a</w:t>
      </w:r>
    </w:p>
    <w:p w14:paraId="5581A908" w14:textId="0533784D" w:rsidR="00834341" w:rsidRDefault="009670BE" w:rsidP="00834341">
      <w:pPr>
        <w:pStyle w:val="Odstavecsmlouvy"/>
        <w:numPr>
          <w:ilvl w:val="0"/>
          <w:numId w:val="18"/>
        </w:numPr>
      </w:pPr>
      <w:r>
        <w:t>příloha č. 3 specifikace Služby podpory</w:t>
      </w:r>
      <w:r w:rsidR="00357527">
        <w:t xml:space="preserve"> IBM</w:t>
      </w:r>
      <w:r>
        <w:t>.</w:t>
      </w:r>
    </w:p>
    <w:p w14:paraId="5581A909" w14:textId="77777777" w:rsidR="001D71E3" w:rsidRDefault="001D71E3" w:rsidP="001D71E3">
      <w:pPr>
        <w:pStyle w:val="Odstavecsmlouvy"/>
        <w:numPr>
          <w:ilvl w:val="0"/>
          <w:numId w:val="0"/>
        </w:numPr>
        <w:ind w:left="567"/>
      </w:pPr>
    </w:p>
    <w:p w14:paraId="5581A90A" w14:textId="77777777" w:rsidR="00726B26" w:rsidRPr="001D71E3" w:rsidRDefault="00726B26" w:rsidP="001D71E3">
      <w:pPr>
        <w:pStyle w:val="Odstavecsmlouvy"/>
      </w:pPr>
      <w:r w:rsidRPr="001D71E3">
        <w:lastRenderedPageBreak/>
        <w:t>Smluvní strany prohlašují, že se důkladně seznámily s obsahem této smlouvy, kterému zcela rozumí a plně vyjadřuje jejich svobodnou a vážnou vůli.</w:t>
      </w:r>
    </w:p>
    <w:p w14:paraId="5581A90B"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5581A90F" w14:textId="77777777" w:rsidTr="005B49AA">
        <w:tc>
          <w:tcPr>
            <w:tcW w:w="4077" w:type="dxa"/>
            <w:shd w:val="clear" w:color="auto" w:fill="auto"/>
          </w:tcPr>
          <w:p w14:paraId="5581A90C" w14:textId="28EFEEF8" w:rsidR="004A45B0" w:rsidRPr="00D722DC" w:rsidRDefault="004A45B0" w:rsidP="008F1DEF">
            <w:pPr>
              <w:pStyle w:val="slovn"/>
              <w:numPr>
                <w:ilvl w:val="0"/>
                <w:numId w:val="0"/>
              </w:numPr>
              <w:tabs>
                <w:tab w:val="num" w:pos="567"/>
              </w:tabs>
              <w:spacing w:after="0" w:line="280" w:lineRule="atLeast"/>
              <w:jc w:val="left"/>
              <w:rPr>
                <w:sz w:val="22"/>
                <w:szCs w:val="22"/>
              </w:rPr>
            </w:pPr>
            <w:r w:rsidRPr="00D722DC">
              <w:rPr>
                <w:sz w:val="22"/>
                <w:szCs w:val="22"/>
              </w:rPr>
              <w:t>V </w:t>
            </w:r>
            <w:r w:rsidR="00F7336F">
              <w:rPr>
                <w:sz w:val="22"/>
                <w:szCs w:val="22"/>
              </w:rPr>
              <w:t>Brně</w:t>
            </w:r>
            <w:r w:rsidRPr="00D722DC">
              <w:rPr>
                <w:sz w:val="22"/>
                <w:szCs w:val="22"/>
              </w:rPr>
              <w:t xml:space="preserve"> dne</w:t>
            </w:r>
            <w:r w:rsidR="00F7336F">
              <w:rPr>
                <w:sz w:val="22"/>
                <w:szCs w:val="22"/>
              </w:rPr>
              <w:t xml:space="preserve"> </w:t>
            </w:r>
          </w:p>
        </w:tc>
        <w:tc>
          <w:tcPr>
            <w:tcW w:w="1134" w:type="dxa"/>
            <w:shd w:val="clear" w:color="auto" w:fill="auto"/>
          </w:tcPr>
          <w:p w14:paraId="5581A90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581A90E"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5581A917" w14:textId="77777777" w:rsidTr="005B49AA">
        <w:tc>
          <w:tcPr>
            <w:tcW w:w="4077" w:type="dxa"/>
            <w:tcBorders>
              <w:bottom w:val="single" w:sz="4" w:space="0" w:color="auto"/>
            </w:tcBorders>
            <w:shd w:val="clear" w:color="auto" w:fill="auto"/>
          </w:tcPr>
          <w:p w14:paraId="5581A91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581A911" w14:textId="77777777" w:rsidR="004A45B0" w:rsidRDefault="004A45B0" w:rsidP="005B49AA">
            <w:pPr>
              <w:pStyle w:val="slovn"/>
              <w:numPr>
                <w:ilvl w:val="0"/>
                <w:numId w:val="0"/>
              </w:numPr>
              <w:tabs>
                <w:tab w:val="num" w:pos="567"/>
              </w:tabs>
              <w:spacing w:after="0" w:line="280" w:lineRule="atLeast"/>
              <w:rPr>
                <w:sz w:val="22"/>
                <w:szCs w:val="22"/>
              </w:rPr>
            </w:pPr>
          </w:p>
          <w:p w14:paraId="5581A912" w14:textId="77777777" w:rsidR="005B14DB" w:rsidRDefault="005B14DB" w:rsidP="005B49AA">
            <w:pPr>
              <w:pStyle w:val="slovn"/>
              <w:numPr>
                <w:ilvl w:val="0"/>
                <w:numId w:val="0"/>
              </w:numPr>
              <w:tabs>
                <w:tab w:val="num" w:pos="567"/>
              </w:tabs>
              <w:spacing w:after="0" w:line="280" w:lineRule="atLeast"/>
              <w:rPr>
                <w:sz w:val="22"/>
                <w:szCs w:val="22"/>
              </w:rPr>
            </w:pPr>
          </w:p>
          <w:p w14:paraId="5581A913"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581A91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581A91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581A91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5581A91E" w14:textId="77777777" w:rsidTr="005B49AA">
        <w:tc>
          <w:tcPr>
            <w:tcW w:w="4077" w:type="dxa"/>
            <w:tcBorders>
              <w:top w:val="single" w:sz="4" w:space="0" w:color="auto"/>
            </w:tcBorders>
            <w:shd w:val="clear" w:color="auto" w:fill="auto"/>
          </w:tcPr>
          <w:p w14:paraId="5581A918" w14:textId="77777777" w:rsidR="004A45B0" w:rsidRPr="00D722DC" w:rsidRDefault="00F7336F" w:rsidP="005B49AA">
            <w:pPr>
              <w:pStyle w:val="slovn"/>
              <w:numPr>
                <w:ilvl w:val="0"/>
                <w:numId w:val="0"/>
              </w:numPr>
              <w:tabs>
                <w:tab w:val="num" w:pos="567"/>
              </w:tabs>
              <w:spacing w:after="0" w:line="280" w:lineRule="atLeast"/>
              <w:jc w:val="center"/>
              <w:rPr>
                <w:b/>
                <w:sz w:val="22"/>
                <w:szCs w:val="22"/>
              </w:rPr>
            </w:pPr>
            <w:r>
              <w:rPr>
                <w:b/>
                <w:sz w:val="22"/>
                <w:szCs w:val="22"/>
              </w:rPr>
              <w:t>OR-NEXT spol. s r.o.</w:t>
            </w:r>
          </w:p>
          <w:p w14:paraId="5581A919" w14:textId="0A6CE506" w:rsidR="004A45B0" w:rsidRPr="00D722DC" w:rsidRDefault="00394336" w:rsidP="002A2223">
            <w:pPr>
              <w:pStyle w:val="slovn"/>
              <w:numPr>
                <w:ilvl w:val="0"/>
                <w:numId w:val="0"/>
              </w:numPr>
              <w:tabs>
                <w:tab w:val="num" w:pos="567"/>
              </w:tabs>
              <w:spacing w:after="0" w:line="280" w:lineRule="atLeast"/>
              <w:jc w:val="center"/>
              <w:rPr>
                <w:sz w:val="22"/>
                <w:szCs w:val="22"/>
              </w:rPr>
            </w:pPr>
            <w:r>
              <w:rPr>
                <w:sz w:val="22"/>
                <w:szCs w:val="22"/>
              </w:rPr>
              <w:t>XXXXX</w:t>
            </w:r>
            <w:bookmarkStart w:id="31" w:name="_GoBack"/>
            <w:bookmarkEnd w:id="31"/>
          </w:p>
        </w:tc>
        <w:tc>
          <w:tcPr>
            <w:tcW w:w="1134" w:type="dxa"/>
            <w:shd w:val="clear" w:color="auto" w:fill="auto"/>
          </w:tcPr>
          <w:p w14:paraId="5581A91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581A91B"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581A91C" w14:textId="1A8F3D31" w:rsidR="004A45B0" w:rsidRPr="00D722DC" w:rsidRDefault="00394336" w:rsidP="005B49AA">
            <w:pPr>
              <w:pStyle w:val="slovn"/>
              <w:numPr>
                <w:ilvl w:val="0"/>
                <w:numId w:val="0"/>
              </w:numPr>
              <w:tabs>
                <w:tab w:val="num" w:pos="567"/>
              </w:tabs>
              <w:spacing w:after="0" w:line="280" w:lineRule="atLeast"/>
              <w:jc w:val="center"/>
              <w:rPr>
                <w:sz w:val="22"/>
                <w:szCs w:val="22"/>
              </w:rPr>
            </w:pPr>
            <w:r>
              <w:rPr>
                <w:sz w:val="22"/>
                <w:szCs w:val="22"/>
              </w:rPr>
              <w:t>XXXXX</w:t>
            </w:r>
            <w:r w:rsidR="004A45B0" w:rsidRPr="00D722DC">
              <w:rPr>
                <w:sz w:val="22"/>
                <w:szCs w:val="22"/>
              </w:rPr>
              <w:t>, ředitel</w:t>
            </w:r>
          </w:p>
          <w:p w14:paraId="5581A91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5581A91F" w14:textId="77777777" w:rsidR="00726B26" w:rsidRPr="000729CF" w:rsidRDefault="000729CF" w:rsidP="000729CF">
      <w:pPr>
        <w:jc w:val="center"/>
        <w:rPr>
          <w:b/>
        </w:rPr>
      </w:pPr>
      <w:r>
        <w:br w:type="page"/>
      </w:r>
      <w:r w:rsidRPr="000729CF">
        <w:rPr>
          <w:b/>
        </w:rPr>
        <w:lastRenderedPageBreak/>
        <w:t>PŘÍLOHA Č. 1</w:t>
      </w:r>
    </w:p>
    <w:p w14:paraId="5581A920" w14:textId="77777777" w:rsidR="000729CF" w:rsidRPr="000729CF" w:rsidRDefault="000729CF" w:rsidP="000729CF">
      <w:pPr>
        <w:jc w:val="center"/>
        <w:rPr>
          <w:b/>
        </w:rPr>
      </w:pPr>
    </w:p>
    <w:p w14:paraId="5581A921" w14:textId="77777777" w:rsidR="000729CF" w:rsidRPr="000729CF" w:rsidRDefault="000729CF" w:rsidP="000729CF">
      <w:pPr>
        <w:jc w:val="center"/>
        <w:rPr>
          <w:b/>
        </w:rPr>
      </w:pPr>
      <w:r w:rsidRPr="000729CF">
        <w:rPr>
          <w:b/>
        </w:rPr>
        <w:t xml:space="preserve">Detailní specifikace </w:t>
      </w:r>
      <w:r w:rsidR="00232668">
        <w:rPr>
          <w:b/>
        </w:rPr>
        <w:t>Software</w:t>
      </w:r>
    </w:p>
    <w:p w14:paraId="5581A922" w14:textId="77777777" w:rsidR="00624835" w:rsidRDefault="00624835" w:rsidP="000729CF"/>
    <w:tbl>
      <w:tblPr>
        <w:tblW w:w="10080" w:type="dxa"/>
        <w:tblInd w:w="55" w:type="dxa"/>
        <w:tblCellMar>
          <w:left w:w="70" w:type="dxa"/>
          <w:right w:w="70" w:type="dxa"/>
        </w:tblCellMar>
        <w:tblLook w:val="04A0" w:firstRow="1" w:lastRow="0" w:firstColumn="1" w:lastColumn="0" w:noHBand="0" w:noVBand="1"/>
      </w:tblPr>
      <w:tblGrid>
        <w:gridCol w:w="1858"/>
        <w:gridCol w:w="4394"/>
        <w:gridCol w:w="1134"/>
        <w:gridCol w:w="2694"/>
      </w:tblGrid>
      <w:tr w:rsidR="009D0CAA" w:rsidRPr="009D0CAA" w14:paraId="359FC03A" w14:textId="77777777" w:rsidTr="00A42BC9">
        <w:trPr>
          <w:trHeight w:val="264"/>
        </w:trPr>
        <w:tc>
          <w:tcPr>
            <w:tcW w:w="1858" w:type="dxa"/>
            <w:vMerge w:val="restart"/>
            <w:tcBorders>
              <w:top w:val="single" w:sz="8" w:space="0" w:color="auto"/>
              <w:left w:val="single" w:sz="8" w:space="0" w:color="auto"/>
              <w:bottom w:val="single" w:sz="8" w:space="0" w:color="000000"/>
              <w:right w:val="single" w:sz="8" w:space="0" w:color="auto"/>
            </w:tcBorders>
            <w:shd w:val="clear" w:color="000000" w:fill="5C6166"/>
            <w:noWrap/>
            <w:vAlign w:val="center"/>
            <w:hideMark/>
          </w:tcPr>
          <w:p w14:paraId="73514409" w14:textId="77777777" w:rsidR="009D0CAA" w:rsidRPr="009D0CAA" w:rsidRDefault="009D0CAA" w:rsidP="009D0CAA">
            <w:pPr>
              <w:spacing w:line="240" w:lineRule="auto"/>
              <w:jc w:val="center"/>
              <w:rPr>
                <w:b/>
                <w:bCs/>
                <w:color w:val="FFFFFF"/>
                <w:sz w:val="16"/>
                <w:szCs w:val="16"/>
              </w:rPr>
            </w:pPr>
            <w:r w:rsidRPr="009D0CAA">
              <w:rPr>
                <w:b/>
                <w:bCs/>
                <w:color w:val="FFFFFF"/>
                <w:sz w:val="16"/>
                <w:szCs w:val="16"/>
                <w:lang w:val="en-GB" w:eastAsia="en-GB"/>
              </w:rPr>
              <w:t>KÓD PRODUKTU</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5C6166"/>
            <w:noWrap/>
            <w:vAlign w:val="center"/>
            <w:hideMark/>
          </w:tcPr>
          <w:p w14:paraId="0FAC0755" w14:textId="77777777" w:rsidR="009D0CAA" w:rsidRPr="009D0CAA" w:rsidRDefault="009D0CAA" w:rsidP="009D0CAA">
            <w:pPr>
              <w:spacing w:line="240" w:lineRule="auto"/>
              <w:jc w:val="center"/>
              <w:rPr>
                <w:b/>
                <w:bCs/>
                <w:color w:val="FFFFFF"/>
                <w:sz w:val="16"/>
                <w:szCs w:val="16"/>
              </w:rPr>
            </w:pPr>
            <w:r w:rsidRPr="009D0CAA">
              <w:rPr>
                <w:b/>
                <w:bCs/>
                <w:color w:val="FFFFFF"/>
                <w:sz w:val="16"/>
                <w:szCs w:val="16"/>
                <w:lang w:val="en-GB" w:eastAsia="en-GB"/>
              </w:rPr>
              <w:t>POPIS PRODUKTU</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5C6166"/>
            <w:noWrap/>
            <w:vAlign w:val="center"/>
            <w:hideMark/>
          </w:tcPr>
          <w:p w14:paraId="55A1F74F" w14:textId="1CA22D5E" w:rsidR="009D0CAA" w:rsidRPr="009D0CAA" w:rsidRDefault="009D0CAA" w:rsidP="009D0CAA">
            <w:pPr>
              <w:spacing w:line="240" w:lineRule="auto"/>
              <w:jc w:val="center"/>
              <w:rPr>
                <w:b/>
                <w:bCs/>
                <w:color w:val="FFFFFF"/>
                <w:sz w:val="16"/>
                <w:szCs w:val="16"/>
              </w:rPr>
            </w:pPr>
            <w:r w:rsidRPr="009D0CAA">
              <w:rPr>
                <w:b/>
                <w:bCs/>
                <w:color w:val="FFFFFF"/>
                <w:sz w:val="16"/>
                <w:szCs w:val="16"/>
                <w:lang w:val="en-GB" w:eastAsia="en-GB"/>
              </w:rPr>
              <w:t>POČET</w:t>
            </w:r>
            <w:r w:rsidR="00D57C72">
              <w:rPr>
                <w:b/>
                <w:bCs/>
                <w:color w:val="FFFFFF"/>
                <w:sz w:val="16"/>
                <w:szCs w:val="16"/>
                <w:lang w:val="en-GB" w:eastAsia="en-GB"/>
              </w:rPr>
              <w:t xml:space="preserve"> LICENCÍ</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5C6166"/>
            <w:noWrap/>
            <w:vAlign w:val="center"/>
            <w:hideMark/>
          </w:tcPr>
          <w:p w14:paraId="41996AB7" w14:textId="20028B2E" w:rsidR="009D0CAA" w:rsidRPr="009D0CAA" w:rsidRDefault="009D0CAA" w:rsidP="009D0CAA">
            <w:pPr>
              <w:spacing w:line="240" w:lineRule="auto"/>
              <w:jc w:val="center"/>
              <w:rPr>
                <w:b/>
                <w:bCs/>
                <w:color w:val="FFFFFF"/>
                <w:sz w:val="16"/>
                <w:szCs w:val="16"/>
              </w:rPr>
            </w:pPr>
            <w:r w:rsidRPr="009D0CAA">
              <w:rPr>
                <w:b/>
                <w:bCs/>
                <w:color w:val="FFFFFF"/>
                <w:sz w:val="16"/>
                <w:szCs w:val="16"/>
              </w:rPr>
              <w:t>DÉLKA TRVÁNÍ</w:t>
            </w:r>
            <w:r w:rsidR="00D57C72">
              <w:rPr>
                <w:b/>
                <w:bCs/>
                <w:color w:val="FFFFFF"/>
                <w:sz w:val="16"/>
                <w:szCs w:val="16"/>
              </w:rPr>
              <w:t xml:space="preserve"> LICENCE A SLUŽBY SW SUBSCRIPTION &amp; SUPPORT</w:t>
            </w:r>
          </w:p>
        </w:tc>
      </w:tr>
      <w:tr w:rsidR="009D0CAA" w:rsidRPr="009D0CAA" w14:paraId="47FC6706" w14:textId="77777777" w:rsidTr="00A42BC9">
        <w:trPr>
          <w:trHeight w:val="276"/>
        </w:trPr>
        <w:tc>
          <w:tcPr>
            <w:tcW w:w="1858" w:type="dxa"/>
            <w:vMerge/>
            <w:tcBorders>
              <w:top w:val="single" w:sz="8" w:space="0" w:color="auto"/>
              <w:left w:val="single" w:sz="8" w:space="0" w:color="auto"/>
              <w:bottom w:val="single" w:sz="8" w:space="0" w:color="000000"/>
              <w:right w:val="single" w:sz="8" w:space="0" w:color="auto"/>
            </w:tcBorders>
            <w:vAlign w:val="center"/>
            <w:hideMark/>
          </w:tcPr>
          <w:p w14:paraId="4C9E516D" w14:textId="77777777" w:rsidR="009D0CAA" w:rsidRPr="009D0CAA" w:rsidRDefault="009D0CAA" w:rsidP="009D0CAA">
            <w:pPr>
              <w:spacing w:line="240" w:lineRule="auto"/>
              <w:jc w:val="left"/>
              <w:rPr>
                <w:b/>
                <w:bCs/>
                <w:color w:val="FFFFFF"/>
                <w:sz w:val="16"/>
                <w:szCs w:val="16"/>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14:paraId="70A6B310" w14:textId="77777777" w:rsidR="009D0CAA" w:rsidRPr="009D0CAA" w:rsidRDefault="009D0CAA" w:rsidP="009D0CAA">
            <w:pPr>
              <w:spacing w:line="240" w:lineRule="auto"/>
              <w:jc w:val="left"/>
              <w:rPr>
                <w:b/>
                <w:bCs/>
                <w:color w:val="FFFFFF"/>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6305F4E" w14:textId="77777777" w:rsidR="009D0CAA" w:rsidRPr="009D0CAA" w:rsidRDefault="009D0CAA" w:rsidP="009D0CAA">
            <w:pPr>
              <w:spacing w:line="240" w:lineRule="auto"/>
              <w:jc w:val="left"/>
              <w:rPr>
                <w:b/>
                <w:bCs/>
                <w:color w:val="FFFFFF"/>
                <w:sz w:val="16"/>
                <w:szCs w:val="16"/>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8C4FBCB" w14:textId="77777777" w:rsidR="009D0CAA" w:rsidRPr="009D0CAA" w:rsidRDefault="009D0CAA" w:rsidP="009D0CAA">
            <w:pPr>
              <w:spacing w:line="240" w:lineRule="auto"/>
              <w:jc w:val="left"/>
              <w:rPr>
                <w:b/>
                <w:bCs/>
                <w:color w:val="FFFFFF"/>
                <w:sz w:val="16"/>
                <w:szCs w:val="16"/>
              </w:rPr>
            </w:pPr>
          </w:p>
        </w:tc>
      </w:tr>
      <w:tr w:rsidR="009D0CAA" w:rsidRPr="009D0CAA" w14:paraId="0B58BDCF" w14:textId="77777777" w:rsidTr="00A42BC9">
        <w:trPr>
          <w:trHeight w:val="579"/>
        </w:trPr>
        <w:tc>
          <w:tcPr>
            <w:tcW w:w="1858" w:type="dxa"/>
            <w:tcBorders>
              <w:top w:val="nil"/>
              <w:left w:val="single" w:sz="8" w:space="0" w:color="auto"/>
              <w:bottom w:val="single" w:sz="8" w:space="0" w:color="auto"/>
              <w:right w:val="single" w:sz="8" w:space="0" w:color="auto"/>
            </w:tcBorders>
            <w:shd w:val="clear" w:color="auto" w:fill="auto"/>
            <w:vAlign w:val="center"/>
            <w:hideMark/>
          </w:tcPr>
          <w:p w14:paraId="39092793" w14:textId="77777777" w:rsidR="009D0CAA" w:rsidRPr="009D0CAA" w:rsidRDefault="009D0CAA" w:rsidP="009D0CAA">
            <w:pPr>
              <w:spacing w:line="240" w:lineRule="auto"/>
              <w:jc w:val="left"/>
              <w:rPr>
                <w:sz w:val="16"/>
                <w:szCs w:val="16"/>
              </w:rPr>
            </w:pPr>
            <w:r w:rsidRPr="009D0CAA">
              <w:rPr>
                <w:sz w:val="16"/>
                <w:szCs w:val="16"/>
                <w:lang w:val="en-GB" w:eastAsia="en-GB"/>
              </w:rPr>
              <w:t>D0AVDLL</w:t>
            </w:r>
          </w:p>
        </w:tc>
        <w:tc>
          <w:tcPr>
            <w:tcW w:w="4394" w:type="dxa"/>
            <w:tcBorders>
              <w:top w:val="nil"/>
              <w:left w:val="nil"/>
              <w:bottom w:val="single" w:sz="8" w:space="0" w:color="auto"/>
              <w:right w:val="single" w:sz="8" w:space="0" w:color="000000"/>
            </w:tcBorders>
            <w:shd w:val="clear" w:color="auto" w:fill="auto"/>
            <w:vAlign w:val="center"/>
            <w:hideMark/>
          </w:tcPr>
          <w:p w14:paraId="2F3FF670" w14:textId="77777777" w:rsidR="009D0CAA" w:rsidRPr="009D0CAA" w:rsidRDefault="009D0CAA" w:rsidP="009D0CAA">
            <w:pPr>
              <w:spacing w:line="240" w:lineRule="auto"/>
              <w:jc w:val="left"/>
              <w:rPr>
                <w:rFonts w:ascii="Tahoma" w:hAnsi="Tahoma" w:cs="Tahoma"/>
                <w:sz w:val="16"/>
                <w:szCs w:val="16"/>
              </w:rPr>
            </w:pPr>
            <w:r w:rsidRPr="009D0CAA">
              <w:rPr>
                <w:rFonts w:ascii="Tahoma" w:hAnsi="Tahoma" w:cs="Tahoma"/>
                <w:sz w:val="16"/>
                <w:szCs w:val="16"/>
                <w:lang w:val="en-GB"/>
              </w:rPr>
              <w:t>IBM Planning Analytics Express Connector for Cognos Analytics per Install License + SW Subscription &amp; Support 12 Months</w:t>
            </w:r>
          </w:p>
        </w:tc>
        <w:tc>
          <w:tcPr>
            <w:tcW w:w="1134" w:type="dxa"/>
            <w:tcBorders>
              <w:top w:val="nil"/>
              <w:left w:val="nil"/>
              <w:bottom w:val="single" w:sz="8" w:space="0" w:color="auto"/>
              <w:right w:val="single" w:sz="8" w:space="0" w:color="auto"/>
            </w:tcBorders>
            <w:shd w:val="clear" w:color="auto" w:fill="auto"/>
            <w:noWrap/>
            <w:vAlign w:val="center"/>
            <w:hideMark/>
          </w:tcPr>
          <w:p w14:paraId="43DDFDD4" w14:textId="77777777" w:rsidR="009D0CAA" w:rsidRPr="009D0CAA" w:rsidRDefault="009D0CAA" w:rsidP="009D0CAA">
            <w:pPr>
              <w:spacing w:line="240" w:lineRule="auto"/>
              <w:jc w:val="center"/>
              <w:rPr>
                <w:sz w:val="16"/>
                <w:szCs w:val="16"/>
              </w:rPr>
            </w:pPr>
            <w:r w:rsidRPr="009D0CAA">
              <w:rPr>
                <w:sz w:val="16"/>
                <w:szCs w:val="16"/>
                <w:lang w:val="en-GB" w:eastAsia="en-GB"/>
              </w:rPr>
              <w:t>1</w:t>
            </w:r>
          </w:p>
        </w:tc>
        <w:tc>
          <w:tcPr>
            <w:tcW w:w="2694" w:type="dxa"/>
            <w:tcBorders>
              <w:top w:val="nil"/>
              <w:left w:val="nil"/>
              <w:bottom w:val="single" w:sz="8" w:space="0" w:color="auto"/>
              <w:right w:val="single" w:sz="8" w:space="0" w:color="000000"/>
            </w:tcBorders>
            <w:shd w:val="clear" w:color="auto" w:fill="auto"/>
            <w:vAlign w:val="center"/>
            <w:hideMark/>
          </w:tcPr>
          <w:p w14:paraId="365F915F" w14:textId="77777777" w:rsidR="009D0CAA" w:rsidRPr="009D0CAA" w:rsidRDefault="009D0CAA" w:rsidP="009D0CAA">
            <w:pPr>
              <w:spacing w:line="240" w:lineRule="auto"/>
              <w:jc w:val="center"/>
              <w:rPr>
                <w:rFonts w:ascii="Tahoma" w:hAnsi="Tahoma" w:cs="Tahoma"/>
                <w:sz w:val="16"/>
                <w:szCs w:val="16"/>
              </w:rPr>
            </w:pPr>
            <w:r w:rsidRPr="009D0CAA">
              <w:rPr>
                <w:rFonts w:ascii="Tahoma" w:hAnsi="Tahoma" w:cs="Tahoma"/>
                <w:sz w:val="16"/>
                <w:szCs w:val="16"/>
              </w:rPr>
              <w:t>48 měsíců</w:t>
            </w:r>
          </w:p>
        </w:tc>
      </w:tr>
      <w:tr w:rsidR="009D0CAA" w:rsidRPr="009D0CAA" w14:paraId="419B9040" w14:textId="77777777" w:rsidTr="00A42BC9">
        <w:trPr>
          <w:trHeight w:val="579"/>
        </w:trPr>
        <w:tc>
          <w:tcPr>
            <w:tcW w:w="1858" w:type="dxa"/>
            <w:tcBorders>
              <w:top w:val="nil"/>
              <w:left w:val="single" w:sz="8" w:space="0" w:color="auto"/>
              <w:bottom w:val="single" w:sz="8" w:space="0" w:color="auto"/>
              <w:right w:val="single" w:sz="8" w:space="0" w:color="auto"/>
            </w:tcBorders>
            <w:shd w:val="clear" w:color="auto" w:fill="auto"/>
            <w:vAlign w:val="center"/>
            <w:hideMark/>
          </w:tcPr>
          <w:p w14:paraId="66766EEF" w14:textId="77777777" w:rsidR="009D0CAA" w:rsidRPr="009D0CAA" w:rsidRDefault="009D0CAA" w:rsidP="009D0CAA">
            <w:pPr>
              <w:spacing w:line="240" w:lineRule="auto"/>
              <w:jc w:val="left"/>
              <w:rPr>
                <w:sz w:val="16"/>
                <w:szCs w:val="16"/>
              </w:rPr>
            </w:pPr>
            <w:r w:rsidRPr="009D0CAA">
              <w:rPr>
                <w:sz w:val="16"/>
                <w:szCs w:val="16"/>
                <w:lang w:val="en-GB" w:eastAsia="en-GB"/>
              </w:rPr>
              <w:t>D0AVMLL</w:t>
            </w:r>
          </w:p>
        </w:tc>
        <w:tc>
          <w:tcPr>
            <w:tcW w:w="4394" w:type="dxa"/>
            <w:tcBorders>
              <w:top w:val="nil"/>
              <w:left w:val="nil"/>
              <w:bottom w:val="single" w:sz="8" w:space="0" w:color="auto"/>
              <w:right w:val="single" w:sz="8" w:space="0" w:color="000000"/>
            </w:tcBorders>
            <w:shd w:val="clear" w:color="auto" w:fill="auto"/>
            <w:vAlign w:val="center"/>
            <w:hideMark/>
          </w:tcPr>
          <w:p w14:paraId="688AC4A0" w14:textId="77777777" w:rsidR="009D0CAA" w:rsidRPr="009D0CAA" w:rsidRDefault="009D0CAA" w:rsidP="009D0CAA">
            <w:pPr>
              <w:spacing w:line="240" w:lineRule="auto"/>
              <w:jc w:val="left"/>
              <w:rPr>
                <w:rFonts w:ascii="Tahoma" w:hAnsi="Tahoma" w:cs="Tahoma"/>
                <w:sz w:val="16"/>
                <w:szCs w:val="16"/>
              </w:rPr>
            </w:pPr>
            <w:r w:rsidRPr="009D0CAA">
              <w:rPr>
                <w:rFonts w:ascii="Tahoma" w:hAnsi="Tahoma" w:cs="Tahoma"/>
                <w:sz w:val="16"/>
                <w:szCs w:val="16"/>
                <w:lang w:val="en-GB"/>
              </w:rPr>
              <w:t>IBM Planning Analytics Express Administrator Authorized User License + SW Subscription &amp; Support 12 Months</w:t>
            </w:r>
          </w:p>
        </w:tc>
        <w:tc>
          <w:tcPr>
            <w:tcW w:w="1134" w:type="dxa"/>
            <w:tcBorders>
              <w:top w:val="nil"/>
              <w:left w:val="nil"/>
              <w:bottom w:val="single" w:sz="8" w:space="0" w:color="auto"/>
              <w:right w:val="single" w:sz="8" w:space="0" w:color="auto"/>
            </w:tcBorders>
            <w:shd w:val="clear" w:color="auto" w:fill="auto"/>
            <w:noWrap/>
            <w:vAlign w:val="center"/>
            <w:hideMark/>
          </w:tcPr>
          <w:p w14:paraId="2EA62D5B" w14:textId="77777777" w:rsidR="009D0CAA" w:rsidRPr="009D0CAA" w:rsidRDefault="009D0CAA" w:rsidP="009D0CAA">
            <w:pPr>
              <w:spacing w:line="240" w:lineRule="auto"/>
              <w:jc w:val="center"/>
              <w:rPr>
                <w:sz w:val="16"/>
                <w:szCs w:val="16"/>
              </w:rPr>
            </w:pPr>
            <w:r w:rsidRPr="009D0CAA">
              <w:rPr>
                <w:sz w:val="16"/>
                <w:szCs w:val="16"/>
                <w:lang w:val="en-GB" w:eastAsia="en-GB"/>
              </w:rPr>
              <w:t>1</w:t>
            </w:r>
          </w:p>
        </w:tc>
        <w:tc>
          <w:tcPr>
            <w:tcW w:w="2694" w:type="dxa"/>
            <w:tcBorders>
              <w:top w:val="nil"/>
              <w:left w:val="nil"/>
              <w:bottom w:val="single" w:sz="8" w:space="0" w:color="auto"/>
              <w:right w:val="single" w:sz="8" w:space="0" w:color="000000"/>
            </w:tcBorders>
            <w:shd w:val="clear" w:color="auto" w:fill="auto"/>
            <w:vAlign w:val="center"/>
            <w:hideMark/>
          </w:tcPr>
          <w:p w14:paraId="3826BFDF" w14:textId="77777777" w:rsidR="009D0CAA" w:rsidRPr="009D0CAA" w:rsidRDefault="009D0CAA" w:rsidP="009D0CAA">
            <w:pPr>
              <w:spacing w:line="240" w:lineRule="auto"/>
              <w:jc w:val="center"/>
              <w:rPr>
                <w:rFonts w:ascii="Tahoma" w:hAnsi="Tahoma" w:cs="Tahoma"/>
                <w:sz w:val="16"/>
                <w:szCs w:val="16"/>
              </w:rPr>
            </w:pPr>
            <w:r w:rsidRPr="009D0CAA">
              <w:rPr>
                <w:rFonts w:ascii="Tahoma" w:hAnsi="Tahoma" w:cs="Tahoma"/>
                <w:sz w:val="16"/>
                <w:szCs w:val="16"/>
              </w:rPr>
              <w:t>48 měsíců</w:t>
            </w:r>
          </w:p>
        </w:tc>
      </w:tr>
      <w:tr w:rsidR="009D0CAA" w:rsidRPr="009D0CAA" w14:paraId="44121E4C" w14:textId="77777777" w:rsidTr="00A42BC9">
        <w:trPr>
          <w:trHeight w:val="579"/>
        </w:trPr>
        <w:tc>
          <w:tcPr>
            <w:tcW w:w="1858" w:type="dxa"/>
            <w:tcBorders>
              <w:top w:val="nil"/>
              <w:left w:val="single" w:sz="8" w:space="0" w:color="auto"/>
              <w:bottom w:val="single" w:sz="8" w:space="0" w:color="auto"/>
              <w:right w:val="single" w:sz="8" w:space="0" w:color="auto"/>
            </w:tcBorders>
            <w:shd w:val="clear" w:color="auto" w:fill="auto"/>
            <w:vAlign w:val="center"/>
            <w:hideMark/>
          </w:tcPr>
          <w:p w14:paraId="07F9B09C" w14:textId="77777777" w:rsidR="009D0CAA" w:rsidRPr="009D0CAA" w:rsidRDefault="009D0CAA" w:rsidP="009D0CAA">
            <w:pPr>
              <w:spacing w:line="240" w:lineRule="auto"/>
              <w:jc w:val="left"/>
              <w:rPr>
                <w:sz w:val="16"/>
                <w:szCs w:val="16"/>
              </w:rPr>
            </w:pPr>
            <w:r w:rsidRPr="009D0CAA">
              <w:rPr>
                <w:sz w:val="16"/>
                <w:szCs w:val="16"/>
                <w:lang w:val="en-GB" w:eastAsia="en-GB"/>
              </w:rPr>
              <w:t>D0AVFLL</w:t>
            </w:r>
          </w:p>
        </w:tc>
        <w:tc>
          <w:tcPr>
            <w:tcW w:w="4394" w:type="dxa"/>
            <w:tcBorders>
              <w:top w:val="nil"/>
              <w:left w:val="nil"/>
              <w:bottom w:val="single" w:sz="8" w:space="0" w:color="auto"/>
              <w:right w:val="single" w:sz="8" w:space="0" w:color="000000"/>
            </w:tcBorders>
            <w:shd w:val="clear" w:color="auto" w:fill="auto"/>
            <w:vAlign w:val="center"/>
            <w:hideMark/>
          </w:tcPr>
          <w:p w14:paraId="10F8FD7B" w14:textId="77777777" w:rsidR="009D0CAA" w:rsidRPr="009D0CAA" w:rsidRDefault="009D0CAA" w:rsidP="009D0CAA">
            <w:pPr>
              <w:spacing w:line="240" w:lineRule="auto"/>
              <w:jc w:val="left"/>
              <w:rPr>
                <w:rFonts w:ascii="Tahoma" w:hAnsi="Tahoma" w:cs="Tahoma"/>
                <w:sz w:val="16"/>
                <w:szCs w:val="16"/>
              </w:rPr>
            </w:pPr>
            <w:r w:rsidRPr="009D0CAA">
              <w:rPr>
                <w:rFonts w:ascii="Tahoma" w:hAnsi="Tahoma" w:cs="Tahoma"/>
                <w:sz w:val="16"/>
                <w:szCs w:val="16"/>
                <w:lang w:val="en-GB"/>
              </w:rPr>
              <w:t>IBM Planning Analytics Express Cognos Analytics User per Authorized User License + SW Subscription &amp; Support 12 Months</w:t>
            </w:r>
          </w:p>
        </w:tc>
        <w:tc>
          <w:tcPr>
            <w:tcW w:w="1134" w:type="dxa"/>
            <w:tcBorders>
              <w:top w:val="nil"/>
              <w:left w:val="nil"/>
              <w:bottom w:val="single" w:sz="8" w:space="0" w:color="auto"/>
              <w:right w:val="single" w:sz="8" w:space="0" w:color="auto"/>
            </w:tcBorders>
            <w:shd w:val="clear" w:color="auto" w:fill="auto"/>
            <w:noWrap/>
            <w:vAlign w:val="center"/>
            <w:hideMark/>
          </w:tcPr>
          <w:p w14:paraId="3B2122FD" w14:textId="77777777" w:rsidR="009D0CAA" w:rsidRPr="009D0CAA" w:rsidRDefault="009D0CAA" w:rsidP="009D0CAA">
            <w:pPr>
              <w:spacing w:line="240" w:lineRule="auto"/>
              <w:jc w:val="center"/>
              <w:rPr>
                <w:sz w:val="16"/>
                <w:szCs w:val="16"/>
              </w:rPr>
            </w:pPr>
            <w:r w:rsidRPr="009D0CAA">
              <w:rPr>
                <w:sz w:val="16"/>
                <w:szCs w:val="16"/>
                <w:lang w:val="en-GB" w:eastAsia="en-GB"/>
              </w:rPr>
              <w:t>5</w:t>
            </w:r>
          </w:p>
        </w:tc>
        <w:tc>
          <w:tcPr>
            <w:tcW w:w="2694" w:type="dxa"/>
            <w:tcBorders>
              <w:top w:val="nil"/>
              <w:left w:val="nil"/>
              <w:bottom w:val="single" w:sz="8" w:space="0" w:color="auto"/>
              <w:right w:val="single" w:sz="8" w:space="0" w:color="000000"/>
            </w:tcBorders>
            <w:shd w:val="clear" w:color="auto" w:fill="auto"/>
            <w:vAlign w:val="center"/>
            <w:hideMark/>
          </w:tcPr>
          <w:p w14:paraId="01480C72" w14:textId="77777777" w:rsidR="009D0CAA" w:rsidRPr="009D0CAA" w:rsidRDefault="009D0CAA" w:rsidP="009D0CAA">
            <w:pPr>
              <w:spacing w:line="240" w:lineRule="auto"/>
              <w:jc w:val="center"/>
              <w:rPr>
                <w:rFonts w:ascii="Tahoma" w:hAnsi="Tahoma" w:cs="Tahoma"/>
                <w:sz w:val="16"/>
                <w:szCs w:val="16"/>
              </w:rPr>
            </w:pPr>
            <w:r w:rsidRPr="009D0CAA">
              <w:rPr>
                <w:rFonts w:ascii="Tahoma" w:hAnsi="Tahoma" w:cs="Tahoma"/>
                <w:sz w:val="16"/>
                <w:szCs w:val="16"/>
              </w:rPr>
              <w:t>48 měsíců</w:t>
            </w:r>
          </w:p>
        </w:tc>
      </w:tr>
      <w:tr w:rsidR="009D0CAA" w:rsidRPr="009D0CAA" w14:paraId="41AC7B57" w14:textId="77777777" w:rsidTr="00A42BC9">
        <w:trPr>
          <w:trHeight w:val="579"/>
        </w:trPr>
        <w:tc>
          <w:tcPr>
            <w:tcW w:w="1858" w:type="dxa"/>
            <w:tcBorders>
              <w:top w:val="nil"/>
              <w:left w:val="single" w:sz="8" w:space="0" w:color="auto"/>
              <w:bottom w:val="single" w:sz="8" w:space="0" w:color="auto"/>
              <w:right w:val="single" w:sz="8" w:space="0" w:color="auto"/>
            </w:tcBorders>
            <w:shd w:val="clear" w:color="auto" w:fill="auto"/>
            <w:vAlign w:val="center"/>
            <w:hideMark/>
          </w:tcPr>
          <w:p w14:paraId="06211BE3" w14:textId="77777777" w:rsidR="009D0CAA" w:rsidRPr="009D0CAA" w:rsidRDefault="009D0CAA" w:rsidP="009D0CAA">
            <w:pPr>
              <w:spacing w:line="240" w:lineRule="auto"/>
              <w:jc w:val="left"/>
              <w:rPr>
                <w:sz w:val="16"/>
                <w:szCs w:val="16"/>
              </w:rPr>
            </w:pPr>
            <w:r w:rsidRPr="009D0CAA">
              <w:rPr>
                <w:sz w:val="16"/>
                <w:szCs w:val="16"/>
                <w:lang w:val="en-GB" w:eastAsia="en-GB"/>
              </w:rPr>
              <w:t>D0ESWLL</w:t>
            </w:r>
          </w:p>
        </w:tc>
        <w:tc>
          <w:tcPr>
            <w:tcW w:w="4394" w:type="dxa"/>
            <w:tcBorders>
              <w:top w:val="nil"/>
              <w:left w:val="nil"/>
              <w:bottom w:val="single" w:sz="8" w:space="0" w:color="auto"/>
              <w:right w:val="single" w:sz="8" w:space="0" w:color="000000"/>
            </w:tcBorders>
            <w:shd w:val="clear" w:color="auto" w:fill="auto"/>
            <w:vAlign w:val="center"/>
            <w:hideMark/>
          </w:tcPr>
          <w:p w14:paraId="3F377CFA" w14:textId="77777777" w:rsidR="009D0CAA" w:rsidRPr="009D0CAA" w:rsidRDefault="009D0CAA" w:rsidP="009D0CAA">
            <w:pPr>
              <w:spacing w:line="240" w:lineRule="auto"/>
              <w:jc w:val="left"/>
              <w:rPr>
                <w:rFonts w:ascii="Tahoma" w:hAnsi="Tahoma" w:cs="Tahoma"/>
                <w:sz w:val="16"/>
                <w:szCs w:val="16"/>
              </w:rPr>
            </w:pPr>
            <w:r w:rsidRPr="009D0CAA">
              <w:rPr>
                <w:rFonts w:ascii="Tahoma" w:hAnsi="Tahoma" w:cs="Tahoma"/>
                <w:sz w:val="16"/>
                <w:szCs w:val="16"/>
                <w:lang w:val="en-GB"/>
              </w:rPr>
              <w:t>IBM Planning Analytics Express Cognos Analytics Consumer User Authorized User License + SW Subscription &amp; Support 12 Months</w:t>
            </w:r>
          </w:p>
        </w:tc>
        <w:tc>
          <w:tcPr>
            <w:tcW w:w="1134" w:type="dxa"/>
            <w:tcBorders>
              <w:top w:val="nil"/>
              <w:left w:val="nil"/>
              <w:bottom w:val="single" w:sz="8" w:space="0" w:color="auto"/>
              <w:right w:val="single" w:sz="8" w:space="0" w:color="auto"/>
            </w:tcBorders>
            <w:shd w:val="clear" w:color="auto" w:fill="auto"/>
            <w:noWrap/>
            <w:vAlign w:val="center"/>
            <w:hideMark/>
          </w:tcPr>
          <w:p w14:paraId="4EC24E6C" w14:textId="77777777" w:rsidR="009D0CAA" w:rsidRPr="009D0CAA" w:rsidRDefault="009D0CAA" w:rsidP="009D0CAA">
            <w:pPr>
              <w:spacing w:line="240" w:lineRule="auto"/>
              <w:jc w:val="center"/>
              <w:rPr>
                <w:sz w:val="16"/>
                <w:szCs w:val="16"/>
              </w:rPr>
            </w:pPr>
            <w:r w:rsidRPr="009D0CAA">
              <w:rPr>
                <w:sz w:val="16"/>
                <w:szCs w:val="16"/>
                <w:lang w:val="en-GB" w:eastAsia="en-GB"/>
              </w:rPr>
              <w:t>15</w:t>
            </w:r>
          </w:p>
        </w:tc>
        <w:tc>
          <w:tcPr>
            <w:tcW w:w="2694" w:type="dxa"/>
            <w:tcBorders>
              <w:top w:val="nil"/>
              <w:left w:val="nil"/>
              <w:bottom w:val="single" w:sz="8" w:space="0" w:color="auto"/>
              <w:right w:val="single" w:sz="8" w:space="0" w:color="000000"/>
            </w:tcBorders>
            <w:shd w:val="clear" w:color="auto" w:fill="auto"/>
            <w:vAlign w:val="center"/>
            <w:hideMark/>
          </w:tcPr>
          <w:p w14:paraId="0F4769A4" w14:textId="77777777" w:rsidR="009D0CAA" w:rsidRPr="009D0CAA" w:rsidRDefault="009D0CAA" w:rsidP="009D0CAA">
            <w:pPr>
              <w:spacing w:line="240" w:lineRule="auto"/>
              <w:jc w:val="center"/>
              <w:rPr>
                <w:rFonts w:ascii="Tahoma" w:hAnsi="Tahoma" w:cs="Tahoma"/>
                <w:sz w:val="16"/>
                <w:szCs w:val="16"/>
              </w:rPr>
            </w:pPr>
            <w:r w:rsidRPr="009D0CAA">
              <w:rPr>
                <w:rFonts w:ascii="Tahoma" w:hAnsi="Tahoma" w:cs="Tahoma"/>
                <w:sz w:val="16"/>
                <w:szCs w:val="16"/>
              </w:rPr>
              <w:t>48 měsíců</w:t>
            </w:r>
          </w:p>
        </w:tc>
      </w:tr>
    </w:tbl>
    <w:p w14:paraId="3E5961CC" w14:textId="77777777" w:rsidR="00040024" w:rsidRDefault="00040024" w:rsidP="000729CF"/>
    <w:p w14:paraId="78F60D21" w14:textId="7916C58B" w:rsidR="00040024" w:rsidRDefault="00040024" w:rsidP="000729CF">
      <w:r>
        <w:t xml:space="preserve">Údaj „12 Months“ v popisu produktu pro účely této smlouvy neurčuje dobu poskytování Služby podpory IBM. </w:t>
      </w:r>
    </w:p>
    <w:p w14:paraId="4FAEB75B" w14:textId="77777777" w:rsidR="00040024" w:rsidRDefault="00040024" w:rsidP="000729CF">
      <w:pPr>
        <w:sectPr w:rsidR="00040024" w:rsidSect="00D930BD">
          <w:pgSz w:w="11906" w:h="16838"/>
          <w:pgMar w:top="1417" w:right="926" w:bottom="1417" w:left="900" w:header="709" w:footer="708" w:gutter="0"/>
          <w:cols w:space="708"/>
          <w:titlePg/>
          <w:docGrid w:linePitch="360"/>
        </w:sectPr>
      </w:pPr>
    </w:p>
    <w:p w14:paraId="5581A93E" w14:textId="77777777" w:rsidR="00834341" w:rsidRPr="000729CF" w:rsidRDefault="00834341" w:rsidP="00834341">
      <w:pPr>
        <w:jc w:val="center"/>
        <w:rPr>
          <w:b/>
        </w:rPr>
      </w:pPr>
      <w:r>
        <w:rPr>
          <w:b/>
        </w:rPr>
        <w:lastRenderedPageBreak/>
        <w:t>PŘÍLOHA Č. 2</w:t>
      </w:r>
    </w:p>
    <w:p w14:paraId="5581A93F" w14:textId="77777777" w:rsidR="00834341" w:rsidRPr="000729CF" w:rsidRDefault="00834341" w:rsidP="00834341">
      <w:pPr>
        <w:jc w:val="center"/>
        <w:rPr>
          <w:b/>
        </w:rPr>
      </w:pPr>
    </w:p>
    <w:p w14:paraId="5581A940" w14:textId="3E8CFE09" w:rsidR="00834341" w:rsidRPr="000729CF" w:rsidRDefault="00834341" w:rsidP="00834341">
      <w:pPr>
        <w:jc w:val="center"/>
        <w:rPr>
          <w:b/>
        </w:rPr>
      </w:pPr>
      <w:r w:rsidRPr="000729CF">
        <w:rPr>
          <w:b/>
        </w:rPr>
        <w:t xml:space="preserve">Detailní specifikace </w:t>
      </w:r>
      <w:r>
        <w:rPr>
          <w:b/>
        </w:rPr>
        <w:t>Služ</w:t>
      </w:r>
      <w:r w:rsidR="009812A5">
        <w:rPr>
          <w:b/>
        </w:rPr>
        <w:t>e</w:t>
      </w:r>
      <w:r>
        <w:rPr>
          <w:b/>
        </w:rPr>
        <w:t>b</w:t>
      </w:r>
    </w:p>
    <w:p w14:paraId="5581A941" w14:textId="77777777" w:rsidR="00834341" w:rsidRDefault="00834341" w:rsidP="00834341"/>
    <w:p w14:paraId="5581A942" w14:textId="77777777" w:rsidR="00BF7C19" w:rsidRPr="00A42BC9" w:rsidRDefault="00BF7C19" w:rsidP="00834341">
      <w:pPr>
        <w:rPr>
          <w:b/>
          <w:u w:val="single"/>
        </w:rPr>
      </w:pPr>
      <w:r w:rsidRPr="00A42BC9">
        <w:rPr>
          <w:b/>
          <w:u w:val="single"/>
        </w:rPr>
        <w:t>Služba HelpDesk:</w:t>
      </w:r>
    </w:p>
    <w:p w14:paraId="5581A943" w14:textId="77777777" w:rsidR="00BF7C19" w:rsidRDefault="00BF7C19" w:rsidP="00834341"/>
    <w:p w14:paraId="5581A946" w14:textId="4C769A2E" w:rsidR="0091093C" w:rsidRDefault="00BF7C19" w:rsidP="00BF7C19">
      <w:r>
        <w:t>V rámci této Služby je Poskytovatel povinen provozovat systém HelpDesk, jehož celý obsah musí být nepřetržitě a v otevřené formě přístupný Objednateli, a to s možností zapisování požadavků Objednatelem.</w:t>
      </w:r>
      <w:r w:rsidR="0093418A">
        <w:t xml:space="preserve"> </w:t>
      </w:r>
      <w:r w:rsidR="0091093C">
        <w:t>Na poskytování této služby se nevztahují dále uvedené SLA parametry.</w:t>
      </w:r>
    </w:p>
    <w:p w14:paraId="5581A947" w14:textId="77777777" w:rsidR="00BF7C19" w:rsidRDefault="00BF7C19" w:rsidP="00BF7C19"/>
    <w:p w14:paraId="70719252" w14:textId="6B166972" w:rsidR="00B216A2" w:rsidRPr="00475C84" w:rsidRDefault="00B216A2" w:rsidP="00BF7C19">
      <w:pPr>
        <w:rPr>
          <w:b/>
          <w:u w:val="single"/>
        </w:rPr>
      </w:pPr>
      <w:r w:rsidRPr="00475C84">
        <w:rPr>
          <w:b/>
          <w:u w:val="single"/>
        </w:rPr>
        <w:t>Služba podpory administrace:</w:t>
      </w:r>
    </w:p>
    <w:p w14:paraId="50074322" w14:textId="77777777" w:rsidR="00B216A2" w:rsidRDefault="00B216A2" w:rsidP="00BF7C19"/>
    <w:p w14:paraId="55D81FF1" w14:textId="40149B52" w:rsidR="00B216A2" w:rsidRDefault="00B216A2" w:rsidP="00BF7C19">
      <w:r>
        <w:t>V rámci této Služby je Poskytovatel povinen poskytovat Objednateli službu technické podpory na administrátorské úrovni.</w:t>
      </w:r>
      <w:r w:rsidRPr="00B216A2">
        <w:t xml:space="preserve"> </w:t>
      </w:r>
      <w:r>
        <w:t>Na poskytování této Služby se vztahují dále uvedené SLA parametry.</w:t>
      </w:r>
    </w:p>
    <w:p w14:paraId="5F4E3F2F" w14:textId="77777777" w:rsidR="00B216A2" w:rsidRDefault="00B216A2" w:rsidP="00BF7C19"/>
    <w:p w14:paraId="5581A948" w14:textId="77777777" w:rsidR="00BF7C19" w:rsidRPr="00A42BC9" w:rsidRDefault="00BF7C19" w:rsidP="00BF7C19">
      <w:pPr>
        <w:rPr>
          <w:b/>
          <w:u w:val="single"/>
        </w:rPr>
      </w:pPr>
      <w:r w:rsidRPr="00A42BC9">
        <w:rPr>
          <w:b/>
          <w:u w:val="single"/>
        </w:rPr>
        <w:t>Služba Incident management:</w:t>
      </w:r>
    </w:p>
    <w:p w14:paraId="5581A949" w14:textId="77777777" w:rsidR="00BF7C19" w:rsidRDefault="00BF7C19" w:rsidP="00BF7C19"/>
    <w:p w14:paraId="5581A94A" w14:textId="541E0EFF" w:rsidR="00BF7C19" w:rsidRDefault="0091093C" w:rsidP="00BF7C19">
      <w:r>
        <w:t xml:space="preserve">V rámci této Služby je Poskytovatel povinen odstraňovat vady Software dle Požadavků Objednatele. </w:t>
      </w:r>
      <w:r w:rsidR="00B216A2">
        <w:t xml:space="preserve">Za vyřešení Požadavku se považuje odstranění vady. </w:t>
      </w:r>
      <w:r>
        <w:t>Na poskytování této Služby se vztahují dále uvedené SLA parametry.</w:t>
      </w:r>
    </w:p>
    <w:p w14:paraId="5581A955" w14:textId="1AA8EAA0" w:rsidR="00183F5D" w:rsidRDefault="00183F5D">
      <w:pPr>
        <w:spacing w:line="240" w:lineRule="auto"/>
        <w:jc w:val="left"/>
        <w:rPr>
          <w:b/>
        </w:rPr>
      </w:pPr>
    </w:p>
    <w:p w14:paraId="5581A956" w14:textId="77777777" w:rsidR="00183F5D" w:rsidRPr="00A2188A" w:rsidRDefault="00183F5D" w:rsidP="00183F5D">
      <w:pPr>
        <w:jc w:val="center"/>
        <w:rPr>
          <w:b/>
        </w:rPr>
      </w:pPr>
      <w:r w:rsidRPr="00A2188A">
        <w:rPr>
          <w:b/>
        </w:rPr>
        <w:t>SLA parametry</w:t>
      </w:r>
    </w:p>
    <w:p w14:paraId="5581A957" w14:textId="77777777" w:rsidR="00183F5D" w:rsidRDefault="00183F5D" w:rsidP="00183F5D">
      <w:pPr>
        <w:jc w:val="left"/>
        <w:rPr>
          <w:u w:val="single"/>
        </w:rPr>
      </w:pPr>
    </w:p>
    <w:p w14:paraId="5581A958" w14:textId="77777777" w:rsidR="00183F5D" w:rsidRPr="001434D3" w:rsidRDefault="00183F5D" w:rsidP="00183F5D">
      <w:pPr>
        <w:jc w:val="left"/>
        <w:rPr>
          <w:u w:val="single"/>
        </w:rPr>
      </w:pPr>
      <w:r w:rsidRPr="001434D3">
        <w:rPr>
          <w:u w:val="single"/>
        </w:rPr>
        <w:t xml:space="preserve">Vady </w:t>
      </w:r>
      <w:r w:rsidR="00BF7C19">
        <w:rPr>
          <w:u w:val="single"/>
        </w:rPr>
        <w:t xml:space="preserve">Software </w:t>
      </w:r>
      <w:r w:rsidRPr="001434D3">
        <w:rPr>
          <w:u w:val="single"/>
        </w:rPr>
        <w:t>jsou kategorizovány podle závažnosti takto:</w:t>
      </w:r>
    </w:p>
    <w:p w14:paraId="5581A959" w14:textId="77777777" w:rsidR="00183F5D" w:rsidRDefault="00183F5D" w:rsidP="00183F5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31"/>
        <w:gridCol w:w="7697"/>
      </w:tblGrid>
      <w:tr w:rsidR="00183F5D" w:rsidRPr="001D142B" w14:paraId="5581A95D" w14:textId="77777777" w:rsidTr="0091093C">
        <w:tc>
          <w:tcPr>
            <w:tcW w:w="1292" w:type="dxa"/>
            <w:shd w:val="clear" w:color="auto" w:fill="auto"/>
            <w:vAlign w:val="center"/>
          </w:tcPr>
          <w:p w14:paraId="5581A95A" w14:textId="77777777" w:rsidR="00183F5D" w:rsidRPr="001D142B" w:rsidRDefault="00183F5D" w:rsidP="0091093C">
            <w:pPr>
              <w:jc w:val="center"/>
              <w:rPr>
                <w:b/>
              </w:rPr>
            </w:pPr>
            <w:r w:rsidRPr="001D142B">
              <w:rPr>
                <w:b/>
              </w:rPr>
              <w:t>Závažnost vady</w:t>
            </w:r>
          </w:p>
        </w:tc>
        <w:tc>
          <w:tcPr>
            <w:tcW w:w="1231" w:type="dxa"/>
            <w:shd w:val="clear" w:color="auto" w:fill="auto"/>
            <w:vAlign w:val="center"/>
          </w:tcPr>
          <w:p w14:paraId="5581A95B" w14:textId="77777777" w:rsidR="00183F5D" w:rsidRPr="001D142B" w:rsidRDefault="00183F5D" w:rsidP="0091093C">
            <w:pPr>
              <w:jc w:val="center"/>
              <w:rPr>
                <w:b/>
              </w:rPr>
            </w:pPr>
            <w:r w:rsidRPr="001D142B">
              <w:rPr>
                <w:b/>
              </w:rPr>
              <w:t>Kategorie vady</w:t>
            </w:r>
          </w:p>
        </w:tc>
        <w:tc>
          <w:tcPr>
            <w:tcW w:w="7697" w:type="dxa"/>
            <w:shd w:val="clear" w:color="auto" w:fill="auto"/>
            <w:vAlign w:val="center"/>
          </w:tcPr>
          <w:p w14:paraId="5581A95C" w14:textId="77777777" w:rsidR="00183F5D" w:rsidRPr="001D142B" w:rsidRDefault="00183F5D" w:rsidP="0091093C">
            <w:pPr>
              <w:jc w:val="center"/>
              <w:rPr>
                <w:b/>
              </w:rPr>
            </w:pPr>
            <w:r w:rsidRPr="001D142B">
              <w:rPr>
                <w:b/>
              </w:rPr>
              <w:t>Popis vady</w:t>
            </w:r>
          </w:p>
        </w:tc>
      </w:tr>
      <w:tr w:rsidR="00183F5D" w14:paraId="5581A961" w14:textId="77777777" w:rsidTr="0091093C">
        <w:tc>
          <w:tcPr>
            <w:tcW w:w="1292" w:type="dxa"/>
            <w:shd w:val="clear" w:color="auto" w:fill="auto"/>
            <w:vAlign w:val="center"/>
          </w:tcPr>
          <w:p w14:paraId="5581A95E" w14:textId="77777777" w:rsidR="00183F5D" w:rsidRDefault="00183F5D" w:rsidP="0091093C">
            <w:pPr>
              <w:jc w:val="left"/>
            </w:pPr>
            <w:r>
              <w:t>Kritická</w:t>
            </w:r>
          </w:p>
        </w:tc>
        <w:tc>
          <w:tcPr>
            <w:tcW w:w="1231" w:type="dxa"/>
            <w:shd w:val="clear" w:color="auto" w:fill="auto"/>
            <w:vAlign w:val="center"/>
          </w:tcPr>
          <w:p w14:paraId="5581A95F" w14:textId="77777777" w:rsidR="00183F5D" w:rsidRDefault="00183F5D" w:rsidP="0091093C">
            <w:pPr>
              <w:jc w:val="center"/>
            </w:pPr>
            <w:r>
              <w:t>A</w:t>
            </w:r>
          </w:p>
        </w:tc>
        <w:tc>
          <w:tcPr>
            <w:tcW w:w="7697" w:type="dxa"/>
            <w:shd w:val="clear" w:color="auto" w:fill="auto"/>
          </w:tcPr>
          <w:p w14:paraId="5581A960" w14:textId="77777777" w:rsidR="00183F5D" w:rsidRDefault="00183F5D" w:rsidP="00183F5D">
            <w:pPr>
              <w:jc w:val="left"/>
            </w:pPr>
            <w:r>
              <w:t>V</w:t>
            </w:r>
            <w:r w:rsidRPr="00183F5D">
              <w:t xml:space="preserve">ada, která znemožňuje fungování </w:t>
            </w:r>
            <w:r>
              <w:t xml:space="preserve">Software </w:t>
            </w:r>
            <w:r w:rsidRPr="00183F5D">
              <w:t xml:space="preserve">jako celku nebo znemožňuje provádění stěžejních operací </w:t>
            </w:r>
            <w:r>
              <w:t xml:space="preserve">Software </w:t>
            </w:r>
            <w:r w:rsidRPr="00183F5D">
              <w:t xml:space="preserve">pro jednotlivé uživatele nebo skupiny uživatelů, případně </w:t>
            </w:r>
            <w:r>
              <w:t>O</w:t>
            </w:r>
            <w:r w:rsidRPr="00183F5D">
              <w:t>bjednatel není schopen plnit své povinnosti vůči třetím stranám (</w:t>
            </w:r>
            <w:r>
              <w:t xml:space="preserve">včetně </w:t>
            </w:r>
            <w:r w:rsidRPr="00183F5D">
              <w:t xml:space="preserve">státu). Nebo dochází-li k opakovanému zhroucení </w:t>
            </w:r>
            <w:r>
              <w:t>Software.</w:t>
            </w:r>
          </w:p>
        </w:tc>
      </w:tr>
      <w:tr w:rsidR="00183F5D" w14:paraId="5581A965" w14:textId="77777777" w:rsidTr="0091093C">
        <w:tc>
          <w:tcPr>
            <w:tcW w:w="1292" w:type="dxa"/>
            <w:shd w:val="clear" w:color="auto" w:fill="auto"/>
            <w:vAlign w:val="center"/>
          </w:tcPr>
          <w:p w14:paraId="5581A962" w14:textId="77777777" w:rsidR="00183F5D" w:rsidRDefault="00183F5D" w:rsidP="0091093C">
            <w:pPr>
              <w:jc w:val="left"/>
            </w:pPr>
            <w:r>
              <w:t>Závažná</w:t>
            </w:r>
          </w:p>
        </w:tc>
        <w:tc>
          <w:tcPr>
            <w:tcW w:w="1231" w:type="dxa"/>
            <w:shd w:val="clear" w:color="auto" w:fill="auto"/>
            <w:vAlign w:val="center"/>
          </w:tcPr>
          <w:p w14:paraId="5581A963" w14:textId="77777777" w:rsidR="00183F5D" w:rsidRDefault="00183F5D" w:rsidP="0091093C">
            <w:pPr>
              <w:jc w:val="center"/>
            </w:pPr>
            <w:r>
              <w:t>B</w:t>
            </w:r>
          </w:p>
        </w:tc>
        <w:tc>
          <w:tcPr>
            <w:tcW w:w="7697" w:type="dxa"/>
            <w:shd w:val="clear" w:color="auto" w:fill="auto"/>
          </w:tcPr>
          <w:p w14:paraId="5581A964" w14:textId="77777777" w:rsidR="00183F5D" w:rsidRDefault="00183F5D" w:rsidP="00BF7C19">
            <w:pPr>
              <w:jc w:val="left"/>
            </w:pPr>
            <w:r>
              <w:t>V</w:t>
            </w:r>
            <w:r w:rsidRPr="00183F5D">
              <w:t xml:space="preserve">ada, která znemožňuje fungování určité podstatné funkce </w:t>
            </w:r>
            <w:r>
              <w:t>Software</w:t>
            </w:r>
            <w:r w:rsidRPr="00183F5D">
              <w:t xml:space="preserve">, přičemž ostatní části </w:t>
            </w:r>
            <w:r>
              <w:t xml:space="preserve">Software </w:t>
            </w:r>
            <w:r w:rsidRPr="00183F5D">
              <w:t xml:space="preserve">jsou i nadále funkční. Dochází k výpadkům funkcionality částí </w:t>
            </w:r>
            <w:r w:rsidR="00BF7C19">
              <w:t xml:space="preserve">Software </w:t>
            </w:r>
            <w:r w:rsidRPr="00183F5D">
              <w:t xml:space="preserve">nebo </w:t>
            </w:r>
            <w:r w:rsidR="00BF7C19">
              <w:t xml:space="preserve">Software </w:t>
            </w:r>
            <w:r w:rsidRPr="00183F5D">
              <w:t xml:space="preserve">vykazuje nepřiměřeně dlouhé odezvy, a tyto vadné funkce nelze nahradit jinou funkcionalitou či náhradním postupem bez podstatně zvýšené pracnosti nebo nákladů </w:t>
            </w:r>
            <w:r w:rsidR="00BF7C19">
              <w:t>O</w:t>
            </w:r>
            <w:r w:rsidRPr="00183F5D">
              <w:t>bjednatele.</w:t>
            </w:r>
          </w:p>
        </w:tc>
      </w:tr>
      <w:tr w:rsidR="00183F5D" w14:paraId="5581A969" w14:textId="77777777" w:rsidTr="0091093C">
        <w:tc>
          <w:tcPr>
            <w:tcW w:w="1292" w:type="dxa"/>
            <w:shd w:val="clear" w:color="auto" w:fill="auto"/>
            <w:vAlign w:val="center"/>
          </w:tcPr>
          <w:p w14:paraId="5581A966" w14:textId="77777777" w:rsidR="00183F5D" w:rsidRDefault="00183F5D" w:rsidP="0091093C">
            <w:pPr>
              <w:jc w:val="left"/>
            </w:pPr>
            <w:r>
              <w:t>Běžná</w:t>
            </w:r>
          </w:p>
        </w:tc>
        <w:tc>
          <w:tcPr>
            <w:tcW w:w="1231" w:type="dxa"/>
            <w:shd w:val="clear" w:color="auto" w:fill="auto"/>
            <w:vAlign w:val="center"/>
          </w:tcPr>
          <w:p w14:paraId="5581A967" w14:textId="77777777" w:rsidR="00183F5D" w:rsidRDefault="00183F5D" w:rsidP="0091093C">
            <w:pPr>
              <w:jc w:val="center"/>
            </w:pPr>
            <w:r>
              <w:t>C</w:t>
            </w:r>
          </w:p>
        </w:tc>
        <w:tc>
          <w:tcPr>
            <w:tcW w:w="7697" w:type="dxa"/>
            <w:shd w:val="clear" w:color="auto" w:fill="auto"/>
          </w:tcPr>
          <w:p w14:paraId="5581A968" w14:textId="77777777" w:rsidR="00183F5D" w:rsidRDefault="00BF7C19" w:rsidP="00BF7C19">
            <w:pPr>
              <w:jc w:val="left"/>
            </w:pPr>
            <w:r>
              <w:t>V</w:t>
            </w:r>
            <w:r w:rsidRPr="00F441E8">
              <w:t xml:space="preserve">ada, kdy </w:t>
            </w:r>
            <w:r>
              <w:t xml:space="preserve">Software </w:t>
            </w:r>
            <w:r w:rsidRPr="00F441E8">
              <w:t xml:space="preserve">je funkční, ale která komplikuje nebo znemožňuje řádné fungování určité funkce </w:t>
            </w:r>
            <w:r>
              <w:t xml:space="preserve">Software </w:t>
            </w:r>
            <w:r w:rsidRPr="00F441E8">
              <w:t xml:space="preserve">nebo </w:t>
            </w:r>
            <w:r>
              <w:t xml:space="preserve">Software </w:t>
            </w:r>
            <w:r w:rsidRPr="00F441E8">
              <w:t>vykazuje nepřiměřeně dlouhé odezvy v některých svých částech (nikoli jako celek)</w:t>
            </w:r>
            <w:r>
              <w:t>.</w:t>
            </w:r>
          </w:p>
        </w:tc>
      </w:tr>
    </w:tbl>
    <w:p w14:paraId="5581A96A" w14:textId="77777777" w:rsidR="00183F5D" w:rsidRDefault="00183F5D" w:rsidP="00183F5D">
      <w:pPr>
        <w:jc w:val="left"/>
      </w:pPr>
    </w:p>
    <w:p w14:paraId="5581A96B" w14:textId="7D05B26B" w:rsidR="00183F5D" w:rsidRPr="001434D3" w:rsidRDefault="00183F5D" w:rsidP="00183F5D">
      <w:pPr>
        <w:jc w:val="left"/>
        <w:rPr>
          <w:u w:val="single"/>
        </w:rPr>
      </w:pPr>
      <w:r w:rsidRPr="001434D3">
        <w:rPr>
          <w:u w:val="single"/>
        </w:rPr>
        <w:t xml:space="preserve">Lhůty </w:t>
      </w:r>
      <w:r w:rsidR="0091093C">
        <w:rPr>
          <w:u w:val="single"/>
        </w:rPr>
        <w:t xml:space="preserve">pro zahájení prací, lhůty pro </w:t>
      </w:r>
      <w:r w:rsidR="00B216A2">
        <w:rPr>
          <w:u w:val="single"/>
        </w:rPr>
        <w:t xml:space="preserve">vyřešení Požadavku </w:t>
      </w:r>
      <w:r w:rsidRPr="001434D3">
        <w:rPr>
          <w:u w:val="single"/>
        </w:rPr>
        <w:t xml:space="preserve">a smluvní pokuty za nedodržení </w:t>
      </w:r>
      <w:r w:rsidR="0091093C">
        <w:rPr>
          <w:u w:val="single"/>
        </w:rPr>
        <w:t xml:space="preserve">těchto lhůt </w:t>
      </w:r>
      <w:r w:rsidRPr="001434D3">
        <w:rPr>
          <w:u w:val="single"/>
        </w:rPr>
        <w:t>jsou sjednány takto:</w:t>
      </w:r>
    </w:p>
    <w:p w14:paraId="5581A96C" w14:textId="77777777" w:rsidR="00183F5D" w:rsidRDefault="00183F5D" w:rsidP="00183F5D">
      <w:pPr>
        <w:jc w:val="left"/>
      </w:pPr>
    </w:p>
    <w:p w14:paraId="5581A96D" w14:textId="5E9ABFA9" w:rsidR="00183F5D" w:rsidRDefault="00183F5D" w:rsidP="00183F5D">
      <w:r>
        <w:t>Lhůty sjednané v tabulce níže začínají běžet okamžikem zadání Požadavku.</w:t>
      </w:r>
      <w:r w:rsidR="0091093C">
        <w:t xml:space="preserve"> Poskytovatel je povinen při poskytování Služ</w:t>
      </w:r>
      <w:r w:rsidR="0093418A">
        <w:t>eb</w:t>
      </w:r>
      <w:r w:rsidR="0091093C">
        <w:t xml:space="preserve"> dodržovat tyto lhůty.</w:t>
      </w:r>
    </w:p>
    <w:p w14:paraId="5581A96E" w14:textId="77777777" w:rsidR="00183F5D" w:rsidRDefault="00183F5D" w:rsidP="00183F5D"/>
    <w:p w14:paraId="5581A96F" w14:textId="5BE9F25C" w:rsidR="00183F5D" w:rsidRDefault="00183F5D" w:rsidP="00183F5D">
      <w:r>
        <w:t xml:space="preserve">V případě, že bude Poskytovatel v prodlení se zahájením prací na </w:t>
      </w:r>
      <w:r w:rsidR="00B216A2">
        <w:t xml:space="preserve">vyřešení Požadavku </w:t>
      </w:r>
      <w:r>
        <w:t>nebo s</w:t>
      </w:r>
      <w:r w:rsidR="00B216A2">
        <w:t> vyřešením Požadavku</w:t>
      </w:r>
      <w:r>
        <w:t>, je povinen uhradit Objednateli smluvní pokuty sjednané v tabul</w:t>
      </w:r>
      <w:r w:rsidR="00B216A2">
        <w:t>kách</w:t>
      </w:r>
      <w:r>
        <w:t xml:space="preserve"> níže, a to za každ</w:t>
      </w:r>
      <w:r w:rsidR="00B216A2">
        <w:t>ý</w:t>
      </w:r>
      <w:r>
        <w:t xml:space="preserve"> </w:t>
      </w:r>
      <w:r w:rsidR="00B216A2">
        <w:t xml:space="preserve">Požadavek </w:t>
      </w:r>
      <w:r>
        <w:t>zvlášť.</w:t>
      </w:r>
    </w:p>
    <w:p w14:paraId="73B35EB1" w14:textId="77777777" w:rsidR="00D57C72" w:rsidRDefault="00D57C72" w:rsidP="00183F5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44"/>
        <w:gridCol w:w="2044"/>
        <w:gridCol w:w="4041"/>
      </w:tblGrid>
      <w:tr w:rsidR="005C79AC" w:rsidRPr="001434D3" w14:paraId="5581A97A" w14:textId="77777777" w:rsidTr="00A55272">
        <w:tc>
          <w:tcPr>
            <w:tcW w:w="2044" w:type="dxa"/>
            <w:shd w:val="clear" w:color="auto" w:fill="auto"/>
            <w:vAlign w:val="center"/>
          </w:tcPr>
          <w:p w14:paraId="5581A975" w14:textId="77777777" w:rsidR="005C79AC" w:rsidRPr="001434D3" w:rsidRDefault="005C79AC" w:rsidP="0091093C">
            <w:pPr>
              <w:jc w:val="center"/>
              <w:rPr>
                <w:b/>
              </w:rPr>
            </w:pPr>
          </w:p>
        </w:tc>
        <w:tc>
          <w:tcPr>
            <w:tcW w:w="2044" w:type="dxa"/>
            <w:shd w:val="clear" w:color="auto" w:fill="auto"/>
            <w:vAlign w:val="center"/>
          </w:tcPr>
          <w:p w14:paraId="5581A976" w14:textId="77777777" w:rsidR="005C79AC" w:rsidRPr="001434D3" w:rsidRDefault="005C79AC" w:rsidP="0091093C">
            <w:pPr>
              <w:jc w:val="center"/>
              <w:rPr>
                <w:b/>
              </w:rPr>
            </w:pPr>
            <w:r w:rsidRPr="001434D3">
              <w:rPr>
                <w:b/>
              </w:rPr>
              <w:t>Lhůta pro zahájení prací na odstranění vady</w:t>
            </w:r>
          </w:p>
        </w:tc>
        <w:tc>
          <w:tcPr>
            <w:tcW w:w="2044" w:type="dxa"/>
            <w:shd w:val="clear" w:color="auto" w:fill="auto"/>
            <w:vAlign w:val="center"/>
          </w:tcPr>
          <w:p w14:paraId="5581A978" w14:textId="77777777" w:rsidR="005C79AC" w:rsidRPr="001434D3" w:rsidRDefault="005C79AC" w:rsidP="0091093C">
            <w:pPr>
              <w:jc w:val="center"/>
              <w:rPr>
                <w:b/>
              </w:rPr>
            </w:pPr>
            <w:r w:rsidRPr="001434D3">
              <w:rPr>
                <w:b/>
              </w:rPr>
              <w:t>Lhůta pro odstranění vady</w:t>
            </w:r>
          </w:p>
        </w:tc>
        <w:tc>
          <w:tcPr>
            <w:tcW w:w="4041" w:type="dxa"/>
            <w:shd w:val="clear" w:color="auto" w:fill="auto"/>
            <w:vAlign w:val="center"/>
          </w:tcPr>
          <w:p w14:paraId="5581A979" w14:textId="7E0C67BC" w:rsidR="005C79AC" w:rsidRPr="001434D3" w:rsidRDefault="005C79AC" w:rsidP="00A55272">
            <w:pPr>
              <w:rPr>
                <w:b/>
              </w:rPr>
            </w:pPr>
            <w:r w:rsidRPr="001434D3">
              <w:rPr>
                <w:b/>
              </w:rPr>
              <w:t>Smluvní pokuta za prodlení Poskytovatele, tj. za nedodržení lhůty pro odstranění vady</w:t>
            </w:r>
          </w:p>
        </w:tc>
      </w:tr>
      <w:tr w:rsidR="005C79AC" w14:paraId="5581A980" w14:textId="77777777" w:rsidTr="00A55272">
        <w:tc>
          <w:tcPr>
            <w:tcW w:w="2044" w:type="dxa"/>
            <w:shd w:val="clear" w:color="auto" w:fill="auto"/>
            <w:vAlign w:val="center"/>
          </w:tcPr>
          <w:p w14:paraId="5581A97B" w14:textId="77777777" w:rsidR="005C79AC" w:rsidRDefault="005C79AC" w:rsidP="0091093C">
            <w:pPr>
              <w:jc w:val="center"/>
            </w:pPr>
            <w:r>
              <w:t>A</w:t>
            </w:r>
          </w:p>
        </w:tc>
        <w:tc>
          <w:tcPr>
            <w:tcW w:w="2044" w:type="dxa"/>
            <w:shd w:val="clear" w:color="auto" w:fill="auto"/>
            <w:vAlign w:val="center"/>
          </w:tcPr>
          <w:p w14:paraId="5581A97C" w14:textId="77777777" w:rsidR="005C79AC" w:rsidRDefault="005C79AC" w:rsidP="0091093C">
            <w:pPr>
              <w:jc w:val="left"/>
            </w:pPr>
            <w:r>
              <w:t>24 hodin</w:t>
            </w:r>
          </w:p>
        </w:tc>
        <w:tc>
          <w:tcPr>
            <w:tcW w:w="2044" w:type="dxa"/>
            <w:shd w:val="clear" w:color="auto" w:fill="auto"/>
            <w:vAlign w:val="center"/>
          </w:tcPr>
          <w:p w14:paraId="5581A97E" w14:textId="77777777" w:rsidR="005C79AC" w:rsidRDefault="005C79AC" w:rsidP="0091093C">
            <w:pPr>
              <w:jc w:val="left"/>
            </w:pPr>
            <w:r>
              <w:t>48 hodin</w:t>
            </w:r>
          </w:p>
        </w:tc>
        <w:tc>
          <w:tcPr>
            <w:tcW w:w="4041" w:type="dxa"/>
            <w:shd w:val="clear" w:color="auto" w:fill="auto"/>
          </w:tcPr>
          <w:p w14:paraId="5581A97F" w14:textId="3E641692" w:rsidR="005C79AC" w:rsidRDefault="005C79AC" w:rsidP="005C79AC">
            <w:pPr>
              <w:jc w:val="left"/>
            </w:pPr>
            <w:r>
              <w:t>1376 Kč za každý i započatý den prodlení</w:t>
            </w:r>
          </w:p>
        </w:tc>
      </w:tr>
      <w:tr w:rsidR="005C79AC" w14:paraId="5581A986" w14:textId="77777777" w:rsidTr="00A55272">
        <w:tc>
          <w:tcPr>
            <w:tcW w:w="2044" w:type="dxa"/>
            <w:shd w:val="clear" w:color="auto" w:fill="auto"/>
            <w:vAlign w:val="center"/>
          </w:tcPr>
          <w:p w14:paraId="5581A981" w14:textId="77777777" w:rsidR="005C79AC" w:rsidRDefault="005C79AC" w:rsidP="0091093C">
            <w:pPr>
              <w:jc w:val="center"/>
            </w:pPr>
            <w:r>
              <w:t>B</w:t>
            </w:r>
          </w:p>
        </w:tc>
        <w:tc>
          <w:tcPr>
            <w:tcW w:w="2044" w:type="dxa"/>
            <w:shd w:val="clear" w:color="auto" w:fill="auto"/>
            <w:vAlign w:val="center"/>
          </w:tcPr>
          <w:p w14:paraId="5581A982" w14:textId="77777777" w:rsidR="005C79AC" w:rsidRDefault="005C79AC" w:rsidP="0091093C">
            <w:pPr>
              <w:jc w:val="left"/>
            </w:pPr>
            <w:r>
              <w:t>24 hodin</w:t>
            </w:r>
          </w:p>
        </w:tc>
        <w:tc>
          <w:tcPr>
            <w:tcW w:w="2044" w:type="dxa"/>
            <w:shd w:val="clear" w:color="auto" w:fill="auto"/>
            <w:vAlign w:val="center"/>
          </w:tcPr>
          <w:p w14:paraId="5581A984" w14:textId="77777777" w:rsidR="005C79AC" w:rsidRDefault="005C79AC" w:rsidP="0091093C">
            <w:pPr>
              <w:jc w:val="left"/>
            </w:pPr>
            <w:r>
              <w:t>72 hodin</w:t>
            </w:r>
          </w:p>
        </w:tc>
        <w:tc>
          <w:tcPr>
            <w:tcW w:w="4041" w:type="dxa"/>
            <w:shd w:val="clear" w:color="auto" w:fill="auto"/>
          </w:tcPr>
          <w:p w14:paraId="5581A985" w14:textId="593C3DE9" w:rsidR="005C79AC" w:rsidRDefault="005C79AC" w:rsidP="005C79AC">
            <w:pPr>
              <w:jc w:val="left"/>
            </w:pPr>
            <w:r>
              <w:t>1376 Kč za každý i započatý den prodlení</w:t>
            </w:r>
          </w:p>
        </w:tc>
      </w:tr>
      <w:tr w:rsidR="005C79AC" w14:paraId="5581A98C" w14:textId="77777777" w:rsidTr="00A55272">
        <w:tc>
          <w:tcPr>
            <w:tcW w:w="2044" w:type="dxa"/>
            <w:shd w:val="clear" w:color="auto" w:fill="auto"/>
            <w:vAlign w:val="center"/>
          </w:tcPr>
          <w:p w14:paraId="5581A987" w14:textId="3E708789" w:rsidR="005C79AC" w:rsidRDefault="005C79AC" w:rsidP="0091093C">
            <w:pPr>
              <w:jc w:val="center"/>
            </w:pPr>
            <w:r>
              <w:t>C</w:t>
            </w:r>
          </w:p>
        </w:tc>
        <w:tc>
          <w:tcPr>
            <w:tcW w:w="2044" w:type="dxa"/>
            <w:shd w:val="clear" w:color="auto" w:fill="auto"/>
            <w:vAlign w:val="center"/>
          </w:tcPr>
          <w:p w14:paraId="5581A988" w14:textId="77777777" w:rsidR="005C79AC" w:rsidRDefault="005C79AC" w:rsidP="0091093C">
            <w:pPr>
              <w:jc w:val="left"/>
            </w:pPr>
            <w:r>
              <w:t>24 hodin</w:t>
            </w:r>
          </w:p>
        </w:tc>
        <w:tc>
          <w:tcPr>
            <w:tcW w:w="2044" w:type="dxa"/>
            <w:shd w:val="clear" w:color="auto" w:fill="auto"/>
            <w:vAlign w:val="center"/>
          </w:tcPr>
          <w:p w14:paraId="5581A98A" w14:textId="3BD1FD9B" w:rsidR="005C79AC" w:rsidRDefault="005C79AC" w:rsidP="0091093C">
            <w:pPr>
              <w:jc w:val="left"/>
            </w:pPr>
            <w:r>
              <w:t>7 dnů</w:t>
            </w:r>
          </w:p>
        </w:tc>
        <w:tc>
          <w:tcPr>
            <w:tcW w:w="4041" w:type="dxa"/>
            <w:shd w:val="clear" w:color="auto" w:fill="auto"/>
          </w:tcPr>
          <w:p w14:paraId="5581A98B" w14:textId="771FF93F" w:rsidR="005C79AC" w:rsidRDefault="005C79AC" w:rsidP="0091093C">
            <w:pPr>
              <w:jc w:val="left"/>
            </w:pPr>
            <w:r>
              <w:t>1376 Kč za každý i započatý den prodlení</w:t>
            </w:r>
          </w:p>
        </w:tc>
      </w:tr>
    </w:tbl>
    <w:p w14:paraId="64DB3C69" w14:textId="77777777" w:rsidR="00A55272" w:rsidRDefault="00A55272" w:rsidP="009812A5">
      <w:pPr>
        <w:jc w:val="center"/>
        <w:rPr>
          <w:b/>
        </w:rPr>
      </w:pPr>
    </w:p>
    <w:p w14:paraId="03ECBD88" w14:textId="77777777" w:rsidR="00A55272" w:rsidRDefault="00A55272">
      <w:pPr>
        <w:spacing w:line="240" w:lineRule="auto"/>
        <w:jc w:val="left"/>
        <w:rPr>
          <w:b/>
        </w:rPr>
      </w:pPr>
      <w:r>
        <w:rPr>
          <w:b/>
        </w:rPr>
        <w:br w:type="page"/>
      </w:r>
    </w:p>
    <w:p w14:paraId="5581A98F" w14:textId="49A96DF9" w:rsidR="009812A5" w:rsidRPr="000729CF" w:rsidRDefault="009812A5" w:rsidP="009812A5">
      <w:pPr>
        <w:jc w:val="center"/>
        <w:rPr>
          <w:b/>
        </w:rPr>
      </w:pPr>
      <w:r>
        <w:rPr>
          <w:b/>
        </w:rPr>
        <w:lastRenderedPageBreak/>
        <w:t>PŘÍLOHA Č. 3</w:t>
      </w:r>
    </w:p>
    <w:p w14:paraId="5581A990" w14:textId="77777777" w:rsidR="009812A5" w:rsidRPr="000729CF" w:rsidRDefault="009812A5" w:rsidP="009812A5">
      <w:pPr>
        <w:jc w:val="center"/>
        <w:rPr>
          <w:b/>
        </w:rPr>
      </w:pPr>
    </w:p>
    <w:p w14:paraId="5581A991" w14:textId="77777777" w:rsidR="009812A5" w:rsidRPr="000729CF" w:rsidRDefault="009812A5" w:rsidP="009812A5">
      <w:pPr>
        <w:jc w:val="center"/>
        <w:rPr>
          <w:b/>
        </w:rPr>
      </w:pPr>
      <w:r w:rsidRPr="000729CF">
        <w:rPr>
          <w:b/>
        </w:rPr>
        <w:t xml:space="preserve">Detailní specifikace </w:t>
      </w:r>
      <w:r>
        <w:rPr>
          <w:b/>
        </w:rPr>
        <w:t>Služby podpory IBM</w:t>
      </w:r>
    </w:p>
    <w:p w14:paraId="5581A992" w14:textId="77777777" w:rsidR="009812A5" w:rsidRDefault="009812A5" w:rsidP="009812A5"/>
    <w:p w14:paraId="5581A993" w14:textId="77777777" w:rsidR="009812A5" w:rsidRDefault="009812A5" w:rsidP="009812A5">
      <w:r>
        <w:rPr>
          <w:noProof/>
        </w:rPr>
        <w:drawing>
          <wp:inline distT="0" distB="0" distL="0" distR="0" wp14:anchorId="5581A997" wp14:editId="5581A998">
            <wp:extent cx="5643050" cy="7562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3974" cy="7564088"/>
                    </a:xfrm>
                    <a:prstGeom prst="rect">
                      <a:avLst/>
                    </a:prstGeom>
                    <a:noFill/>
                    <a:ln>
                      <a:noFill/>
                    </a:ln>
                  </pic:spPr>
                </pic:pic>
              </a:graphicData>
            </a:graphic>
          </wp:inline>
        </w:drawing>
      </w:r>
    </w:p>
    <w:p w14:paraId="5581A994" w14:textId="77777777" w:rsidR="009812A5" w:rsidRDefault="009812A5" w:rsidP="009812A5"/>
    <w:p w14:paraId="5581A995" w14:textId="77777777" w:rsidR="009812A5" w:rsidRDefault="009812A5" w:rsidP="009812A5">
      <w:r>
        <w:rPr>
          <w:noProof/>
        </w:rPr>
        <w:lastRenderedPageBreak/>
        <w:drawing>
          <wp:inline distT="0" distB="0" distL="0" distR="0" wp14:anchorId="5581A999" wp14:editId="5581A99A">
            <wp:extent cx="6400800" cy="8259403"/>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259403"/>
                    </a:xfrm>
                    <a:prstGeom prst="rect">
                      <a:avLst/>
                    </a:prstGeom>
                    <a:noFill/>
                    <a:ln>
                      <a:noFill/>
                    </a:ln>
                  </pic:spPr>
                </pic:pic>
              </a:graphicData>
            </a:graphic>
          </wp:inline>
        </w:drawing>
      </w:r>
    </w:p>
    <w:p w14:paraId="5581A996" w14:textId="77777777" w:rsidR="009812A5" w:rsidRDefault="009812A5" w:rsidP="000729CF"/>
    <w:sectPr w:rsidR="009812A5" w:rsidSect="00D930BD">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312B" w14:textId="77777777" w:rsidR="00FE73AF" w:rsidRDefault="00FE73AF" w:rsidP="006337DC">
      <w:r>
        <w:separator/>
      </w:r>
    </w:p>
  </w:endnote>
  <w:endnote w:type="continuationSeparator" w:id="0">
    <w:p w14:paraId="49D38EA3" w14:textId="77777777" w:rsidR="00FE73AF" w:rsidRDefault="00FE73AF"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A9A1" w14:textId="77777777" w:rsidR="00C363F6" w:rsidRPr="00150F89" w:rsidRDefault="00C363F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A2223">
      <w:rPr>
        <w:noProof/>
        <w:sz w:val="20"/>
        <w:szCs w:val="20"/>
      </w:rPr>
      <w:t>10</w:t>
    </w:r>
    <w:r w:rsidRPr="00150F89">
      <w:rPr>
        <w:sz w:val="20"/>
        <w:szCs w:val="20"/>
      </w:rPr>
      <w:fldChar w:fldCharType="end"/>
    </w:r>
  </w:p>
  <w:p w14:paraId="5581A9A2" w14:textId="77777777" w:rsidR="00C363F6" w:rsidRDefault="00C363F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A9A3" w14:textId="77777777" w:rsidR="00C363F6" w:rsidRDefault="00C363F6">
    <w:pPr>
      <w:pStyle w:val="Zpat"/>
      <w:jc w:val="center"/>
    </w:pPr>
    <w:r>
      <w:fldChar w:fldCharType="begin"/>
    </w:r>
    <w:r>
      <w:instrText>PAGE   \* MERGEFORMAT</w:instrText>
    </w:r>
    <w:r>
      <w:fldChar w:fldCharType="separate"/>
    </w:r>
    <w:r w:rsidR="002A2223">
      <w:rPr>
        <w:noProof/>
      </w:rPr>
      <w:t>2</w:t>
    </w:r>
    <w:r>
      <w:fldChar w:fldCharType="end"/>
    </w:r>
  </w:p>
  <w:p w14:paraId="5581A9A4" w14:textId="77777777" w:rsidR="00C363F6" w:rsidRDefault="00C36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21D2F" w14:textId="77777777" w:rsidR="00FE73AF" w:rsidRDefault="00FE73AF" w:rsidP="006337DC">
      <w:r>
        <w:separator/>
      </w:r>
    </w:p>
  </w:footnote>
  <w:footnote w:type="continuationSeparator" w:id="0">
    <w:p w14:paraId="24737BAF" w14:textId="77777777" w:rsidR="00FE73AF" w:rsidRDefault="00FE73AF"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E418B9"/>
    <w:multiLevelType w:val="hybridMultilevel"/>
    <w:tmpl w:val="5F0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6"/>
  </w:num>
  <w:num w:numId="3">
    <w:abstractNumId w:val="0"/>
  </w:num>
  <w:num w:numId="4">
    <w:abstractNumId w:val="8"/>
  </w:num>
  <w:num w:numId="5">
    <w:abstractNumId w:val="3"/>
  </w:num>
  <w:num w:numId="6">
    <w:abstractNumId w:val="9"/>
  </w:num>
  <w:num w:numId="7">
    <w:abstractNumId w:val="6"/>
  </w:num>
  <w:num w:numId="8">
    <w:abstractNumId w:val="6"/>
  </w:num>
  <w:num w:numId="9">
    <w:abstractNumId w:val="6"/>
  </w:num>
  <w:num w:numId="10">
    <w:abstractNumId w:val="6"/>
  </w:num>
  <w:num w:numId="11">
    <w:abstractNumId w:val="5"/>
  </w:num>
  <w:num w:numId="12">
    <w:abstractNumId w:val="2"/>
  </w:num>
  <w:num w:numId="13">
    <w:abstractNumId w:val="10"/>
  </w:num>
  <w:num w:numId="14">
    <w:abstractNumId w:val="6"/>
  </w:num>
  <w:num w:numId="15">
    <w:abstractNumId w:val="7"/>
  </w:num>
  <w:num w:numId="16">
    <w:abstractNumId w:val="6"/>
  </w:num>
  <w:num w:numId="17">
    <w:abstractNumId w:val="6"/>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0720B"/>
    <w:rsid w:val="000116D5"/>
    <w:rsid w:val="00012084"/>
    <w:rsid w:val="00012814"/>
    <w:rsid w:val="00014AE9"/>
    <w:rsid w:val="00020A2F"/>
    <w:rsid w:val="00023008"/>
    <w:rsid w:val="00023AFC"/>
    <w:rsid w:val="00024928"/>
    <w:rsid w:val="00027592"/>
    <w:rsid w:val="0003021E"/>
    <w:rsid w:val="00030B09"/>
    <w:rsid w:val="0003714D"/>
    <w:rsid w:val="00040024"/>
    <w:rsid w:val="00051584"/>
    <w:rsid w:val="00055588"/>
    <w:rsid w:val="00061455"/>
    <w:rsid w:val="00064A2C"/>
    <w:rsid w:val="000679BD"/>
    <w:rsid w:val="000729CF"/>
    <w:rsid w:val="00075387"/>
    <w:rsid w:val="00080544"/>
    <w:rsid w:val="00081D58"/>
    <w:rsid w:val="000862FF"/>
    <w:rsid w:val="00091DA0"/>
    <w:rsid w:val="0009257B"/>
    <w:rsid w:val="00093057"/>
    <w:rsid w:val="00093388"/>
    <w:rsid w:val="00093DDC"/>
    <w:rsid w:val="000968B5"/>
    <w:rsid w:val="000A0623"/>
    <w:rsid w:val="000A153E"/>
    <w:rsid w:val="000B00FA"/>
    <w:rsid w:val="000B4CEB"/>
    <w:rsid w:val="000B61C6"/>
    <w:rsid w:val="000C0B21"/>
    <w:rsid w:val="000C1507"/>
    <w:rsid w:val="000C26CE"/>
    <w:rsid w:val="000C2A0A"/>
    <w:rsid w:val="000C5285"/>
    <w:rsid w:val="000C6179"/>
    <w:rsid w:val="000D6CC1"/>
    <w:rsid w:val="000E6BBC"/>
    <w:rsid w:val="000F0CFA"/>
    <w:rsid w:val="000F5076"/>
    <w:rsid w:val="000F5D02"/>
    <w:rsid w:val="000F6286"/>
    <w:rsid w:val="00105B0E"/>
    <w:rsid w:val="00111B0E"/>
    <w:rsid w:val="00116BD7"/>
    <w:rsid w:val="00121C92"/>
    <w:rsid w:val="00125640"/>
    <w:rsid w:val="001259E0"/>
    <w:rsid w:val="00125D43"/>
    <w:rsid w:val="00126740"/>
    <w:rsid w:val="00126B24"/>
    <w:rsid w:val="00127ABD"/>
    <w:rsid w:val="00133CE4"/>
    <w:rsid w:val="00137C74"/>
    <w:rsid w:val="00145499"/>
    <w:rsid w:val="00145CD8"/>
    <w:rsid w:val="00150F89"/>
    <w:rsid w:val="00153698"/>
    <w:rsid w:val="0015378B"/>
    <w:rsid w:val="00154ACA"/>
    <w:rsid w:val="001604EA"/>
    <w:rsid w:val="001673D6"/>
    <w:rsid w:val="00183B7C"/>
    <w:rsid w:val="00183F5D"/>
    <w:rsid w:val="00184117"/>
    <w:rsid w:val="00195143"/>
    <w:rsid w:val="00195882"/>
    <w:rsid w:val="001976E5"/>
    <w:rsid w:val="001A2FBC"/>
    <w:rsid w:val="001A3AA2"/>
    <w:rsid w:val="001A3C93"/>
    <w:rsid w:val="001A7E20"/>
    <w:rsid w:val="001B5F9C"/>
    <w:rsid w:val="001C1844"/>
    <w:rsid w:val="001C5BFF"/>
    <w:rsid w:val="001D05E4"/>
    <w:rsid w:val="001D16A9"/>
    <w:rsid w:val="001D1E80"/>
    <w:rsid w:val="001D340D"/>
    <w:rsid w:val="001D3C6D"/>
    <w:rsid w:val="001D5CF4"/>
    <w:rsid w:val="001D6C6A"/>
    <w:rsid w:val="001D6CA1"/>
    <w:rsid w:val="001D71E3"/>
    <w:rsid w:val="001E0ACD"/>
    <w:rsid w:val="001E35DE"/>
    <w:rsid w:val="001E7C33"/>
    <w:rsid w:val="001E7C77"/>
    <w:rsid w:val="001F2EAE"/>
    <w:rsid w:val="001F4AA6"/>
    <w:rsid w:val="00200073"/>
    <w:rsid w:val="00201DB5"/>
    <w:rsid w:val="00207F94"/>
    <w:rsid w:val="002127F5"/>
    <w:rsid w:val="00217B9D"/>
    <w:rsid w:val="00221180"/>
    <w:rsid w:val="0022612F"/>
    <w:rsid w:val="00232668"/>
    <w:rsid w:val="0023578D"/>
    <w:rsid w:val="00236D62"/>
    <w:rsid w:val="00237B38"/>
    <w:rsid w:val="00245011"/>
    <w:rsid w:val="002531BE"/>
    <w:rsid w:val="00257643"/>
    <w:rsid w:val="0027555D"/>
    <w:rsid w:val="002804F4"/>
    <w:rsid w:val="00286F30"/>
    <w:rsid w:val="0029236A"/>
    <w:rsid w:val="002959B0"/>
    <w:rsid w:val="002970D4"/>
    <w:rsid w:val="00297F3A"/>
    <w:rsid w:val="002A2223"/>
    <w:rsid w:val="002A2DB8"/>
    <w:rsid w:val="002A51C4"/>
    <w:rsid w:val="002A5831"/>
    <w:rsid w:val="002B68E8"/>
    <w:rsid w:val="002C0743"/>
    <w:rsid w:val="002C243A"/>
    <w:rsid w:val="002D079D"/>
    <w:rsid w:val="002D5641"/>
    <w:rsid w:val="002D7B98"/>
    <w:rsid w:val="002E1C03"/>
    <w:rsid w:val="002E1D0C"/>
    <w:rsid w:val="002E3B6D"/>
    <w:rsid w:val="002E4D60"/>
    <w:rsid w:val="002E515C"/>
    <w:rsid w:val="002E5DF3"/>
    <w:rsid w:val="002E5DFE"/>
    <w:rsid w:val="002F4739"/>
    <w:rsid w:val="0030119B"/>
    <w:rsid w:val="0030437C"/>
    <w:rsid w:val="00306F4F"/>
    <w:rsid w:val="003116AE"/>
    <w:rsid w:val="003127FA"/>
    <w:rsid w:val="0031293E"/>
    <w:rsid w:val="003171FA"/>
    <w:rsid w:val="00322554"/>
    <w:rsid w:val="0033048B"/>
    <w:rsid w:val="003371CD"/>
    <w:rsid w:val="003376AD"/>
    <w:rsid w:val="003419F4"/>
    <w:rsid w:val="00341E15"/>
    <w:rsid w:val="00343B9B"/>
    <w:rsid w:val="0034523E"/>
    <w:rsid w:val="003503FC"/>
    <w:rsid w:val="00352CD1"/>
    <w:rsid w:val="003571AB"/>
    <w:rsid w:val="00357527"/>
    <w:rsid w:val="003603C6"/>
    <w:rsid w:val="003611BE"/>
    <w:rsid w:val="00363E62"/>
    <w:rsid w:val="0037075F"/>
    <w:rsid w:val="00371230"/>
    <w:rsid w:val="00372B4E"/>
    <w:rsid w:val="0037595E"/>
    <w:rsid w:val="00381055"/>
    <w:rsid w:val="00381987"/>
    <w:rsid w:val="00383349"/>
    <w:rsid w:val="00384256"/>
    <w:rsid w:val="003874CE"/>
    <w:rsid w:val="00387CE4"/>
    <w:rsid w:val="00393C4D"/>
    <w:rsid w:val="00394336"/>
    <w:rsid w:val="003A4E43"/>
    <w:rsid w:val="003B1919"/>
    <w:rsid w:val="003B7B17"/>
    <w:rsid w:val="003C1437"/>
    <w:rsid w:val="003C1848"/>
    <w:rsid w:val="003D7E2C"/>
    <w:rsid w:val="003E1703"/>
    <w:rsid w:val="003E3071"/>
    <w:rsid w:val="003E311E"/>
    <w:rsid w:val="003E570D"/>
    <w:rsid w:val="003E5B53"/>
    <w:rsid w:val="003F567B"/>
    <w:rsid w:val="003F5CF4"/>
    <w:rsid w:val="00403A28"/>
    <w:rsid w:val="0040619A"/>
    <w:rsid w:val="004066A0"/>
    <w:rsid w:val="00411036"/>
    <w:rsid w:val="0041220C"/>
    <w:rsid w:val="00414ABF"/>
    <w:rsid w:val="00416208"/>
    <w:rsid w:val="00422172"/>
    <w:rsid w:val="00430BDA"/>
    <w:rsid w:val="00437306"/>
    <w:rsid w:val="004514FD"/>
    <w:rsid w:val="004601D0"/>
    <w:rsid w:val="00465985"/>
    <w:rsid w:val="004672FC"/>
    <w:rsid w:val="00471F49"/>
    <w:rsid w:val="004756DA"/>
    <w:rsid w:val="00475C84"/>
    <w:rsid w:val="004924D3"/>
    <w:rsid w:val="00492818"/>
    <w:rsid w:val="00494454"/>
    <w:rsid w:val="00494744"/>
    <w:rsid w:val="004953EF"/>
    <w:rsid w:val="004A0063"/>
    <w:rsid w:val="004A45B0"/>
    <w:rsid w:val="004B1019"/>
    <w:rsid w:val="004B37A2"/>
    <w:rsid w:val="004C2C98"/>
    <w:rsid w:val="004E3080"/>
    <w:rsid w:val="004E7425"/>
    <w:rsid w:val="004F1661"/>
    <w:rsid w:val="004F6C95"/>
    <w:rsid w:val="00500A87"/>
    <w:rsid w:val="00504461"/>
    <w:rsid w:val="00505883"/>
    <w:rsid w:val="005063F3"/>
    <w:rsid w:val="00512300"/>
    <w:rsid w:val="0051341C"/>
    <w:rsid w:val="00522003"/>
    <w:rsid w:val="005237DF"/>
    <w:rsid w:val="0052509C"/>
    <w:rsid w:val="005255A6"/>
    <w:rsid w:val="00530753"/>
    <w:rsid w:val="00531121"/>
    <w:rsid w:val="00535F96"/>
    <w:rsid w:val="005372ED"/>
    <w:rsid w:val="005459B6"/>
    <w:rsid w:val="0055025A"/>
    <w:rsid w:val="00557002"/>
    <w:rsid w:val="0056169A"/>
    <w:rsid w:val="00563FC9"/>
    <w:rsid w:val="00564816"/>
    <w:rsid w:val="0057112F"/>
    <w:rsid w:val="005776B2"/>
    <w:rsid w:val="00580B53"/>
    <w:rsid w:val="00580CAE"/>
    <w:rsid w:val="005850A6"/>
    <w:rsid w:val="005879FE"/>
    <w:rsid w:val="00592679"/>
    <w:rsid w:val="00593861"/>
    <w:rsid w:val="00596005"/>
    <w:rsid w:val="005A2E2D"/>
    <w:rsid w:val="005A47EB"/>
    <w:rsid w:val="005A5F5C"/>
    <w:rsid w:val="005A7DD1"/>
    <w:rsid w:val="005B14DB"/>
    <w:rsid w:val="005B1C4C"/>
    <w:rsid w:val="005B32C2"/>
    <w:rsid w:val="005B49AA"/>
    <w:rsid w:val="005B4FD6"/>
    <w:rsid w:val="005C340C"/>
    <w:rsid w:val="005C79AC"/>
    <w:rsid w:val="005D13E0"/>
    <w:rsid w:val="005D19EA"/>
    <w:rsid w:val="005D630E"/>
    <w:rsid w:val="005E224A"/>
    <w:rsid w:val="005E41BA"/>
    <w:rsid w:val="005F47C4"/>
    <w:rsid w:val="005F606A"/>
    <w:rsid w:val="0060020F"/>
    <w:rsid w:val="0060082C"/>
    <w:rsid w:val="0060495E"/>
    <w:rsid w:val="006130D0"/>
    <w:rsid w:val="00621D0C"/>
    <w:rsid w:val="00624835"/>
    <w:rsid w:val="0062677D"/>
    <w:rsid w:val="0062741D"/>
    <w:rsid w:val="00631A50"/>
    <w:rsid w:val="006337DC"/>
    <w:rsid w:val="006401C9"/>
    <w:rsid w:val="00646E8E"/>
    <w:rsid w:val="006574B4"/>
    <w:rsid w:val="00661C03"/>
    <w:rsid w:val="006649DA"/>
    <w:rsid w:val="006714E5"/>
    <w:rsid w:val="00674566"/>
    <w:rsid w:val="006778A2"/>
    <w:rsid w:val="006807B1"/>
    <w:rsid w:val="00681686"/>
    <w:rsid w:val="00682B01"/>
    <w:rsid w:val="00684BFA"/>
    <w:rsid w:val="006913C4"/>
    <w:rsid w:val="006925A2"/>
    <w:rsid w:val="00692870"/>
    <w:rsid w:val="0069784C"/>
    <w:rsid w:val="006A0496"/>
    <w:rsid w:val="006A1611"/>
    <w:rsid w:val="006B14CF"/>
    <w:rsid w:val="006B56E5"/>
    <w:rsid w:val="006B5C04"/>
    <w:rsid w:val="006C44FA"/>
    <w:rsid w:val="006D0000"/>
    <w:rsid w:val="006D074E"/>
    <w:rsid w:val="006D3632"/>
    <w:rsid w:val="006D3968"/>
    <w:rsid w:val="006D7214"/>
    <w:rsid w:val="006D7971"/>
    <w:rsid w:val="006E4E2A"/>
    <w:rsid w:val="006E6018"/>
    <w:rsid w:val="006F5E44"/>
    <w:rsid w:val="006F6220"/>
    <w:rsid w:val="00706E7C"/>
    <w:rsid w:val="00707C08"/>
    <w:rsid w:val="0071208E"/>
    <w:rsid w:val="007139E6"/>
    <w:rsid w:val="00722BA7"/>
    <w:rsid w:val="007242EE"/>
    <w:rsid w:val="00726B26"/>
    <w:rsid w:val="00727439"/>
    <w:rsid w:val="00727F82"/>
    <w:rsid w:val="007305B2"/>
    <w:rsid w:val="0073369C"/>
    <w:rsid w:val="00737EA6"/>
    <w:rsid w:val="007408D2"/>
    <w:rsid w:val="00744F95"/>
    <w:rsid w:val="007536F8"/>
    <w:rsid w:val="00754774"/>
    <w:rsid w:val="0075495D"/>
    <w:rsid w:val="00760797"/>
    <w:rsid w:val="00763381"/>
    <w:rsid w:val="0076415C"/>
    <w:rsid w:val="00765CC7"/>
    <w:rsid w:val="00774539"/>
    <w:rsid w:val="00776CB0"/>
    <w:rsid w:val="00776DBD"/>
    <w:rsid w:val="00780477"/>
    <w:rsid w:val="00786DD8"/>
    <w:rsid w:val="007930D9"/>
    <w:rsid w:val="007A32F9"/>
    <w:rsid w:val="007A7A0F"/>
    <w:rsid w:val="007B298D"/>
    <w:rsid w:val="007B4F60"/>
    <w:rsid w:val="007B4F96"/>
    <w:rsid w:val="007B5200"/>
    <w:rsid w:val="007B5FDD"/>
    <w:rsid w:val="007C19F2"/>
    <w:rsid w:val="007D0D56"/>
    <w:rsid w:val="007D13B2"/>
    <w:rsid w:val="007D3523"/>
    <w:rsid w:val="007E1B81"/>
    <w:rsid w:val="007E3A84"/>
    <w:rsid w:val="007F0866"/>
    <w:rsid w:val="007F216E"/>
    <w:rsid w:val="00801C57"/>
    <w:rsid w:val="00803984"/>
    <w:rsid w:val="008059D3"/>
    <w:rsid w:val="00812EA1"/>
    <w:rsid w:val="008227EE"/>
    <w:rsid w:val="008316A7"/>
    <w:rsid w:val="00834341"/>
    <w:rsid w:val="00836A00"/>
    <w:rsid w:val="00844063"/>
    <w:rsid w:val="00846663"/>
    <w:rsid w:val="008470BF"/>
    <w:rsid w:val="00847B4A"/>
    <w:rsid w:val="008524EE"/>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A31F3"/>
    <w:rsid w:val="008A57E9"/>
    <w:rsid w:val="008B2B91"/>
    <w:rsid w:val="008B5825"/>
    <w:rsid w:val="008B732B"/>
    <w:rsid w:val="008C06CE"/>
    <w:rsid w:val="008C3784"/>
    <w:rsid w:val="008C4415"/>
    <w:rsid w:val="008E627E"/>
    <w:rsid w:val="008F1DEF"/>
    <w:rsid w:val="008F23B0"/>
    <w:rsid w:val="008F5E25"/>
    <w:rsid w:val="008F658D"/>
    <w:rsid w:val="0091093C"/>
    <w:rsid w:val="00926B15"/>
    <w:rsid w:val="0093418A"/>
    <w:rsid w:val="009349D0"/>
    <w:rsid w:val="009364A6"/>
    <w:rsid w:val="009404F7"/>
    <w:rsid w:val="009436C7"/>
    <w:rsid w:val="00945D74"/>
    <w:rsid w:val="00950039"/>
    <w:rsid w:val="0095515E"/>
    <w:rsid w:val="00960B1F"/>
    <w:rsid w:val="00963498"/>
    <w:rsid w:val="009670BE"/>
    <w:rsid w:val="00971AB6"/>
    <w:rsid w:val="0097477E"/>
    <w:rsid w:val="009811BA"/>
    <w:rsid w:val="009812A5"/>
    <w:rsid w:val="00982C4A"/>
    <w:rsid w:val="00985F35"/>
    <w:rsid w:val="0098764F"/>
    <w:rsid w:val="00987E9C"/>
    <w:rsid w:val="00993127"/>
    <w:rsid w:val="00997664"/>
    <w:rsid w:val="009A4267"/>
    <w:rsid w:val="009B0178"/>
    <w:rsid w:val="009B5A6C"/>
    <w:rsid w:val="009C3B3B"/>
    <w:rsid w:val="009C75CE"/>
    <w:rsid w:val="009C7B44"/>
    <w:rsid w:val="009D0CAA"/>
    <w:rsid w:val="009D6F7A"/>
    <w:rsid w:val="009F59BB"/>
    <w:rsid w:val="00A00107"/>
    <w:rsid w:val="00A05687"/>
    <w:rsid w:val="00A06BF1"/>
    <w:rsid w:val="00A07E80"/>
    <w:rsid w:val="00A10247"/>
    <w:rsid w:val="00A1270C"/>
    <w:rsid w:val="00A2087D"/>
    <w:rsid w:val="00A21CD3"/>
    <w:rsid w:val="00A2783D"/>
    <w:rsid w:val="00A34988"/>
    <w:rsid w:val="00A3675B"/>
    <w:rsid w:val="00A42BC9"/>
    <w:rsid w:val="00A46C93"/>
    <w:rsid w:val="00A47C60"/>
    <w:rsid w:val="00A50BC9"/>
    <w:rsid w:val="00A5141C"/>
    <w:rsid w:val="00A51E78"/>
    <w:rsid w:val="00A54E2B"/>
    <w:rsid w:val="00A55272"/>
    <w:rsid w:val="00A6010B"/>
    <w:rsid w:val="00A71E64"/>
    <w:rsid w:val="00A72619"/>
    <w:rsid w:val="00A83813"/>
    <w:rsid w:val="00A907EE"/>
    <w:rsid w:val="00A93C3D"/>
    <w:rsid w:val="00A966E9"/>
    <w:rsid w:val="00AA34DF"/>
    <w:rsid w:val="00AA752D"/>
    <w:rsid w:val="00AC4202"/>
    <w:rsid w:val="00AC7710"/>
    <w:rsid w:val="00AD7170"/>
    <w:rsid w:val="00AE1423"/>
    <w:rsid w:val="00AE1821"/>
    <w:rsid w:val="00AE2234"/>
    <w:rsid w:val="00AF14B4"/>
    <w:rsid w:val="00AF347D"/>
    <w:rsid w:val="00AF6719"/>
    <w:rsid w:val="00AF6AA4"/>
    <w:rsid w:val="00B00244"/>
    <w:rsid w:val="00B04FA5"/>
    <w:rsid w:val="00B0770E"/>
    <w:rsid w:val="00B12570"/>
    <w:rsid w:val="00B1548D"/>
    <w:rsid w:val="00B216A2"/>
    <w:rsid w:val="00B23E3B"/>
    <w:rsid w:val="00B27847"/>
    <w:rsid w:val="00B3345F"/>
    <w:rsid w:val="00B36186"/>
    <w:rsid w:val="00B377B9"/>
    <w:rsid w:val="00B41178"/>
    <w:rsid w:val="00B42045"/>
    <w:rsid w:val="00B44933"/>
    <w:rsid w:val="00B45087"/>
    <w:rsid w:val="00B47EF1"/>
    <w:rsid w:val="00B62BE7"/>
    <w:rsid w:val="00B652EC"/>
    <w:rsid w:val="00B67019"/>
    <w:rsid w:val="00B673DC"/>
    <w:rsid w:val="00B72644"/>
    <w:rsid w:val="00B736F8"/>
    <w:rsid w:val="00B77B55"/>
    <w:rsid w:val="00B8081A"/>
    <w:rsid w:val="00B86A07"/>
    <w:rsid w:val="00B92D38"/>
    <w:rsid w:val="00B945BB"/>
    <w:rsid w:val="00B9584D"/>
    <w:rsid w:val="00BA7DC7"/>
    <w:rsid w:val="00BB5167"/>
    <w:rsid w:val="00BB6959"/>
    <w:rsid w:val="00BC0763"/>
    <w:rsid w:val="00BC1018"/>
    <w:rsid w:val="00BC38C5"/>
    <w:rsid w:val="00BD0B6F"/>
    <w:rsid w:val="00BD3BCD"/>
    <w:rsid w:val="00BE02E4"/>
    <w:rsid w:val="00BE1529"/>
    <w:rsid w:val="00BE50CA"/>
    <w:rsid w:val="00BE6F07"/>
    <w:rsid w:val="00BF0811"/>
    <w:rsid w:val="00BF2F20"/>
    <w:rsid w:val="00BF5954"/>
    <w:rsid w:val="00BF7C19"/>
    <w:rsid w:val="00C0348B"/>
    <w:rsid w:val="00C07977"/>
    <w:rsid w:val="00C141A7"/>
    <w:rsid w:val="00C143C2"/>
    <w:rsid w:val="00C20145"/>
    <w:rsid w:val="00C24295"/>
    <w:rsid w:val="00C27EF4"/>
    <w:rsid w:val="00C3213D"/>
    <w:rsid w:val="00C363F6"/>
    <w:rsid w:val="00C36C12"/>
    <w:rsid w:val="00C446F1"/>
    <w:rsid w:val="00C468BC"/>
    <w:rsid w:val="00C506AF"/>
    <w:rsid w:val="00C550CE"/>
    <w:rsid w:val="00C60179"/>
    <w:rsid w:val="00C61345"/>
    <w:rsid w:val="00C65B18"/>
    <w:rsid w:val="00C70EF6"/>
    <w:rsid w:val="00C715D8"/>
    <w:rsid w:val="00C71705"/>
    <w:rsid w:val="00C7284F"/>
    <w:rsid w:val="00C815D1"/>
    <w:rsid w:val="00C8723F"/>
    <w:rsid w:val="00C874D2"/>
    <w:rsid w:val="00C92C8B"/>
    <w:rsid w:val="00C93040"/>
    <w:rsid w:val="00C9577D"/>
    <w:rsid w:val="00C97318"/>
    <w:rsid w:val="00CA0369"/>
    <w:rsid w:val="00CA2199"/>
    <w:rsid w:val="00CA411E"/>
    <w:rsid w:val="00CA50D3"/>
    <w:rsid w:val="00CB072B"/>
    <w:rsid w:val="00CB102B"/>
    <w:rsid w:val="00CB299C"/>
    <w:rsid w:val="00CB4432"/>
    <w:rsid w:val="00CB4EB7"/>
    <w:rsid w:val="00CB7EDF"/>
    <w:rsid w:val="00CC2D8F"/>
    <w:rsid w:val="00CC7849"/>
    <w:rsid w:val="00CD338B"/>
    <w:rsid w:val="00CD3977"/>
    <w:rsid w:val="00CD7A9E"/>
    <w:rsid w:val="00CE13E1"/>
    <w:rsid w:val="00CF0C56"/>
    <w:rsid w:val="00CF4BE0"/>
    <w:rsid w:val="00CF6796"/>
    <w:rsid w:val="00D0184D"/>
    <w:rsid w:val="00D02DC1"/>
    <w:rsid w:val="00D04AD5"/>
    <w:rsid w:val="00D050E6"/>
    <w:rsid w:val="00D0617B"/>
    <w:rsid w:val="00D13E95"/>
    <w:rsid w:val="00D14C81"/>
    <w:rsid w:val="00D15E7A"/>
    <w:rsid w:val="00D20310"/>
    <w:rsid w:val="00D221A4"/>
    <w:rsid w:val="00D27E94"/>
    <w:rsid w:val="00D33510"/>
    <w:rsid w:val="00D3417E"/>
    <w:rsid w:val="00D35D83"/>
    <w:rsid w:val="00D4239D"/>
    <w:rsid w:val="00D441FB"/>
    <w:rsid w:val="00D46D7C"/>
    <w:rsid w:val="00D50C1C"/>
    <w:rsid w:val="00D52C27"/>
    <w:rsid w:val="00D54237"/>
    <w:rsid w:val="00D55535"/>
    <w:rsid w:val="00D56CD6"/>
    <w:rsid w:val="00D57C72"/>
    <w:rsid w:val="00D625CC"/>
    <w:rsid w:val="00D649B4"/>
    <w:rsid w:val="00D669F9"/>
    <w:rsid w:val="00D67281"/>
    <w:rsid w:val="00D720C7"/>
    <w:rsid w:val="00D722DC"/>
    <w:rsid w:val="00D72755"/>
    <w:rsid w:val="00D72F49"/>
    <w:rsid w:val="00D7594D"/>
    <w:rsid w:val="00D761E9"/>
    <w:rsid w:val="00D765F0"/>
    <w:rsid w:val="00D80EA0"/>
    <w:rsid w:val="00D832C2"/>
    <w:rsid w:val="00D854DD"/>
    <w:rsid w:val="00D87E3E"/>
    <w:rsid w:val="00D930BD"/>
    <w:rsid w:val="00D97809"/>
    <w:rsid w:val="00DA0521"/>
    <w:rsid w:val="00DA20CD"/>
    <w:rsid w:val="00DA2C76"/>
    <w:rsid w:val="00DA63C3"/>
    <w:rsid w:val="00DB4BAB"/>
    <w:rsid w:val="00DB6E4C"/>
    <w:rsid w:val="00DC18FE"/>
    <w:rsid w:val="00DC4260"/>
    <w:rsid w:val="00DC647E"/>
    <w:rsid w:val="00DD12BB"/>
    <w:rsid w:val="00DD456C"/>
    <w:rsid w:val="00DF0B22"/>
    <w:rsid w:val="00DF1E3F"/>
    <w:rsid w:val="00E02379"/>
    <w:rsid w:val="00E034D5"/>
    <w:rsid w:val="00E052D0"/>
    <w:rsid w:val="00E15BE3"/>
    <w:rsid w:val="00E25574"/>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35F2"/>
    <w:rsid w:val="00E81865"/>
    <w:rsid w:val="00E8416E"/>
    <w:rsid w:val="00EA0296"/>
    <w:rsid w:val="00EA1A12"/>
    <w:rsid w:val="00EA2854"/>
    <w:rsid w:val="00EB2D15"/>
    <w:rsid w:val="00EB3860"/>
    <w:rsid w:val="00EB426C"/>
    <w:rsid w:val="00EB4FF0"/>
    <w:rsid w:val="00EB6B70"/>
    <w:rsid w:val="00EC1045"/>
    <w:rsid w:val="00EC6A23"/>
    <w:rsid w:val="00ED0547"/>
    <w:rsid w:val="00ED4756"/>
    <w:rsid w:val="00ED744A"/>
    <w:rsid w:val="00EE571A"/>
    <w:rsid w:val="00EE775B"/>
    <w:rsid w:val="00EF274D"/>
    <w:rsid w:val="00EF3FF1"/>
    <w:rsid w:val="00EF503F"/>
    <w:rsid w:val="00EF728C"/>
    <w:rsid w:val="00F04E2B"/>
    <w:rsid w:val="00F1093C"/>
    <w:rsid w:val="00F10D7B"/>
    <w:rsid w:val="00F24370"/>
    <w:rsid w:val="00F25645"/>
    <w:rsid w:val="00F43EC4"/>
    <w:rsid w:val="00F45871"/>
    <w:rsid w:val="00F45BDE"/>
    <w:rsid w:val="00F47A25"/>
    <w:rsid w:val="00F5367A"/>
    <w:rsid w:val="00F55E3B"/>
    <w:rsid w:val="00F6327E"/>
    <w:rsid w:val="00F67BD1"/>
    <w:rsid w:val="00F7071B"/>
    <w:rsid w:val="00F70BA0"/>
    <w:rsid w:val="00F72C37"/>
    <w:rsid w:val="00F7336F"/>
    <w:rsid w:val="00F870CA"/>
    <w:rsid w:val="00F87AD3"/>
    <w:rsid w:val="00F91396"/>
    <w:rsid w:val="00F91491"/>
    <w:rsid w:val="00F921A1"/>
    <w:rsid w:val="00F92FBB"/>
    <w:rsid w:val="00F93A20"/>
    <w:rsid w:val="00F9404F"/>
    <w:rsid w:val="00FA1911"/>
    <w:rsid w:val="00FA21C4"/>
    <w:rsid w:val="00FA41D0"/>
    <w:rsid w:val="00FA78DA"/>
    <w:rsid w:val="00FB0C57"/>
    <w:rsid w:val="00FB1775"/>
    <w:rsid w:val="00FB23A7"/>
    <w:rsid w:val="00FB4FC8"/>
    <w:rsid w:val="00FB50AA"/>
    <w:rsid w:val="00FC6A73"/>
    <w:rsid w:val="00FC798F"/>
    <w:rsid w:val="00FD7577"/>
    <w:rsid w:val="00FE08E1"/>
    <w:rsid w:val="00FE2069"/>
    <w:rsid w:val="00FE5557"/>
    <w:rsid w:val="00FE73AF"/>
    <w:rsid w:val="00FF15A0"/>
    <w:rsid w:val="00FF41F7"/>
    <w:rsid w:val="00FF4CCA"/>
    <w:rsid w:val="00FF6418"/>
    <w:rsid w:val="00FF7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81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customStyle="1" w:styleId="PsmenoodstavceChar">
    <w:name w:val="Písmeno odstavce Char"/>
    <w:basedOn w:val="OdstavecsmlouvyChar"/>
    <w:link w:val="Psmenoodstavce"/>
    <w:rsid w:val="00AC4202"/>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customStyle="1" w:styleId="PsmenoodstavceChar">
    <w:name w:val="Písmeno odstavce Char"/>
    <w:basedOn w:val="OdstavecsmlouvyChar"/>
    <w:link w:val="Psmenoodstavce"/>
    <w:rsid w:val="00AC420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3495">
      <w:bodyDiv w:val="1"/>
      <w:marLeft w:val="0"/>
      <w:marRight w:val="0"/>
      <w:marTop w:val="0"/>
      <w:marBottom w:val="0"/>
      <w:divBdr>
        <w:top w:val="none" w:sz="0" w:space="0" w:color="auto"/>
        <w:left w:val="none" w:sz="0" w:space="0" w:color="auto"/>
        <w:bottom w:val="none" w:sz="0" w:space="0" w:color="auto"/>
        <w:right w:val="none" w:sz="0" w:space="0" w:color="auto"/>
      </w:divBdr>
    </w:div>
    <w:div w:id="261493495">
      <w:bodyDiv w:val="1"/>
      <w:marLeft w:val="0"/>
      <w:marRight w:val="0"/>
      <w:marTop w:val="0"/>
      <w:marBottom w:val="0"/>
      <w:divBdr>
        <w:top w:val="none" w:sz="0" w:space="0" w:color="auto"/>
        <w:left w:val="none" w:sz="0" w:space="0" w:color="auto"/>
        <w:bottom w:val="none" w:sz="0" w:space="0" w:color="auto"/>
        <w:right w:val="none" w:sz="0" w:space="0" w:color="auto"/>
      </w:divBdr>
    </w:div>
    <w:div w:id="17649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XXXXX@fnbrno.cz" TargetMode="External"/><Relationship Id="rId2" Type="http://schemas.openxmlformats.org/officeDocument/2006/relationships/customXml" Target="../customXml/item2.xml"/><Relationship Id="rId16" Type="http://schemas.openxmlformats.org/officeDocument/2006/relationships/hyperlink" Target="mailto:XXXXX@fnbrn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E37FDE79BC289479A6585DA395BAABA" ma:contentTypeVersion="0" ma:contentTypeDescription="Vytvoří nový dokument" ma:contentTypeScope="" ma:versionID="792903ba8bedb234ef8f29cc0f2eaa9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2DWAXVAW3MHF-1495-25</_dlc_DocId>
    <_dlc_DocIdUrl xmlns="a7e37686-00e6-405d-9032-d05dd3ba55a9">
      <Url>http://vis/c012/WebVZ/_layouts/15/DocIdRedir.aspx?ID=2DWAXVAW3MHF-1495-25</Url>
      <Description>2DWAXVAW3MHF-1495-25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77A5-8026-420E-AEC4-073172E4A041}">
  <ds:schemaRefs>
    <ds:schemaRef ds:uri="http://schemas.microsoft.com/sharepoint/events"/>
  </ds:schemaRefs>
</ds:datastoreItem>
</file>

<file path=customXml/itemProps2.xml><?xml version="1.0" encoding="utf-8"?>
<ds:datastoreItem xmlns:ds="http://schemas.openxmlformats.org/officeDocument/2006/customXml" ds:itemID="{E010BB81-6599-429D-886A-3C3CDED94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E331B-7658-4774-9FD2-A74B53E4F354}">
  <ds:schemaRefs>
    <ds:schemaRef ds:uri="http://schemas.microsoft.com/office/2006/metadata/longProperties"/>
  </ds:schemaRefs>
</ds:datastoreItem>
</file>

<file path=customXml/itemProps4.xml><?xml version="1.0" encoding="utf-8"?>
<ds:datastoreItem xmlns:ds="http://schemas.openxmlformats.org/officeDocument/2006/customXml" ds:itemID="{E2EC4107-87D0-4A96-834C-DCA8FB7E9724}">
  <ds:schemaRefs>
    <ds:schemaRef ds:uri="http://schemas.microsoft.com/office/2006/metadata/properties"/>
    <ds:schemaRef ds:uri="http://schemas.microsoft.com/office/infopath/2007/PartnerControls"/>
    <ds:schemaRef ds:uri="a7e37686-00e6-405d-9032-d05dd3ba55a9"/>
  </ds:schemaRefs>
</ds:datastoreItem>
</file>

<file path=customXml/itemProps5.xml><?xml version="1.0" encoding="utf-8"?>
<ds:datastoreItem xmlns:ds="http://schemas.openxmlformats.org/officeDocument/2006/customXml" ds:itemID="{BBEDCCE1-9B53-48C9-8084-5BB108AB4F0F}">
  <ds:schemaRefs>
    <ds:schemaRef ds:uri="http://schemas.microsoft.com/sharepoint/v3/contenttype/forms"/>
  </ds:schemaRefs>
</ds:datastoreItem>
</file>

<file path=customXml/itemProps6.xml><?xml version="1.0" encoding="utf-8"?>
<ds:datastoreItem xmlns:ds="http://schemas.openxmlformats.org/officeDocument/2006/customXml" ds:itemID="{A6D8A25C-2FDC-4DC2-80AC-096CF0E7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4657</Words>
  <Characters>28133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32725</CharactersWithSpaces>
  <SharedDoc>false</SharedDoc>
  <HLinks>
    <vt:vector size="12" baseType="variant">
      <vt:variant>
        <vt:i4>5046311</vt:i4>
      </vt:variant>
      <vt:variant>
        <vt:i4>3</vt:i4>
      </vt:variant>
      <vt:variant>
        <vt:i4>0</vt:i4>
      </vt:variant>
      <vt:variant>
        <vt:i4>5</vt:i4>
      </vt:variant>
      <vt:variant>
        <vt:lpwstr>mailto:Prochazka.Miloslav@fnbrno.cz</vt:lpwstr>
      </vt:variant>
      <vt:variant>
        <vt:lpwstr/>
      </vt:variant>
      <vt:variant>
        <vt:i4>8257553</vt:i4>
      </vt:variant>
      <vt:variant>
        <vt:i4>0</vt:i4>
      </vt:variant>
      <vt:variant>
        <vt:i4>0</vt:i4>
      </vt:variant>
      <vt:variant>
        <vt:i4>5</vt:i4>
      </vt:variant>
      <vt:variant>
        <vt:lpwstr>mailto:Kovarikova.Dagmar@fnbrno.cz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Kotzian Robert</dc:creator>
  <cp:lastModifiedBy>Kotzian Robert</cp:lastModifiedBy>
  <cp:revision>11</cp:revision>
  <cp:lastPrinted>2017-10-23T10:46:00Z</cp:lastPrinted>
  <dcterms:created xsi:type="dcterms:W3CDTF">2018-12-18T07:44:00Z</dcterms:created>
  <dcterms:modified xsi:type="dcterms:W3CDTF">2018-12-20T12:41:00Z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2DWAXVAW3MHF-1495-21</vt:lpwstr>
  </property>
  <property fmtid="{D5CDD505-2E9C-101B-9397-08002B2CF9AE}" pid="3" name="_dlc_DocIdItemGuid">
    <vt:lpwstr>948df73f-ed56-46a7-8a12-65a2904f3806</vt:lpwstr>
  </property>
  <property fmtid="{D5CDD505-2E9C-101B-9397-08002B2CF9AE}" pid="4" name="_dlc_DocIdUrl">
    <vt:lpwstr>http://vis/c012/WebVZ/_layouts/15/DocIdRedir.aspx?ID=2DWAXVAW3MHF-1495-21, 2DWAXVAW3MHF-1495-21</vt:lpwstr>
  </property>
  <property fmtid="{D5CDD505-2E9C-101B-9397-08002B2CF9AE}" pid="5" name="ContentTypeId">
    <vt:lpwstr>0x0101000E37FDE79BC289479A6585DA395BAABA</vt:lpwstr>
  </property>
</Properties>
</file>