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D86D5F" w14:textId="77777777" w:rsidR="0001506F" w:rsidRDefault="0001506F" w:rsidP="005F14E9">
      <w:pPr>
        <w:spacing w:line="280" w:lineRule="atLeast"/>
        <w:jc w:val="center"/>
        <w:rPr>
          <w:rFonts w:ascii="Arial" w:hAnsi="Arial" w:cs="Arial"/>
          <w:b/>
          <w:caps/>
          <w:kern w:val="28"/>
          <w:sz w:val="28"/>
          <w:szCs w:val="28"/>
        </w:rPr>
      </w:pPr>
    </w:p>
    <w:p w14:paraId="07EA3AAB" w14:textId="77777777" w:rsidR="008F1D97" w:rsidRDefault="00603CCA" w:rsidP="00306B78">
      <w:pPr>
        <w:spacing w:line="280" w:lineRule="atLeast"/>
        <w:jc w:val="center"/>
        <w:rPr>
          <w:rFonts w:ascii="Arial" w:hAnsi="Arial" w:cs="Arial"/>
          <w:b/>
          <w:caps/>
          <w:kern w:val="28"/>
          <w:sz w:val="28"/>
          <w:szCs w:val="28"/>
        </w:rPr>
      </w:pPr>
      <w:r w:rsidRPr="00CC2B97">
        <w:rPr>
          <w:rFonts w:ascii="Arial" w:hAnsi="Arial" w:cs="Arial"/>
          <w:b/>
          <w:caps/>
          <w:kern w:val="28"/>
          <w:sz w:val="28"/>
          <w:szCs w:val="28"/>
        </w:rPr>
        <w:t>Smlouva</w:t>
      </w:r>
      <w:r w:rsidRPr="00E66A75">
        <w:rPr>
          <w:rFonts w:ascii="Arial" w:hAnsi="Arial" w:cs="Arial"/>
          <w:b/>
          <w:caps/>
          <w:kern w:val="28"/>
          <w:sz w:val="28"/>
          <w:szCs w:val="28"/>
        </w:rPr>
        <w:t xml:space="preserve"> o zajištění</w:t>
      </w:r>
      <w:r w:rsidR="00401B9D">
        <w:rPr>
          <w:rFonts w:ascii="Arial" w:hAnsi="Arial" w:cs="Arial"/>
          <w:b/>
          <w:caps/>
          <w:kern w:val="28"/>
          <w:sz w:val="28"/>
          <w:szCs w:val="28"/>
        </w:rPr>
        <w:t xml:space="preserve"> </w:t>
      </w:r>
      <w:r w:rsidR="001707B2" w:rsidRPr="001707B2">
        <w:rPr>
          <w:rFonts w:ascii="Arial" w:hAnsi="Arial" w:cs="Arial"/>
          <w:b/>
          <w:caps/>
          <w:kern w:val="28"/>
          <w:sz w:val="28"/>
          <w:szCs w:val="28"/>
        </w:rPr>
        <w:t>tisku</w:t>
      </w:r>
      <w:r w:rsidR="00BC0354">
        <w:rPr>
          <w:rFonts w:ascii="Arial" w:hAnsi="Arial" w:cs="Arial"/>
          <w:b/>
          <w:caps/>
          <w:kern w:val="28"/>
          <w:sz w:val="28"/>
          <w:szCs w:val="28"/>
        </w:rPr>
        <w:t xml:space="preserve"> </w:t>
      </w:r>
      <w:r w:rsidR="008F1D97">
        <w:rPr>
          <w:rFonts w:ascii="Arial" w:hAnsi="Arial" w:cs="Arial"/>
          <w:b/>
          <w:caps/>
          <w:kern w:val="28"/>
          <w:sz w:val="28"/>
          <w:szCs w:val="28"/>
        </w:rPr>
        <w:t>letáku</w:t>
      </w:r>
    </w:p>
    <w:p w14:paraId="46E8D138" w14:textId="02AA3F4A" w:rsidR="00DF2844" w:rsidRDefault="008F1D97" w:rsidP="00306B78">
      <w:pPr>
        <w:spacing w:line="280" w:lineRule="atLeast"/>
        <w:jc w:val="center"/>
        <w:rPr>
          <w:rFonts w:ascii="Arial" w:hAnsi="Arial" w:cs="Arial"/>
          <w:b/>
          <w:caps/>
          <w:kern w:val="28"/>
          <w:sz w:val="28"/>
          <w:szCs w:val="28"/>
        </w:rPr>
      </w:pPr>
      <w:r>
        <w:rPr>
          <w:rFonts w:ascii="Arial" w:hAnsi="Arial" w:cs="Arial"/>
          <w:b/>
          <w:caps/>
          <w:kern w:val="28"/>
          <w:sz w:val="28"/>
          <w:szCs w:val="28"/>
        </w:rPr>
        <w:t>„minimální mzda od 1. ledna 2019“</w:t>
      </w:r>
      <w:r w:rsidR="00306B78">
        <w:rPr>
          <w:rFonts w:ascii="Arial" w:hAnsi="Arial" w:cs="Arial"/>
          <w:b/>
          <w:caps/>
          <w:kern w:val="28"/>
          <w:sz w:val="28"/>
          <w:szCs w:val="28"/>
        </w:rPr>
        <w:t xml:space="preserve"> </w:t>
      </w:r>
    </w:p>
    <w:p w14:paraId="6CAF26E9" w14:textId="2BAA1F0E" w:rsidR="00E66A75" w:rsidRPr="00DF2844" w:rsidRDefault="00E66A75" w:rsidP="00306B78">
      <w:pPr>
        <w:spacing w:line="280" w:lineRule="atLeast"/>
        <w:jc w:val="center"/>
        <w:rPr>
          <w:rFonts w:ascii="Arial" w:hAnsi="Arial" w:cs="Arial"/>
          <w:b/>
          <w:caps/>
          <w:kern w:val="28"/>
          <w:sz w:val="28"/>
          <w:szCs w:val="28"/>
        </w:rPr>
      </w:pPr>
    </w:p>
    <w:p w14:paraId="13A29416" w14:textId="77777777" w:rsidR="00051C94" w:rsidRDefault="00051C94" w:rsidP="005F14E9">
      <w:pPr>
        <w:keepNext/>
        <w:spacing w:line="280" w:lineRule="atLeast"/>
        <w:jc w:val="both"/>
        <w:rPr>
          <w:rFonts w:ascii="Arial" w:hAnsi="Arial" w:cs="Arial"/>
          <w:b/>
        </w:rPr>
      </w:pPr>
    </w:p>
    <w:p w14:paraId="5F17CFD4" w14:textId="77777777" w:rsidR="00051C94" w:rsidRDefault="00051C94" w:rsidP="005F14E9">
      <w:pPr>
        <w:keepNext/>
        <w:spacing w:line="280" w:lineRule="atLeast"/>
        <w:jc w:val="both"/>
        <w:rPr>
          <w:rFonts w:ascii="Arial" w:hAnsi="Arial" w:cs="Arial"/>
          <w:b/>
        </w:rPr>
      </w:pPr>
    </w:p>
    <w:p w14:paraId="2F8CEEEE" w14:textId="77777777"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14:paraId="4CB6DE0D" w14:textId="77777777"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14:paraId="1E717E67" w14:textId="1D9FAADC" w:rsidR="00E66A75" w:rsidRPr="00E66A75" w:rsidRDefault="00E66A75" w:rsidP="005F14E9">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E33C12">
        <w:rPr>
          <w:rFonts w:ascii="Arial" w:hAnsi="Arial" w:cs="Arial"/>
        </w:rPr>
        <w:t>Mgr. Petr Bubela, ředitel odboru kabinet ministryně</w:t>
      </w:r>
    </w:p>
    <w:p w14:paraId="030AFB8E" w14:textId="77777777" w:rsidR="00E66A75" w:rsidRPr="00E66A75" w:rsidRDefault="00E66A75" w:rsidP="005F14E9">
      <w:pPr>
        <w:spacing w:line="280" w:lineRule="atLeast"/>
        <w:rPr>
          <w:rFonts w:ascii="Arial" w:hAnsi="Arial" w:cs="Arial"/>
        </w:rPr>
      </w:pPr>
      <w:r w:rsidRPr="00E66A75">
        <w:rPr>
          <w:rFonts w:ascii="Arial" w:hAnsi="Arial" w:cs="Arial"/>
        </w:rPr>
        <w:t xml:space="preserve">IČO:  </w:t>
      </w:r>
      <w:r w:rsidRPr="00E66A75">
        <w:rPr>
          <w:rFonts w:ascii="Arial" w:hAnsi="Arial" w:cs="Arial"/>
        </w:rPr>
        <w:tab/>
      </w:r>
      <w:r w:rsidRPr="00E66A75">
        <w:rPr>
          <w:rFonts w:ascii="Arial" w:hAnsi="Arial" w:cs="Arial"/>
        </w:rPr>
        <w:tab/>
      </w:r>
      <w:r w:rsidRPr="00E66A75">
        <w:rPr>
          <w:rFonts w:ascii="Arial" w:hAnsi="Arial" w:cs="Arial"/>
        </w:rPr>
        <w:tab/>
        <w:t>00551023</w:t>
      </w:r>
    </w:p>
    <w:p w14:paraId="57612AA9" w14:textId="77777777" w:rsidR="00E66A75" w:rsidRPr="00E66A75" w:rsidRDefault="00E66A75" w:rsidP="005F14E9">
      <w:pPr>
        <w:spacing w:line="280" w:lineRule="atLeast"/>
        <w:jc w:val="both"/>
        <w:rPr>
          <w:rFonts w:ascii="Arial" w:hAnsi="Arial" w:cs="Arial"/>
        </w:rPr>
      </w:pPr>
    </w:p>
    <w:p w14:paraId="45AE7874" w14:textId="77777777"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14:paraId="514FC990" w14:textId="77777777" w:rsidR="00E66A75" w:rsidRPr="00E66A75" w:rsidRDefault="00E66A75" w:rsidP="005F14E9">
      <w:pPr>
        <w:spacing w:line="280" w:lineRule="atLeast"/>
        <w:jc w:val="both"/>
        <w:rPr>
          <w:rFonts w:ascii="Arial" w:hAnsi="Arial" w:cs="Arial"/>
        </w:rPr>
      </w:pPr>
    </w:p>
    <w:p w14:paraId="7CF487D4" w14:textId="77777777" w:rsidR="00E66A75" w:rsidRPr="00E66A75" w:rsidRDefault="00E66A75" w:rsidP="005F14E9">
      <w:pPr>
        <w:spacing w:line="280" w:lineRule="atLeast"/>
        <w:jc w:val="both"/>
        <w:rPr>
          <w:rFonts w:ascii="Arial" w:hAnsi="Arial" w:cs="Arial"/>
        </w:rPr>
      </w:pPr>
    </w:p>
    <w:p w14:paraId="4C0BCD25" w14:textId="77777777" w:rsidR="00E66A75" w:rsidRPr="00E66A75" w:rsidRDefault="00E66A75" w:rsidP="005F14E9">
      <w:pPr>
        <w:spacing w:line="280" w:lineRule="atLeast"/>
        <w:jc w:val="both"/>
        <w:rPr>
          <w:rFonts w:ascii="Arial" w:hAnsi="Arial" w:cs="Arial"/>
        </w:rPr>
      </w:pPr>
      <w:r w:rsidRPr="00E66A75">
        <w:rPr>
          <w:rFonts w:ascii="Arial" w:hAnsi="Arial" w:cs="Arial"/>
        </w:rPr>
        <w:t>a</w:t>
      </w:r>
    </w:p>
    <w:p w14:paraId="7BC9EB77" w14:textId="77777777" w:rsidR="00E66A75" w:rsidRPr="00E66A75" w:rsidRDefault="00E66A75" w:rsidP="005F14E9">
      <w:pPr>
        <w:spacing w:line="280" w:lineRule="atLeast"/>
        <w:jc w:val="both"/>
        <w:rPr>
          <w:rFonts w:ascii="Arial" w:hAnsi="Arial" w:cs="Arial"/>
        </w:rPr>
      </w:pPr>
    </w:p>
    <w:p w14:paraId="0C5B2B12" w14:textId="77777777" w:rsidR="00E66A75" w:rsidRPr="00E66A75" w:rsidRDefault="00E66A75" w:rsidP="005F14E9">
      <w:pPr>
        <w:spacing w:line="280" w:lineRule="atLeast"/>
        <w:jc w:val="both"/>
        <w:rPr>
          <w:rFonts w:ascii="Arial" w:hAnsi="Arial" w:cs="Arial"/>
        </w:rPr>
      </w:pPr>
    </w:p>
    <w:p w14:paraId="34F93340" w14:textId="77777777" w:rsidR="00D55284" w:rsidRPr="00E66A75" w:rsidRDefault="00D55284" w:rsidP="00D55284">
      <w:pPr>
        <w:pStyle w:val="RLdajeosmluvnstran"/>
        <w:widowControl w:val="0"/>
        <w:spacing w:after="0" w:line="280" w:lineRule="atLeast"/>
        <w:jc w:val="both"/>
        <w:rPr>
          <w:rFonts w:ascii="Arial" w:hAnsi="Arial" w:cs="Arial"/>
          <w:b/>
          <w:sz w:val="20"/>
          <w:szCs w:val="20"/>
        </w:rPr>
      </w:pPr>
      <w:r>
        <w:rPr>
          <w:rFonts w:ascii="Arial" w:hAnsi="Arial" w:cs="Arial"/>
          <w:b/>
          <w:sz w:val="20"/>
          <w:szCs w:val="20"/>
        </w:rPr>
        <w:t>Calamarus, s.r.o.</w:t>
      </w:r>
    </w:p>
    <w:p w14:paraId="572FED99" w14:textId="77777777" w:rsidR="00D55284" w:rsidRPr="00503EF6" w:rsidRDefault="00D55284" w:rsidP="00D55284">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t>Pod Táborem 54/10, 190 00 Praha 9</w:t>
      </w:r>
    </w:p>
    <w:p w14:paraId="64BAEE22" w14:textId="77777777" w:rsidR="00D55284" w:rsidRPr="00503EF6" w:rsidRDefault="00D55284" w:rsidP="00D55284">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48536181</w:t>
      </w:r>
    </w:p>
    <w:p w14:paraId="724E693D" w14:textId="77777777" w:rsidR="00D55284" w:rsidRPr="00503EF6" w:rsidRDefault="00D55284" w:rsidP="00D55284">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t>CZ48536181</w:t>
      </w:r>
    </w:p>
    <w:p w14:paraId="45282FA9" w14:textId="77777777" w:rsidR="00D55284" w:rsidRPr="00503EF6" w:rsidRDefault="00D55284" w:rsidP="00D55284">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Pr>
          <w:rFonts w:ascii="Arial" w:hAnsi="Arial" w:cs="Arial"/>
          <w:sz w:val="20"/>
          <w:szCs w:val="20"/>
        </w:rPr>
        <w:t>u Městského soudu v Praze</w:t>
      </w:r>
      <w:r w:rsidRPr="00503EF6">
        <w:rPr>
          <w:rFonts w:ascii="Arial" w:hAnsi="Arial" w:cs="Arial"/>
          <w:sz w:val="20"/>
          <w:szCs w:val="20"/>
        </w:rPr>
        <w:t xml:space="preserve">, </w:t>
      </w:r>
    </w:p>
    <w:p w14:paraId="31B952D1" w14:textId="77777777" w:rsidR="00D55284" w:rsidRPr="00503EF6" w:rsidRDefault="00D55284" w:rsidP="00D55284">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oddíl </w:t>
      </w:r>
      <w:r>
        <w:rPr>
          <w:rFonts w:ascii="Arial" w:hAnsi="Arial" w:cs="Arial"/>
          <w:sz w:val="20"/>
          <w:szCs w:val="20"/>
        </w:rPr>
        <w:t>C</w:t>
      </w:r>
      <w:r w:rsidRPr="00503EF6">
        <w:rPr>
          <w:rFonts w:ascii="Arial" w:hAnsi="Arial" w:cs="Arial"/>
          <w:sz w:val="20"/>
          <w:szCs w:val="20"/>
        </w:rPr>
        <w:t xml:space="preserve">, vložka </w:t>
      </w:r>
      <w:r>
        <w:rPr>
          <w:rFonts w:ascii="Arial" w:hAnsi="Arial" w:cs="Arial"/>
          <w:sz w:val="20"/>
          <w:szCs w:val="20"/>
        </w:rPr>
        <w:t>19071,</w:t>
      </w:r>
    </w:p>
    <w:p w14:paraId="2DAAEF66" w14:textId="77777777" w:rsidR="00D55284" w:rsidRPr="00503EF6" w:rsidRDefault="00D55284" w:rsidP="00D55284">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ank. spojení: Komerční banka, a.s.</w:t>
      </w:r>
    </w:p>
    <w:p w14:paraId="11AEDCDF" w14:textId="77777777" w:rsidR="00D55284" w:rsidRPr="00503EF6" w:rsidRDefault="00D55284" w:rsidP="00D55284">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Pr>
          <w:rFonts w:ascii="Arial" w:hAnsi="Arial" w:cs="Arial"/>
          <w:sz w:val="20"/>
          <w:szCs w:val="20"/>
        </w:rPr>
        <w:t>2004003021/0100</w:t>
      </w:r>
    </w:p>
    <w:p w14:paraId="7C5C0F0E" w14:textId="77777777" w:rsidR="00D55284" w:rsidRDefault="00D55284" w:rsidP="00D55284">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t>Pavlem Skuhrovcem</w:t>
      </w:r>
    </w:p>
    <w:p w14:paraId="72BA8731" w14:textId="77777777" w:rsidR="00D55284" w:rsidRPr="007B50F5" w:rsidRDefault="00D55284" w:rsidP="00D55284">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Pr>
          <w:rFonts w:ascii="Arial" w:hAnsi="Arial" w:cs="Arial"/>
          <w:sz w:val="20"/>
          <w:szCs w:val="20"/>
        </w:rPr>
        <w:t>jrdutgv</w:t>
      </w:r>
    </w:p>
    <w:p w14:paraId="44C96E6F"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p>
    <w:p w14:paraId="7E9E6A84"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14:paraId="1E695420" w14:textId="77777777" w:rsidR="00E66A75" w:rsidRPr="00503EF6" w:rsidRDefault="00E66A75" w:rsidP="005F14E9">
      <w:pPr>
        <w:pStyle w:val="RLdajeosmluvnstran"/>
        <w:widowControl w:val="0"/>
        <w:spacing w:line="280" w:lineRule="atLeast"/>
        <w:jc w:val="both"/>
        <w:rPr>
          <w:rFonts w:ascii="Arial" w:hAnsi="Arial" w:cs="Arial"/>
          <w:sz w:val="20"/>
          <w:szCs w:val="20"/>
        </w:rPr>
      </w:pPr>
    </w:p>
    <w:p w14:paraId="49CD0101" w14:textId="77777777"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14:paraId="58AC51BD" w14:textId="77777777" w:rsidR="00E66A75" w:rsidRDefault="00E66A75" w:rsidP="005F14E9">
      <w:pPr>
        <w:pStyle w:val="RLdajeosmluvnstran"/>
        <w:widowControl w:val="0"/>
        <w:spacing w:line="280" w:lineRule="atLeast"/>
        <w:jc w:val="both"/>
        <w:rPr>
          <w:rFonts w:ascii="Arial" w:hAnsi="Arial" w:cs="Arial"/>
          <w:sz w:val="20"/>
          <w:szCs w:val="20"/>
        </w:rPr>
      </w:pPr>
    </w:p>
    <w:p w14:paraId="65C89959" w14:textId="77777777" w:rsidR="00E66A75" w:rsidRPr="00E66A75" w:rsidRDefault="00E66A75" w:rsidP="005F14E9">
      <w:pPr>
        <w:pStyle w:val="RLdajeosmluvnstran"/>
        <w:widowControl w:val="0"/>
        <w:spacing w:line="280" w:lineRule="atLeast"/>
        <w:jc w:val="both"/>
        <w:rPr>
          <w:rFonts w:ascii="Arial" w:hAnsi="Arial" w:cs="Arial"/>
          <w:sz w:val="20"/>
          <w:szCs w:val="20"/>
        </w:rPr>
      </w:pPr>
    </w:p>
    <w:p w14:paraId="5BAFD56E" w14:textId="31303D6C" w:rsidR="00E66A75" w:rsidRPr="006A56F9"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 xml:space="preserve">na </w:t>
      </w:r>
      <w:r w:rsidR="00253FC6">
        <w:rPr>
          <w:rFonts w:ascii="Arial" w:hAnsi="Arial" w:cs="Arial"/>
        </w:rPr>
        <w:t xml:space="preserve">tisk a distribuci </w:t>
      </w:r>
      <w:r w:rsidR="008F1D97">
        <w:rPr>
          <w:rFonts w:ascii="Arial" w:hAnsi="Arial" w:cs="Arial"/>
        </w:rPr>
        <w:t>letáku</w:t>
      </w:r>
      <w:r w:rsidRPr="006A56F9">
        <w:rPr>
          <w:rFonts w:ascii="Arial" w:hAnsi="Arial" w:cs="Arial"/>
        </w:rPr>
        <w:t xml:space="preserve"> (dále jen „Smlouva“) v souladu s ustanovením § 1746 odst. 2</w:t>
      </w:r>
      <w:r w:rsidR="00900B2C" w:rsidRPr="006A56F9">
        <w:rPr>
          <w:rFonts w:ascii="Arial" w:hAnsi="Arial" w:cs="Arial"/>
        </w:rPr>
        <w:t xml:space="preserve"> zákona č. </w:t>
      </w:r>
      <w:r w:rsidRPr="006A56F9">
        <w:rPr>
          <w:rFonts w:ascii="Arial" w:hAnsi="Arial" w:cs="Arial"/>
        </w:rPr>
        <w:t>89/2012 Sb., občanský zákoník (dále jen „Občanský zákoník“)</w:t>
      </w:r>
      <w:r w:rsidR="00F45F1D" w:rsidRPr="006A56F9">
        <w:rPr>
          <w:rFonts w:ascii="Arial" w:hAnsi="Arial" w:cs="Arial"/>
        </w:rPr>
        <w:t xml:space="preserve"> a rovněž v souladu se zákonem</w:t>
      </w:r>
      <w:r w:rsidR="0028010B">
        <w:rPr>
          <w:rFonts w:ascii="Arial" w:hAnsi="Arial" w:cs="Arial"/>
        </w:rPr>
        <w:t xml:space="preserve"> </w:t>
      </w:r>
      <w:r w:rsidR="00F45F1D" w:rsidRPr="006A56F9">
        <w:rPr>
          <w:rFonts w:ascii="Arial" w:hAnsi="Arial" w:cs="Arial"/>
        </w:rPr>
        <w:t xml:space="preserve">č. 134/2016 Sb., o zadávání veřejných zakázek, </w:t>
      </w:r>
      <w:r w:rsidR="00DF2844" w:rsidRPr="006A56F9">
        <w:rPr>
          <w:rFonts w:ascii="Arial" w:hAnsi="Arial" w:cs="Arial"/>
        </w:rPr>
        <w:t>ve znění pozdějších předpisů</w:t>
      </w:r>
      <w:r w:rsidR="00F45F1D" w:rsidRPr="006A56F9">
        <w:rPr>
          <w:rFonts w:ascii="Arial" w:hAnsi="Arial" w:cs="Arial"/>
        </w:rPr>
        <w:t xml:space="preserve"> (dále jen „zákon o</w:t>
      </w:r>
      <w:r w:rsidR="0028010B">
        <w:rPr>
          <w:rFonts w:ascii="Arial" w:hAnsi="Arial" w:cs="Arial"/>
        </w:rPr>
        <w:t> </w:t>
      </w:r>
      <w:r w:rsidR="00F45F1D" w:rsidRPr="006A56F9">
        <w:rPr>
          <w:rFonts w:ascii="Arial" w:hAnsi="Arial" w:cs="Arial"/>
        </w:rPr>
        <w:t>zadávání veřejných zakázek“).</w:t>
      </w:r>
    </w:p>
    <w:p w14:paraId="039BBE99" w14:textId="77777777" w:rsidR="00603CCA" w:rsidRPr="00E66A75" w:rsidRDefault="00603CCA" w:rsidP="005F14E9">
      <w:pPr>
        <w:spacing w:line="280" w:lineRule="atLeast"/>
        <w:jc w:val="both"/>
        <w:rPr>
          <w:rFonts w:ascii="Arial" w:hAnsi="Arial" w:cs="Arial"/>
          <w:b/>
        </w:rPr>
      </w:pPr>
    </w:p>
    <w:p w14:paraId="08EB9AB3" w14:textId="77777777" w:rsidR="00E66A75" w:rsidRPr="00E66A75" w:rsidRDefault="00E66A75" w:rsidP="005F14E9">
      <w:pPr>
        <w:spacing w:line="280" w:lineRule="atLeast"/>
        <w:jc w:val="center"/>
        <w:rPr>
          <w:rFonts w:ascii="Arial" w:hAnsi="Arial" w:cs="Arial"/>
          <w:b/>
        </w:rPr>
      </w:pPr>
    </w:p>
    <w:p w14:paraId="519A7176" w14:textId="77777777" w:rsidR="00603CCA" w:rsidRDefault="00603CCA" w:rsidP="005F14E9">
      <w:pPr>
        <w:pStyle w:val="Prohlen"/>
        <w:rPr>
          <w:rFonts w:ascii="Arial" w:hAnsi="Arial" w:cs="Arial"/>
          <w:sz w:val="20"/>
        </w:rPr>
      </w:pPr>
    </w:p>
    <w:p w14:paraId="2CFF8AB1" w14:textId="61B10D6E" w:rsidR="00847B67" w:rsidRDefault="00847B67" w:rsidP="005F14E9">
      <w:pPr>
        <w:pStyle w:val="Prohlen"/>
        <w:rPr>
          <w:rFonts w:ascii="Arial" w:hAnsi="Arial" w:cs="Arial"/>
          <w:sz w:val="20"/>
        </w:rPr>
      </w:pPr>
    </w:p>
    <w:p w14:paraId="605D13D2" w14:textId="250F592D" w:rsidR="0028010B" w:rsidRDefault="0028010B" w:rsidP="005F14E9">
      <w:pPr>
        <w:pStyle w:val="Prohlen"/>
        <w:rPr>
          <w:rFonts w:ascii="Arial" w:hAnsi="Arial" w:cs="Arial"/>
          <w:sz w:val="20"/>
        </w:rPr>
      </w:pPr>
    </w:p>
    <w:p w14:paraId="58DCDBF4" w14:textId="77777777" w:rsidR="0028010B" w:rsidRDefault="0028010B" w:rsidP="005F14E9">
      <w:pPr>
        <w:pStyle w:val="Prohlen"/>
        <w:rPr>
          <w:rFonts w:ascii="Arial" w:hAnsi="Arial" w:cs="Arial"/>
          <w:sz w:val="20"/>
        </w:rPr>
      </w:pPr>
    </w:p>
    <w:p w14:paraId="6278856F" w14:textId="77777777" w:rsidR="001912C3" w:rsidRDefault="001912C3" w:rsidP="005F14E9">
      <w:pPr>
        <w:pStyle w:val="Prohlen"/>
        <w:rPr>
          <w:rFonts w:ascii="Arial" w:hAnsi="Arial" w:cs="Arial"/>
          <w:sz w:val="20"/>
        </w:rPr>
      </w:pPr>
    </w:p>
    <w:p w14:paraId="6CFDAF39" w14:textId="7664145A" w:rsidR="00E66A75" w:rsidRPr="00F07A42" w:rsidRDefault="00D55284" w:rsidP="00D55284">
      <w:pPr>
        <w:pStyle w:val="Prohlen"/>
        <w:rPr>
          <w:rFonts w:ascii="Arial" w:hAnsi="Arial" w:cs="Arial"/>
          <w:b w:val="0"/>
          <w:bCs/>
          <w:sz w:val="20"/>
        </w:rPr>
      </w:pPr>
      <w:r>
        <w:rPr>
          <w:rFonts w:ascii="Arial" w:hAnsi="Arial" w:cs="Arial"/>
          <w:sz w:val="20"/>
        </w:rPr>
        <w:br w:type="page"/>
      </w:r>
      <w:r w:rsidR="00E66A75" w:rsidRPr="00F07A42">
        <w:rPr>
          <w:rFonts w:ascii="Arial" w:hAnsi="Arial" w:cs="Arial"/>
          <w:bCs/>
          <w:sz w:val="20"/>
        </w:rPr>
        <w:lastRenderedPageBreak/>
        <w:t>Článek 1</w:t>
      </w:r>
    </w:p>
    <w:p w14:paraId="5B380E53"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14:paraId="108A604B" w14:textId="17F97170" w:rsidR="00E66A75" w:rsidRPr="00C07A9F" w:rsidRDefault="00E66A75" w:rsidP="00400C68">
      <w:pPr>
        <w:pStyle w:val="Odstavecseseznamem"/>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 xml:space="preserve">zadávanou v dynamickém nákupním systému pro standardní </w:t>
      </w:r>
      <w:r w:rsidR="00E40318" w:rsidRPr="00DF2844">
        <w:rPr>
          <w:rFonts w:ascii="Arial" w:hAnsi="Arial" w:cs="Arial"/>
          <w:lang w:eastAsia="en-US"/>
        </w:rPr>
        <w:t xml:space="preserve">grafické a tiskařské služby </w:t>
      </w:r>
      <w:r w:rsidR="00DF2844" w:rsidRPr="00DF2844">
        <w:rPr>
          <w:rFonts w:ascii="Arial" w:hAnsi="Arial" w:cs="Arial"/>
          <w:lang w:eastAsia="en-US"/>
        </w:rPr>
        <w:t>201</w:t>
      </w:r>
      <w:r w:rsidR="006A56F9">
        <w:rPr>
          <w:rFonts w:ascii="Arial" w:hAnsi="Arial" w:cs="Arial"/>
          <w:lang w:eastAsia="en-US"/>
        </w:rPr>
        <w:t>7</w:t>
      </w:r>
      <w:r w:rsidR="00DF2844" w:rsidRPr="00DF2844">
        <w:rPr>
          <w:rFonts w:ascii="Arial" w:hAnsi="Arial" w:cs="Arial"/>
          <w:lang w:eastAsia="en-US"/>
        </w:rPr>
        <w:t xml:space="preserve"> - 2021</w:t>
      </w:r>
      <w:r w:rsidR="00E40318" w:rsidRPr="00DF2844">
        <w:rPr>
          <w:rFonts w:ascii="Arial" w:hAnsi="Arial" w:cs="Arial"/>
          <w:lang w:eastAsia="en-US"/>
        </w:rPr>
        <w:t xml:space="preserve"> pod názvem</w:t>
      </w:r>
      <w:r w:rsidRPr="00DF2844">
        <w:rPr>
          <w:rFonts w:ascii="Arial" w:hAnsi="Arial" w:cs="Arial"/>
          <w:lang w:eastAsia="en-US"/>
        </w:rPr>
        <w:t xml:space="preserve"> </w:t>
      </w:r>
      <w:r w:rsidRPr="0028010B">
        <w:rPr>
          <w:rFonts w:ascii="Arial" w:hAnsi="Arial" w:cs="Arial"/>
          <w:b/>
          <w:lang w:eastAsia="en-US"/>
        </w:rPr>
        <w:t>„</w:t>
      </w:r>
      <w:r w:rsidR="0028010B" w:rsidRPr="0028010B">
        <w:rPr>
          <w:rFonts w:ascii="Arial" w:hAnsi="Arial" w:cs="Arial"/>
          <w:b/>
          <w:lang w:eastAsia="en-US"/>
        </w:rPr>
        <w:t xml:space="preserve">Tisk </w:t>
      </w:r>
      <w:r w:rsidR="008F1D97">
        <w:rPr>
          <w:rFonts w:ascii="Arial" w:hAnsi="Arial" w:cs="Arial"/>
          <w:b/>
          <w:lang w:eastAsia="en-US"/>
        </w:rPr>
        <w:t>letáku „Minimální mzda od 1. ledna 2019</w:t>
      </w:r>
      <w:r w:rsidR="001912C3" w:rsidRPr="0028010B">
        <w:rPr>
          <w:rFonts w:ascii="Arial" w:hAnsi="Arial" w:cs="Arial"/>
          <w:b/>
        </w:rPr>
        <w:t>“</w:t>
      </w:r>
      <w:r w:rsidR="00E40318" w:rsidRPr="00DF2844">
        <w:rPr>
          <w:rFonts w:ascii="Arial" w:hAnsi="Arial" w:cs="Arial"/>
          <w:b/>
        </w:rPr>
        <w:t xml:space="preserve"> -</w:t>
      </w:r>
      <w:r w:rsidR="003626A8" w:rsidRPr="00DF2844">
        <w:rPr>
          <w:rFonts w:ascii="Arial" w:hAnsi="Arial" w:cs="Arial"/>
          <w:b/>
        </w:rPr>
        <w:t xml:space="preserve"> </w:t>
      </w:r>
      <w:r w:rsidR="00E40318" w:rsidRPr="00DF2844">
        <w:rPr>
          <w:rFonts w:ascii="Arial" w:hAnsi="Arial" w:cs="Arial"/>
          <w:b/>
        </w:rPr>
        <w:t>DNS0</w:t>
      </w:r>
      <w:r w:rsidR="00DF2844">
        <w:rPr>
          <w:rFonts w:ascii="Arial" w:hAnsi="Arial" w:cs="Arial"/>
          <w:b/>
        </w:rPr>
        <w:t>6</w:t>
      </w:r>
      <w:r w:rsidR="00E40318" w:rsidRPr="00DF2844">
        <w:rPr>
          <w:rFonts w:ascii="Arial" w:hAnsi="Arial" w:cs="Arial"/>
          <w:b/>
        </w:rPr>
        <w:t xml:space="preserve"> (201</w:t>
      </w:r>
      <w:r w:rsidR="00DF2844">
        <w:rPr>
          <w:rFonts w:ascii="Arial" w:hAnsi="Arial" w:cs="Arial"/>
          <w:b/>
        </w:rPr>
        <w:t>8</w:t>
      </w:r>
      <w:r w:rsidR="008F1D97">
        <w:rPr>
          <w:rFonts w:ascii="Arial" w:hAnsi="Arial" w:cs="Arial"/>
          <w:b/>
        </w:rPr>
        <w:t>/10</w:t>
      </w:r>
      <w:r w:rsidR="00E40318" w:rsidRPr="00DF2844">
        <w:rPr>
          <w:rFonts w:ascii="Arial" w:hAnsi="Arial" w:cs="Arial"/>
          <w:b/>
        </w:rPr>
        <w:t>)</w:t>
      </w:r>
      <w:r w:rsidR="00B04325" w:rsidRPr="00DF2844">
        <w:rPr>
          <w:rFonts w:ascii="Arial" w:hAnsi="Arial" w:cs="Arial"/>
          <w:b/>
        </w:rPr>
        <w:t>“</w:t>
      </w:r>
      <w:r w:rsidRPr="00DF2844">
        <w:rPr>
          <w:rFonts w:ascii="Arial" w:hAnsi="Arial" w:cs="Arial"/>
          <w:b/>
          <w:bCs/>
          <w:i/>
          <w:lang w:eastAsia="en-US"/>
        </w:rPr>
        <w:t xml:space="preserve"> </w:t>
      </w:r>
      <w:r w:rsidRPr="00DF2844">
        <w:rPr>
          <w:rFonts w:ascii="Arial" w:hAnsi="Arial" w:cs="Arial"/>
          <w:bCs/>
          <w:lang w:eastAsia="en-US"/>
        </w:rPr>
        <w:t>(dále jen „Veřejná zakázka“)</w:t>
      </w:r>
      <w:r w:rsidRPr="00DF2844">
        <w:rPr>
          <w:rFonts w:ascii="Arial" w:hAnsi="Arial" w:cs="Arial"/>
          <w:b/>
          <w:bCs/>
          <w:i/>
          <w:lang w:eastAsia="en-US"/>
        </w:rPr>
        <w:t xml:space="preserve"> </w:t>
      </w:r>
      <w:r w:rsidR="00C07A9F" w:rsidRPr="00DF2844">
        <w:rPr>
          <w:rFonts w:ascii="Arial" w:hAnsi="Arial" w:cs="Arial"/>
          <w:bCs/>
          <w:lang w:eastAsia="en-US"/>
        </w:rPr>
        <w:t>Dodavatel</w:t>
      </w:r>
      <w:r w:rsidRPr="00DF2844">
        <w:rPr>
          <w:rFonts w:ascii="Arial" w:hAnsi="Arial" w:cs="Arial"/>
          <w:lang w:eastAsia="en-US"/>
        </w:rPr>
        <w:t xml:space="preserve"> předložil, v souladu se </w:t>
      </w:r>
      <w:r w:rsidR="00F45F1D" w:rsidRPr="00DF2844">
        <w:rPr>
          <w:rFonts w:ascii="Arial" w:hAnsi="Arial" w:cs="Arial"/>
          <w:lang w:eastAsia="en-US"/>
        </w:rPr>
        <w:t>zadávací dokumentací</w:t>
      </w:r>
      <w:r w:rsidRPr="00DF2844">
        <w:rPr>
          <w:rFonts w:ascii="Arial" w:hAnsi="Arial" w:cs="Arial"/>
          <w:lang w:eastAsia="en-US"/>
        </w:rPr>
        <w:t xml:space="preserve"> </w:t>
      </w:r>
      <w:r w:rsidR="00F45F1D" w:rsidRPr="00DF2844">
        <w:rPr>
          <w:rFonts w:ascii="Arial" w:hAnsi="Arial" w:cs="Arial"/>
          <w:lang w:eastAsia="en-US"/>
        </w:rPr>
        <w:t>V</w:t>
      </w:r>
      <w:r w:rsidRPr="00DF2844">
        <w:rPr>
          <w:rFonts w:ascii="Arial" w:hAnsi="Arial" w:cs="Arial"/>
          <w:lang w:eastAsia="en-US"/>
        </w:rPr>
        <w:t>eřejné zakázky, nabídku ze dne</w:t>
      </w:r>
      <w:r w:rsidR="00D55284">
        <w:rPr>
          <w:rFonts w:ascii="Arial" w:hAnsi="Arial" w:cs="Arial"/>
          <w:lang w:eastAsia="en-US"/>
        </w:rPr>
        <w:br/>
      </w:r>
      <w:r w:rsidR="00D55284" w:rsidRPr="00D55284">
        <w:rPr>
          <w:rFonts w:ascii="Arial" w:hAnsi="Arial" w:cs="Arial"/>
        </w:rPr>
        <w:t>26. 11. 2018</w:t>
      </w:r>
      <w:r w:rsidR="00D55284">
        <w:rPr>
          <w:rFonts w:ascii="Arial" w:hAnsi="Arial" w:cs="Arial"/>
        </w:rPr>
        <w:t xml:space="preserve"> </w:t>
      </w:r>
      <w:r w:rsidRPr="00C07A9F">
        <w:rPr>
          <w:rFonts w:ascii="Arial" w:hAnsi="Arial" w:cs="Arial"/>
          <w:lang w:eastAsia="en-US"/>
        </w:rPr>
        <w:t xml:space="preserve">(dále jen „Nabídka“) a tato byla pro plnění </w:t>
      </w:r>
      <w:r w:rsidR="00F45F1D">
        <w:rPr>
          <w:rFonts w:ascii="Arial" w:hAnsi="Arial" w:cs="Arial"/>
          <w:lang w:eastAsia="en-US"/>
        </w:rPr>
        <w:t>V</w:t>
      </w:r>
      <w:r w:rsidRPr="00C07A9F">
        <w:rPr>
          <w:rFonts w:ascii="Arial" w:hAnsi="Arial" w:cs="Arial"/>
          <w:lang w:eastAsia="en-US"/>
        </w:rPr>
        <w:t xml:space="preserve">eřejné zakázky vybrána jako </w:t>
      </w:r>
      <w:r w:rsidR="00F45F1D">
        <w:rPr>
          <w:rFonts w:ascii="Arial" w:hAnsi="Arial" w:cs="Arial"/>
          <w:lang w:eastAsia="en-US"/>
        </w:rPr>
        <w:t xml:space="preserve">ekonomicky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w:t>
      </w:r>
      <w:r w:rsidR="00BB7A55">
        <w:rPr>
          <w:rFonts w:ascii="Arial" w:hAnsi="Arial" w:cs="Arial"/>
          <w:lang w:eastAsia="en-US"/>
        </w:rPr>
        <w:t> </w:t>
      </w:r>
      <w:r w:rsidRPr="00C07A9F">
        <w:rPr>
          <w:rFonts w:ascii="Arial" w:hAnsi="Arial" w:cs="Arial"/>
          <w:lang w:eastAsia="en-US"/>
        </w:rPr>
        <w:t>uzavření této Smlouvy.</w:t>
      </w:r>
    </w:p>
    <w:p w14:paraId="279CE46E" w14:textId="77777777" w:rsidR="00831BB2" w:rsidRDefault="00E66A75" w:rsidP="008107D0">
      <w:pPr>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48F418DE" w14:textId="77777777" w:rsidR="00B7590C" w:rsidRDefault="00B7590C" w:rsidP="0093507A">
      <w:pPr>
        <w:tabs>
          <w:tab w:val="left" w:pos="0"/>
        </w:tabs>
        <w:spacing w:line="280" w:lineRule="atLeast"/>
        <w:jc w:val="center"/>
        <w:rPr>
          <w:rFonts w:ascii="Arial" w:hAnsi="Arial" w:cs="Arial"/>
          <w:b/>
          <w:bCs/>
        </w:rPr>
      </w:pPr>
      <w:bookmarkStart w:id="0" w:name="_Ref359924175"/>
      <w:bookmarkStart w:id="1" w:name="_Ref260209809"/>
    </w:p>
    <w:p w14:paraId="576ACC5F" w14:textId="77777777" w:rsidR="0093507A" w:rsidRDefault="0093507A" w:rsidP="0093507A">
      <w:pPr>
        <w:tabs>
          <w:tab w:val="left" w:pos="0"/>
        </w:tabs>
        <w:spacing w:line="280" w:lineRule="atLeast"/>
        <w:jc w:val="center"/>
        <w:rPr>
          <w:rFonts w:ascii="Arial" w:hAnsi="Arial" w:cs="Arial"/>
          <w:b/>
          <w:bCs/>
        </w:rPr>
      </w:pPr>
    </w:p>
    <w:p w14:paraId="372F3C8B"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14:paraId="2A3266C8"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14:paraId="6A9DC8AA" w14:textId="2EEBD258" w:rsidR="00E66A75" w:rsidRDefault="00E66A75" w:rsidP="00400C68">
      <w:pPr>
        <w:pStyle w:val="RLTextlnkuslovan"/>
        <w:widowControl w:val="0"/>
        <w:numPr>
          <w:ilvl w:val="1"/>
          <w:numId w:val="15"/>
        </w:numPr>
        <w:spacing w:before="240" w:after="0" w:line="280" w:lineRule="atLeast"/>
        <w:ind w:left="709" w:hanging="709"/>
        <w:rPr>
          <w:rFonts w:cs="Arial"/>
          <w:iCs/>
          <w:sz w:val="20"/>
          <w:szCs w:val="20"/>
        </w:rPr>
      </w:pPr>
      <w:r w:rsidRPr="00C07A9F">
        <w:rPr>
          <w:rFonts w:cs="Arial"/>
          <w:iCs/>
          <w:sz w:val="20"/>
          <w:szCs w:val="20"/>
        </w:rPr>
        <w:t xml:space="preserve">Předmětem této Smlouvy je povinnost </w:t>
      </w:r>
      <w:r w:rsidR="001707B2">
        <w:rPr>
          <w:rFonts w:cs="Arial"/>
          <w:iCs/>
          <w:sz w:val="20"/>
          <w:szCs w:val="20"/>
        </w:rPr>
        <w:t xml:space="preserve">Dodavatele </w:t>
      </w:r>
      <w:r w:rsidR="001707B2" w:rsidRPr="00D91ACC">
        <w:rPr>
          <w:rFonts w:cs="Arial"/>
          <w:iCs/>
          <w:sz w:val="20"/>
          <w:szCs w:val="20"/>
        </w:rPr>
        <w:t xml:space="preserve">zajistit </w:t>
      </w:r>
      <w:r w:rsidR="00B04325">
        <w:rPr>
          <w:rFonts w:cs="Arial"/>
          <w:iCs/>
          <w:sz w:val="20"/>
          <w:szCs w:val="20"/>
        </w:rPr>
        <w:t xml:space="preserve">tisk a distribuci </w:t>
      </w:r>
      <w:r w:rsidR="008F1D97">
        <w:rPr>
          <w:rFonts w:cs="Arial"/>
          <w:iCs/>
          <w:sz w:val="20"/>
          <w:szCs w:val="20"/>
        </w:rPr>
        <w:t>letáku</w:t>
      </w:r>
      <w:r w:rsidR="00B04325">
        <w:rPr>
          <w:rFonts w:cs="Arial"/>
          <w:iCs/>
          <w:sz w:val="20"/>
          <w:szCs w:val="20"/>
        </w:rPr>
        <w:t xml:space="preserve"> </w:t>
      </w:r>
      <w:r w:rsidRPr="00C47703">
        <w:rPr>
          <w:rFonts w:cs="Arial"/>
          <w:iCs/>
          <w:sz w:val="20"/>
          <w:szCs w:val="20"/>
        </w:rPr>
        <w:t>dle specifikace uvedené v Příloze č. 1</w:t>
      </w:r>
      <w:r>
        <w:rPr>
          <w:rFonts w:cs="Arial"/>
          <w:iCs/>
          <w:sz w:val="20"/>
          <w:szCs w:val="20"/>
        </w:rPr>
        <w:t xml:space="preserve"> </w:t>
      </w:r>
      <w:r w:rsidRPr="00AA2781">
        <w:rPr>
          <w:rFonts w:cs="Arial"/>
          <w:iCs/>
          <w:sz w:val="20"/>
          <w:szCs w:val="20"/>
        </w:rPr>
        <w:t>této Smlouvy (dále jen „</w:t>
      </w:r>
      <w:r w:rsidR="00C04023">
        <w:rPr>
          <w:rFonts w:cs="Arial"/>
          <w:iCs/>
          <w:sz w:val="20"/>
          <w:szCs w:val="20"/>
        </w:rPr>
        <w:t>Výstup předmětu plnění</w:t>
      </w:r>
      <w:r w:rsidRPr="00AA2781">
        <w:rPr>
          <w:rFonts w:cs="Arial"/>
          <w:iCs/>
          <w:sz w:val="20"/>
          <w:szCs w:val="20"/>
        </w:rPr>
        <w:t>“) a p</w:t>
      </w:r>
      <w:r w:rsidRPr="00EC77EA">
        <w:rPr>
          <w:rFonts w:cs="Arial"/>
          <w:iCs/>
          <w:sz w:val="20"/>
          <w:szCs w:val="20"/>
        </w:rPr>
        <w:t xml:space="preserve">ovinnost Objednatele za řádně poskytnuté plnění zaplatit </w:t>
      </w:r>
      <w:r w:rsidR="00C07A9F">
        <w:rPr>
          <w:rFonts w:cs="Arial"/>
          <w:iCs/>
          <w:sz w:val="20"/>
          <w:szCs w:val="20"/>
        </w:rPr>
        <w:t>Dodavatel</w:t>
      </w:r>
      <w:r w:rsidRPr="00EC77EA">
        <w:rPr>
          <w:rFonts w:cs="Arial"/>
          <w:iCs/>
          <w:sz w:val="20"/>
          <w:szCs w:val="20"/>
        </w:rPr>
        <w:t xml:space="preserve">i </w:t>
      </w:r>
      <w:r w:rsidR="00D41214">
        <w:rPr>
          <w:rFonts w:cs="Arial"/>
          <w:iCs/>
          <w:sz w:val="20"/>
          <w:szCs w:val="20"/>
        </w:rPr>
        <w:t>cenu</w:t>
      </w:r>
      <w:r w:rsidRPr="00EC77EA">
        <w:rPr>
          <w:rFonts w:cs="Arial"/>
          <w:iCs/>
          <w:sz w:val="20"/>
          <w:szCs w:val="20"/>
        </w:rPr>
        <w:t xml:space="preserve"> sjednanou v souladu s článku 6 této Smlouvy.</w:t>
      </w:r>
    </w:p>
    <w:p w14:paraId="422822EF" w14:textId="77777777" w:rsidR="0093507A" w:rsidRDefault="0093507A" w:rsidP="0093507A">
      <w:pPr>
        <w:tabs>
          <w:tab w:val="left" w:pos="0"/>
        </w:tabs>
        <w:spacing w:line="280" w:lineRule="atLeast"/>
        <w:jc w:val="center"/>
        <w:rPr>
          <w:rFonts w:ascii="Arial" w:hAnsi="Arial" w:cs="Arial"/>
          <w:b/>
          <w:bCs/>
        </w:rPr>
      </w:pPr>
    </w:p>
    <w:p w14:paraId="18D10A5C" w14:textId="77777777" w:rsidR="0093507A" w:rsidRPr="00FF7394" w:rsidRDefault="0093507A" w:rsidP="0093507A">
      <w:pPr>
        <w:tabs>
          <w:tab w:val="left" w:pos="0"/>
        </w:tabs>
        <w:spacing w:line="280" w:lineRule="atLeast"/>
        <w:jc w:val="center"/>
        <w:rPr>
          <w:rFonts w:ascii="Arial" w:hAnsi="Arial" w:cs="Arial"/>
          <w:b/>
          <w:bCs/>
        </w:rPr>
      </w:pPr>
    </w:p>
    <w:p w14:paraId="2687359A"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14:paraId="2C20280B"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14:paraId="68ACF254" w14:textId="174F6109" w:rsidR="00FF7394" w:rsidRPr="00DF2844" w:rsidRDefault="00FF7394" w:rsidP="00D91ACC">
      <w:pPr>
        <w:pStyle w:val="RLTextlnkuslovan"/>
        <w:widowControl w:val="0"/>
        <w:numPr>
          <w:ilvl w:val="1"/>
          <w:numId w:val="19"/>
        </w:numPr>
        <w:spacing w:before="240" w:after="0" w:line="280" w:lineRule="atLeast"/>
        <w:ind w:left="709" w:hanging="709"/>
        <w:rPr>
          <w:rFonts w:cs="Arial"/>
          <w:sz w:val="20"/>
          <w:szCs w:val="20"/>
        </w:rPr>
      </w:pPr>
      <w:r w:rsidRPr="00595B37">
        <w:rPr>
          <w:rFonts w:cs="Arial"/>
          <w:sz w:val="20"/>
          <w:szCs w:val="20"/>
        </w:rPr>
        <w:t xml:space="preserve">Kontaktní osobou Objednatele, tj. osobou pověřenou pro účely této Smlouvy, neoznámí-li Objednatel Dodavateli jinak, </w:t>
      </w:r>
      <w:r w:rsidR="00595B37" w:rsidRPr="00DF2844">
        <w:rPr>
          <w:rFonts w:cs="Arial"/>
          <w:sz w:val="20"/>
          <w:szCs w:val="20"/>
        </w:rPr>
        <w:t>je</w:t>
      </w:r>
      <w:r w:rsidR="00A130B2" w:rsidRPr="00DF2844">
        <w:rPr>
          <w:rFonts w:cs="Arial"/>
          <w:sz w:val="20"/>
          <w:szCs w:val="20"/>
        </w:rPr>
        <w:t xml:space="preserve"> </w:t>
      </w:r>
      <w:r w:rsidR="00B943B2">
        <w:rPr>
          <w:rFonts w:cs="Arial"/>
          <w:sz w:val="20"/>
          <w:szCs w:val="20"/>
        </w:rPr>
        <w:t>Irena Dlesková</w:t>
      </w:r>
      <w:r w:rsidR="0093507A" w:rsidRPr="00DF2844">
        <w:rPr>
          <w:rFonts w:cs="Arial"/>
          <w:sz w:val="20"/>
          <w:szCs w:val="20"/>
        </w:rPr>
        <w:t xml:space="preserve">, e-mail: </w:t>
      </w:r>
      <w:r w:rsidR="00465989" w:rsidRPr="00465989">
        <w:rPr>
          <w:rFonts w:cs="Arial"/>
          <w:sz w:val="20"/>
          <w:szCs w:val="20"/>
        </w:rPr>
        <w:t>xxxxxxxxxxxxxxxx</w:t>
      </w:r>
      <w:r w:rsidR="00EE6588" w:rsidRPr="00DF2844">
        <w:rPr>
          <w:rFonts w:cs="Arial"/>
          <w:sz w:val="20"/>
          <w:szCs w:val="20"/>
        </w:rPr>
        <w:t>.</w:t>
      </w:r>
    </w:p>
    <w:p w14:paraId="4DD97388" w14:textId="307084D7" w:rsidR="00FF7394" w:rsidRDefault="00FF7394" w:rsidP="00400C68">
      <w:pPr>
        <w:pStyle w:val="RLTextlnkuslovan"/>
        <w:widowControl w:val="0"/>
        <w:numPr>
          <w:ilvl w:val="1"/>
          <w:numId w:val="19"/>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 je </w:t>
      </w:r>
      <w:r w:rsidR="00D55284">
        <w:rPr>
          <w:rFonts w:cs="Arial"/>
          <w:sz w:val="20"/>
          <w:szCs w:val="20"/>
        </w:rPr>
        <w:t>Blanka Štenglová</w:t>
      </w:r>
      <w:r w:rsidRPr="00FF7394">
        <w:rPr>
          <w:rFonts w:cs="Arial"/>
          <w:i/>
          <w:sz w:val="20"/>
          <w:szCs w:val="20"/>
        </w:rPr>
        <w:t>,</w:t>
      </w:r>
      <w:r w:rsidRPr="00FF7394">
        <w:rPr>
          <w:rFonts w:cs="Arial"/>
          <w:sz w:val="20"/>
          <w:szCs w:val="20"/>
        </w:rPr>
        <w:t xml:space="preserve"> e-mail: </w:t>
      </w:r>
      <w:r w:rsidR="00465989">
        <w:rPr>
          <w:rFonts w:cs="Arial"/>
          <w:sz w:val="20"/>
          <w:szCs w:val="20"/>
        </w:rPr>
        <w:t>xxxxxxxxxxxxxxxxxx</w:t>
      </w:r>
      <w:r w:rsidRPr="00FF7394">
        <w:rPr>
          <w:rFonts w:cs="Arial"/>
          <w:sz w:val="20"/>
          <w:szCs w:val="20"/>
        </w:rPr>
        <w:t>.</w:t>
      </w:r>
    </w:p>
    <w:p w14:paraId="2A31FB47" w14:textId="77777777" w:rsidR="00F45F1D" w:rsidRPr="00FF7394" w:rsidRDefault="00F45F1D" w:rsidP="00F45F1D">
      <w:pPr>
        <w:pStyle w:val="RLTextlnkuslovan"/>
        <w:widowControl w:val="0"/>
        <w:numPr>
          <w:ilvl w:val="1"/>
          <w:numId w:val="19"/>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p>
    <w:p w14:paraId="5A81A896" w14:textId="77777777" w:rsidR="00B7590C" w:rsidRDefault="00B7590C" w:rsidP="0093507A">
      <w:pPr>
        <w:tabs>
          <w:tab w:val="left" w:pos="0"/>
        </w:tabs>
        <w:spacing w:line="280" w:lineRule="atLeast"/>
        <w:jc w:val="center"/>
        <w:rPr>
          <w:rFonts w:ascii="Arial" w:hAnsi="Arial" w:cs="Arial"/>
          <w:b/>
          <w:bCs/>
        </w:rPr>
      </w:pPr>
    </w:p>
    <w:p w14:paraId="3B2D5B82" w14:textId="77777777" w:rsidR="00B7590C" w:rsidRDefault="00B7590C" w:rsidP="0093507A">
      <w:pPr>
        <w:tabs>
          <w:tab w:val="left" w:pos="0"/>
        </w:tabs>
        <w:spacing w:line="280" w:lineRule="atLeast"/>
        <w:jc w:val="center"/>
        <w:rPr>
          <w:rFonts w:ascii="Arial" w:hAnsi="Arial" w:cs="Arial"/>
          <w:b/>
          <w:bCs/>
        </w:rPr>
      </w:pPr>
    </w:p>
    <w:p w14:paraId="561C5BF9"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Článek 4</w:t>
      </w:r>
    </w:p>
    <w:p w14:paraId="19013FD1"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14:paraId="5FF9FF07" w14:textId="77777777" w:rsidR="00FF7394" w:rsidRP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14:paraId="14B9A209" w14:textId="77777777" w:rsid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w:t>
      </w:r>
      <w:r w:rsidRPr="00503EF6">
        <w:rPr>
          <w:rFonts w:cs="Arial"/>
          <w:sz w:val="20"/>
          <w:szCs w:val="20"/>
        </w:rPr>
        <w:lastRenderedPageBreak/>
        <w:t>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14:paraId="3089FBBA" w14:textId="77777777" w:rsidR="00031C00" w:rsidRDefault="00031C00" w:rsidP="0093507A">
      <w:pPr>
        <w:tabs>
          <w:tab w:val="left" w:pos="0"/>
        </w:tabs>
        <w:spacing w:line="280" w:lineRule="atLeast"/>
        <w:jc w:val="center"/>
        <w:rPr>
          <w:rFonts w:ascii="Arial" w:hAnsi="Arial" w:cs="Arial"/>
          <w:b/>
          <w:bCs/>
        </w:rPr>
      </w:pPr>
    </w:p>
    <w:p w14:paraId="388ADAD9" w14:textId="77777777" w:rsidR="0093507A" w:rsidRDefault="0093507A" w:rsidP="0093507A">
      <w:pPr>
        <w:tabs>
          <w:tab w:val="left" w:pos="0"/>
        </w:tabs>
        <w:spacing w:line="280" w:lineRule="atLeast"/>
        <w:jc w:val="center"/>
        <w:rPr>
          <w:rFonts w:ascii="Arial" w:hAnsi="Arial" w:cs="Arial"/>
          <w:b/>
          <w:bCs/>
        </w:rPr>
      </w:pPr>
    </w:p>
    <w:p w14:paraId="41FA8D39" w14:textId="77777777"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14:paraId="4408AE1B" w14:textId="77777777"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1F2529">
        <w:rPr>
          <w:rFonts w:ascii="Arial" w:hAnsi="Arial" w:cs="Arial"/>
          <w:b/>
          <w:bCs/>
        </w:rPr>
        <w:t>, PŘEDÁNÍ A PŘEVZETÍ, VADY</w:t>
      </w:r>
    </w:p>
    <w:p w14:paraId="1C0C18F4" w14:textId="141398F9" w:rsidR="00FF7394" w:rsidRPr="006E2F03" w:rsidRDefault="00B32674" w:rsidP="00400C68">
      <w:pPr>
        <w:pStyle w:val="RLTextlnkuslovan"/>
        <w:widowControl w:val="0"/>
        <w:numPr>
          <w:ilvl w:val="1"/>
          <w:numId w:val="20"/>
        </w:numPr>
        <w:spacing w:before="240" w:after="0" w:line="280" w:lineRule="atLeast"/>
        <w:ind w:left="709" w:hanging="709"/>
        <w:rPr>
          <w:rFonts w:cs="Arial"/>
          <w:sz w:val="20"/>
          <w:szCs w:val="20"/>
        </w:rPr>
      </w:pPr>
      <w:bookmarkStart w:id="2" w:name="_Ref259275753"/>
      <w:bookmarkStart w:id="3" w:name="_Ref209935830"/>
      <w:r w:rsidRPr="006E2F03">
        <w:rPr>
          <w:rFonts w:cs="Arial"/>
          <w:sz w:val="20"/>
          <w:szCs w:val="20"/>
        </w:rPr>
        <w:t>Dodavate</w:t>
      </w:r>
      <w:r w:rsidR="00FF7394" w:rsidRPr="006E2F03">
        <w:rPr>
          <w:rFonts w:cs="Arial"/>
          <w:sz w:val="20"/>
          <w:szCs w:val="20"/>
        </w:rPr>
        <w:t xml:space="preserve">l je povinen </w:t>
      </w:r>
      <w:bookmarkEnd w:id="2"/>
      <w:bookmarkEnd w:id="3"/>
      <w:r w:rsidR="00E565AC">
        <w:rPr>
          <w:rFonts w:cs="Arial"/>
          <w:sz w:val="20"/>
          <w:szCs w:val="20"/>
        </w:rPr>
        <w:t>zajistit distribuci</w:t>
      </w:r>
      <w:r w:rsidR="00E565AC" w:rsidRPr="00BB0CB7">
        <w:rPr>
          <w:rFonts w:cs="Arial"/>
          <w:sz w:val="20"/>
          <w:szCs w:val="20"/>
        </w:rPr>
        <w:t xml:space="preserve"> </w:t>
      </w:r>
      <w:r w:rsidR="00E565AC">
        <w:rPr>
          <w:rFonts w:cs="Arial"/>
          <w:sz w:val="20"/>
          <w:szCs w:val="20"/>
        </w:rPr>
        <w:t xml:space="preserve">předmětu této Smlouvy na místa určená Objednatelem dle </w:t>
      </w:r>
      <w:r w:rsidR="00E565AC" w:rsidRPr="00551ABC">
        <w:rPr>
          <w:rFonts w:cs="Arial"/>
          <w:sz w:val="20"/>
          <w:szCs w:val="20"/>
        </w:rPr>
        <w:t xml:space="preserve">Přílohy č. </w:t>
      </w:r>
      <w:r w:rsidR="00E565AC">
        <w:rPr>
          <w:rFonts w:cs="Arial"/>
          <w:sz w:val="20"/>
          <w:szCs w:val="20"/>
        </w:rPr>
        <w:t>2</w:t>
      </w:r>
      <w:r w:rsidR="00E565AC" w:rsidRPr="00551ABC">
        <w:rPr>
          <w:rFonts w:cs="Arial"/>
          <w:sz w:val="20"/>
          <w:szCs w:val="20"/>
        </w:rPr>
        <w:t xml:space="preserve"> této Smlouvy – Seznam distribučních míst a dle harmonogramu prací uvedeném v Příloze č. 1 této Smlouvy.</w:t>
      </w:r>
    </w:p>
    <w:p w14:paraId="2C88C4D5" w14:textId="2E222FA8" w:rsidR="00C04023" w:rsidRPr="00C04023" w:rsidRDefault="00C04023" w:rsidP="0098170B">
      <w:pPr>
        <w:pStyle w:val="RLTextlnkuslovan"/>
        <w:numPr>
          <w:ilvl w:val="1"/>
          <w:numId w:val="20"/>
        </w:numPr>
        <w:tabs>
          <w:tab w:val="left" w:pos="708"/>
        </w:tabs>
        <w:spacing w:before="240" w:after="0"/>
        <w:rPr>
          <w:iCs/>
          <w:sz w:val="20"/>
          <w:szCs w:val="20"/>
        </w:rPr>
      </w:pPr>
      <w:r w:rsidRPr="00C04023">
        <w:rPr>
          <w:iCs/>
          <w:sz w:val="20"/>
          <w:szCs w:val="20"/>
        </w:rPr>
        <w:t xml:space="preserve">V případě, že Výstup předmětu plnění při převzetí vykazuje zjevné vady, Objednatel takovéto věci nepřevezme. V případě zjevných vad se Dodavatel zavazuje na vlastní náklady sjednat nápravu do 10 </w:t>
      </w:r>
      <w:r w:rsidR="00F42699">
        <w:rPr>
          <w:iCs/>
          <w:sz w:val="20"/>
          <w:szCs w:val="20"/>
        </w:rPr>
        <w:t>kalendářních</w:t>
      </w:r>
      <w:r w:rsidRPr="00C04023">
        <w:rPr>
          <w:iCs/>
          <w:sz w:val="20"/>
          <w:szCs w:val="20"/>
        </w:rPr>
        <w:t xml:space="preserve"> dnů.</w:t>
      </w:r>
    </w:p>
    <w:p w14:paraId="15F3F70C" w14:textId="77777777" w:rsidR="00C04023" w:rsidRPr="00C04023" w:rsidRDefault="00C04023" w:rsidP="0098170B">
      <w:pPr>
        <w:pStyle w:val="RLTextlnkuslovan"/>
        <w:numPr>
          <w:ilvl w:val="1"/>
          <w:numId w:val="20"/>
        </w:numPr>
        <w:tabs>
          <w:tab w:val="left" w:pos="708"/>
        </w:tabs>
        <w:spacing w:before="240" w:after="0"/>
        <w:rPr>
          <w:iCs/>
          <w:sz w:val="20"/>
          <w:szCs w:val="20"/>
        </w:rPr>
      </w:pPr>
      <w:r w:rsidRPr="00C04023">
        <w:rPr>
          <w:iCs/>
          <w:sz w:val="20"/>
          <w:szCs w:val="20"/>
        </w:rPr>
        <w:t xml:space="preserve">Skryté vady budou Objednatelem uplatněny vůči Dodavateli nejpozději do 15 </w:t>
      </w:r>
      <w:r w:rsidR="0068260B">
        <w:rPr>
          <w:iCs/>
          <w:sz w:val="20"/>
          <w:szCs w:val="20"/>
        </w:rPr>
        <w:t>kalendářních</w:t>
      </w:r>
      <w:r w:rsidRPr="00C04023">
        <w:rPr>
          <w:iCs/>
          <w:sz w:val="20"/>
          <w:szCs w:val="20"/>
        </w:rPr>
        <w:t xml:space="preserve"> dnů. Vyskytnou-li se skryté vady, Objednatel zašle kontaktní osobě Dodavatele dokument „Výčet skrytých vad“, ve kterém budou uvedeny následující skutečnosti: název a počet takovýchto Výstupů předmětu plnění, včetně popisu skrytých vad. Objednatel umožní Dodavateli zajistit zpětvzetí Výstupu předmětu plnění vykazující skryté vady, a to po vzájemné dohodě obou smluvních stran. </w:t>
      </w:r>
    </w:p>
    <w:p w14:paraId="4B594EC4" w14:textId="0C50C1EE" w:rsidR="00C04023" w:rsidRPr="00C04023" w:rsidRDefault="00C04023" w:rsidP="0098170B">
      <w:pPr>
        <w:pStyle w:val="RLTextlnkuslovan"/>
        <w:numPr>
          <w:ilvl w:val="1"/>
          <w:numId w:val="20"/>
        </w:numPr>
        <w:tabs>
          <w:tab w:val="left" w:pos="708"/>
        </w:tabs>
        <w:spacing w:before="240" w:after="0"/>
        <w:rPr>
          <w:iCs/>
          <w:sz w:val="20"/>
          <w:szCs w:val="20"/>
        </w:rPr>
      </w:pPr>
      <w:r w:rsidRPr="00C04023">
        <w:rPr>
          <w:iCs/>
          <w:sz w:val="20"/>
          <w:szCs w:val="20"/>
        </w:rPr>
        <w:t xml:space="preserve">V případě skrytých vad se Dodavatel zavazuje na vlastní náklady </w:t>
      </w:r>
      <w:r w:rsidR="00AE0E73">
        <w:rPr>
          <w:iCs/>
          <w:sz w:val="20"/>
          <w:szCs w:val="20"/>
        </w:rPr>
        <w:t>z</w:t>
      </w:r>
      <w:r w:rsidRPr="00C04023">
        <w:rPr>
          <w:iCs/>
          <w:sz w:val="20"/>
          <w:szCs w:val="20"/>
        </w:rPr>
        <w:t>jednat nápravu do</w:t>
      </w:r>
      <w:r w:rsidR="000D6EA7">
        <w:rPr>
          <w:iCs/>
          <w:sz w:val="20"/>
          <w:szCs w:val="20"/>
        </w:rPr>
        <w:t> </w:t>
      </w:r>
      <w:r w:rsidRPr="00C04023">
        <w:rPr>
          <w:iCs/>
          <w:sz w:val="20"/>
          <w:szCs w:val="20"/>
        </w:rPr>
        <w:t>10</w:t>
      </w:r>
      <w:r w:rsidR="000D6EA7">
        <w:rPr>
          <w:iCs/>
          <w:sz w:val="20"/>
          <w:szCs w:val="20"/>
        </w:rPr>
        <w:t> </w:t>
      </w:r>
      <w:r w:rsidR="00F42699">
        <w:rPr>
          <w:iCs/>
          <w:sz w:val="20"/>
          <w:szCs w:val="20"/>
        </w:rPr>
        <w:t>kalendářních</w:t>
      </w:r>
      <w:r w:rsidRPr="00C04023">
        <w:rPr>
          <w:iCs/>
          <w:sz w:val="20"/>
          <w:szCs w:val="20"/>
        </w:rPr>
        <w:t xml:space="preserve"> dnů od data obdržení Výčtu skrytých vad ze strany Objednatele, který tyto Dodavateli zašle na e-mailovou adresu kontaktní osoby Dodavatele.</w:t>
      </w:r>
    </w:p>
    <w:p w14:paraId="3C2F9304" w14:textId="77777777" w:rsidR="0098170B" w:rsidRDefault="0098170B" w:rsidP="0098170B">
      <w:pPr>
        <w:tabs>
          <w:tab w:val="left" w:pos="0"/>
        </w:tabs>
        <w:spacing w:line="280" w:lineRule="atLeast"/>
        <w:rPr>
          <w:rFonts w:ascii="Arial" w:hAnsi="Arial" w:cs="Arial"/>
          <w:b/>
          <w:bCs/>
        </w:rPr>
      </w:pPr>
      <w:bookmarkStart w:id="4" w:name="_Ref359937099"/>
    </w:p>
    <w:p w14:paraId="0827C3D1" w14:textId="77777777" w:rsidR="0098170B" w:rsidRPr="00D41214" w:rsidRDefault="0098170B" w:rsidP="0098170B">
      <w:pPr>
        <w:tabs>
          <w:tab w:val="left" w:pos="0"/>
        </w:tabs>
        <w:spacing w:line="280" w:lineRule="atLeast"/>
        <w:rPr>
          <w:rFonts w:ascii="Arial" w:hAnsi="Arial" w:cs="Arial"/>
          <w:b/>
          <w:bCs/>
        </w:rPr>
      </w:pPr>
    </w:p>
    <w:p w14:paraId="788FE7B6" w14:textId="77777777" w:rsidR="00FF7394" w:rsidRPr="00D41214" w:rsidRDefault="00FF7394" w:rsidP="005F14E9">
      <w:pPr>
        <w:tabs>
          <w:tab w:val="left" w:pos="0"/>
        </w:tabs>
        <w:spacing w:after="120" w:line="280" w:lineRule="atLeast"/>
        <w:jc w:val="center"/>
        <w:rPr>
          <w:rFonts w:ascii="Arial" w:hAnsi="Arial" w:cs="Arial"/>
          <w:b/>
          <w:bCs/>
        </w:rPr>
      </w:pPr>
      <w:r w:rsidRPr="00D41214">
        <w:rPr>
          <w:rFonts w:ascii="Arial" w:hAnsi="Arial" w:cs="Arial"/>
          <w:b/>
          <w:bCs/>
        </w:rPr>
        <w:t>Článek 6</w:t>
      </w:r>
    </w:p>
    <w:bookmarkEnd w:id="4"/>
    <w:p w14:paraId="43B93990" w14:textId="77777777"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14:paraId="33E21A50" w14:textId="1D465E9F" w:rsidR="00FF7394" w:rsidRPr="00D4121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Celková </w:t>
      </w:r>
      <w:r w:rsidR="00D41214">
        <w:rPr>
          <w:rFonts w:cs="Arial"/>
          <w:sz w:val="20"/>
          <w:szCs w:val="20"/>
        </w:rPr>
        <w:t>cena</w:t>
      </w:r>
      <w:r w:rsidRPr="00D41214">
        <w:rPr>
          <w:rFonts w:cs="Arial"/>
          <w:sz w:val="20"/>
          <w:szCs w:val="20"/>
        </w:rPr>
        <w:t xml:space="preserve"> za </w:t>
      </w:r>
      <w:r w:rsidR="00D41214">
        <w:rPr>
          <w:rFonts w:cs="Arial"/>
          <w:sz w:val="20"/>
          <w:szCs w:val="20"/>
        </w:rPr>
        <w:t xml:space="preserve">předmět plnění dle této Smlouvy </w:t>
      </w:r>
      <w:r w:rsidRPr="00D41214">
        <w:rPr>
          <w:rFonts w:cs="Arial"/>
          <w:sz w:val="20"/>
          <w:szCs w:val="20"/>
        </w:rPr>
        <w:t xml:space="preserve">činí </w:t>
      </w:r>
      <w:r w:rsidR="00D55284">
        <w:rPr>
          <w:rFonts w:cs="Arial"/>
          <w:sz w:val="20"/>
          <w:szCs w:val="20"/>
        </w:rPr>
        <w:t>32 010</w:t>
      </w:r>
      <w:r w:rsidRPr="00D41214">
        <w:rPr>
          <w:rFonts w:cs="Arial"/>
          <w:sz w:val="20"/>
          <w:szCs w:val="20"/>
        </w:rPr>
        <w:t xml:space="preserve">,- Kč bez DPH, výše DPH činí </w:t>
      </w:r>
      <w:r w:rsidR="00D55284">
        <w:rPr>
          <w:rFonts w:cs="Arial"/>
          <w:sz w:val="20"/>
          <w:szCs w:val="20"/>
        </w:rPr>
        <w:br/>
        <w:t>6 722</w:t>
      </w:r>
      <w:r w:rsidRPr="00D41214">
        <w:rPr>
          <w:rFonts w:cs="Arial"/>
          <w:sz w:val="20"/>
          <w:szCs w:val="20"/>
        </w:rPr>
        <w:t xml:space="preserve">,- Kč a celková </w:t>
      </w:r>
      <w:r w:rsidR="00D41214">
        <w:rPr>
          <w:rFonts w:cs="Arial"/>
          <w:sz w:val="20"/>
          <w:szCs w:val="20"/>
        </w:rPr>
        <w:t>cena</w:t>
      </w:r>
      <w:r w:rsidRPr="00D41214">
        <w:rPr>
          <w:rFonts w:cs="Arial"/>
          <w:sz w:val="20"/>
          <w:szCs w:val="20"/>
        </w:rPr>
        <w:t xml:space="preserve"> činí </w:t>
      </w:r>
      <w:r w:rsidR="00D55284">
        <w:rPr>
          <w:rFonts w:cs="Arial"/>
          <w:sz w:val="20"/>
          <w:szCs w:val="20"/>
        </w:rPr>
        <w:t>38 732</w:t>
      </w:r>
      <w:r w:rsidRPr="00D41214">
        <w:rPr>
          <w:rFonts w:cs="Arial"/>
          <w:sz w:val="20"/>
          <w:szCs w:val="20"/>
        </w:rPr>
        <w:t>,- Kč vč. DPH.</w:t>
      </w:r>
      <w:r w:rsidRPr="00D41214">
        <w:rPr>
          <w:rStyle w:val="Znakapoznpodarou"/>
          <w:rFonts w:cs="Arial"/>
          <w:sz w:val="20"/>
          <w:szCs w:val="20"/>
        </w:rPr>
        <w:footnoteReference w:id="1"/>
      </w:r>
    </w:p>
    <w:p w14:paraId="32874461" w14:textId="726417AE" w:rsidR="00FB36FB" w:rsidRDefault="00FB36FB" w:rsidP="00FB36FB">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Pr>
          <w:rFonts w:cs="Arial"/>
          <w:sz w:val="20"/>
          <w:szCs w:val="20"/>
        </w:rPr>
        <w:t>předmět plnění</w:t>
      </w:r>
      <w:r w:rsidRPr="00D41214">
        <w:rPr>
          <w:rFonts w:cs="Arial"/>
          <w:sz w:val="20"/>
          <w:szCs w:val="20"/>
        </w:rPr>
        <w:t xml:space="preserve"> dle této Smlouvy bude provedena </w:t>
      </w:r>
      <w:r>
        <w:rPr>
          <w:rFonts w:cs="Arial"/>
          <w:sz w:val="20"/>
          <w:szCs w:val="20"/>
        </w:rPr>
        <w:t xml:space="preserve">po řádném odeslání všech Výstupů předmětu plnění do všech distribučních míst v požadovaném množství uvedeném v Příloze č. 2 této Smlouvy, a to </w:t>
      </w:r>
      <w:r w:rsidRPr="00D41214">
        <w:rPr>
          <w:rFonts w:cs="Arial"/>
          <w:sz w:val="20"/>
          <w:szCs w:val="20"/>
        </w:rPr>
        <w:t xml:space="preserve">na základě daňového dokladu (dále jen „faktura“) vystaveného </w:t>
      </w:r>
      <w:r>
        <w:rPr>
          <w:rFonts w:cs="Arial"/>
          <w:sz w:val="20"/>
          <w:szCs w:val="20"/>
        </w:rPr>
        <w:t>Dodavatelem</w:t>
      </w:r>
      <w:r w:rsidRPr="00D41214">
        <w:rPr>
          <w:rFonts w:cs="Arial"/>
          <w:sz w:val="20"/>
          <w:szCs w:val="20"/>
        </w:rPr>
        <w:t xml:space="preserve">. </w:t>
      </w:r>
      <w:r>
        <w:rPr>
          <w:rFonts w:cs="Arial"/>
          <w:sz w:val="20"/>
          <w:szCs w:val="20"/>
        </w:rPr>
        <w:t>Dodavatel</w:t>
      </w:r>
      <w:r w:rsidRPr="00D41214">
        <w:rPr>
          <w:rFonts w:cs="Arial"/>
          <w:sz w:val="20"/>
          <w:szCs w:val="20"/>
        </w:rPr>
        <w:t xml:space="preserve"> vystaví a doručí fakturu Objednateli do 15tého dne </w:t>
      </w:r>
      <w:r>
        <w:rPr>
          <w:rFonts w:cs="Arial"/>
          <w:sz w:val="20"/>
          <w:szCs w:val="20"/>
        </w:rPr>
        <w:t>ode dne odeslání všech Výstupů předmětu plnění.</w:t>
      </w:r>
      <w:r w:rsidRPr="00D41214">
        <w:rPr>
          <w:rFonts w:cs="Arial"/>
          <w:sz w:val="20"/>
          <w:szCs w:val="20"/>
        </w:rPr>
        <w:t xml:space="preserve"> </w:t>
      </w:r>
    </w:p>
    <w:p w14:paraId="2EFA2266" w14:textId="77777777" w:rsidR="00F45F1D" w:rsidRDefault="00F45F1D" w:rsidP="00F45F1D">
      <w:pPr>
        <w:pStyle w:val="Odstavecseseznamem"/>
        <w:widowControl/>
        <w:numPr>
          <w:ilvl w:val="1"/>
          <w:numId w:val="18"/>
        </w:numPr>
        <w:spacing w:before="240" w:line="280" w:lineRule="atLeast"/>
        <w:jc w:val="both"/>
        <w:rPr>
          <w:rFonts w:ascii="Arial" w:hAnsi="Arial" w:cs="Arial"/>
        </w:rPr>
      </w:pPr>
      <w:r>
        <w:rPr>
          <w:rFonts w:ascii="Arial" w:hAnsi="Arial" w:cs="Arial"/>
        </w:rPr>
        <w:t>Cena uvedená v odst. 6.1.</w:t>
      </w:r>
      <w:r w:rsidR="00731E17">
        <w:rPr>
          <w:rFonts w:ascii="Arial" w:hAnsi="Arial" w:cs="Arial"/>
        </w:rPr>
        <w:t xml:space="preserve"> </w:t>
      </w:r>
      <w:r>
        <w:rPr>
          <w:rFonts w:ascii="Arial" w:hAnsi="Arial" w:cs="Arial"/>
        </w:rPr>
        <w:t>tohoto článku Smlouvy je stanovena jako nejvýše přípustná. Tuto cenu</w:t>
      </w:r>
      <w:r w:rsidRPr="00AE7A78">
        <w:rPr>
          <w:rFonts w:ascii="Arial" w:hAnsi="Arial" w:cs="Arial"/>
        </w:rPr>
        <w:t xml:space="preserve"> je možné překročit pouze v souvislosti se změnou daňových předpisů týkajících se DPH</w:t>
      </w:r>
      <w:r>
        <w:rPr>
          <w:rFonts w:ascii="Arial" w:hAnsi="Arial" w:cs="Arial"/>
        </w:rPr>
        <w:t>.</w:t>
      </w:r>
    </w:p>
    <w:p w14:paraId="4D066B6F" w14:textId="4D0346BB" w:rsidR="009437CE" w:rsidRPr="00E64C73" w:rsidRDefault="00FF7394" w:rsidP="00E64C73">
      <w:pPr>
        <w:pStyle w:val="RLTextlnkuslovan"/>
        <w:widowControl w:val="0"/>
        <w:numPr>
          <w:ilvl w:val="1"/>
          <w:numId w:val="18"/>
        </w:numPr>
        <w:spacing w:before="240" w:after="0" w:line="280" w:lineRule="atLeast"/>
        <w:ind w:left="709" w:hanging="709"/>
        <w:rPr>
          <w:rFonts w:cs="Arial"/>
          <w:sz w:val="20"/>
          <w:szCs w:val="20"/>
        </w:rPr>
      </w:pPr>
      <w:r w:rsidRPr="000E4010">
        <w:rPr>
          <w:rFonts w:cs="Arial"/>
          <w:sz w:val="20"/>
          <w:szCs w:val="20"/>
        </w:rPr>
        <w:t xml:space="preserve">Faktura musí obsahovat veškeré náležitosti daňového dokladu podle obecně závazných předpisů a dále musí obsahovat název </w:t>
      </w:r>
      <w:r>
        <w:rPr>
          <w:rFonts w:cs="Arial"/>
          <w:sz w:val="20"/>
          <w:szCs w:val="20"/>
        </w:rPr>
        <w:t>V</w:t>
      </w:r>
      <w:r w:rsidRPr="000E4010">
        <w:rPr>
          <w:rFonts w:cs="Arial"/>
          <w:sz w:val="20"/>
          <w:szCs w:val="20"/>
        </w:rPr>
        <w:t xml:space="preserve">eřejné zakázky. </w:t>
      </w:r>
      <w:r w:rsidR="0033054D" w:rsidRPr="008E15BA">
        <w:rPr>
          <w:rFonts w:cs="Arial"/>
          <w:sz w:val="20"/>
          <w:szCs w:val="20"/>
        </w:rPr>
        <w:t>Přílohou faktury musí být potvrzení o odeslání všech Výstupů předmětu plnění</w:t>
      </w:r>
      <w:r w:rsidR="0033054D">
        <w:rPr>
          <w:rFonts w:cs="Arial"/>
          <w:sz w:val="20"/>
          <w:szCs w:val="20"/>
        </w:rPr>
        <w:t xml:space="preserve"> na místa určená Objednatelem uvedená v Příloze </w:t>
      </w:r>
      <w:r w:rsidR="0033054D">
        <w:rPr>
          <w:rFonts w:cs="Arial"/>
          <w:sz w:val="20"/>
          <w:szCs w:val="20"/>
        </w:rPr>
        <w:br/>
        <w:t>č. 2 této Smlouvy.</w:t>
      </w:r>
    </w:p>
    <w:p w14:paraId="0A546D00" w14:textId="77777777"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Doba splatnosti faktury je stanovena na 30 kalendářních dnů ode dne jeho doručení Objednateli. Faktura se pro účely této Smlouvy považuje za </w:t>
      </w:r>
      <w:r>
        <w:rPr>
          <w:rFonts w:cs="Arial"/>
          <w:sz w:val="20"/>
          <w:szCs w:val="20"/>
        </w:rPr>
        <w:t>zaplacenou</w:t>
      </w:r>
      <w:r w:rsidRPr="00503EF6">
        <w:rPr>
          <w:rFonts w:cs="Arial"/>
          <w:sz w:val="20"/>
          <w:szCs w:val="20"/>
        </w:rPr>
        <w:t xml:space="preserve"> okamžikem odepsání fakturované </w:t>
      </w:r>
      <w:r w:rsidRPr="00503EF6">
        <w:rPr>
          <w:rFonts w:cs="Arial"/>
          <w:sz w:val="20"/>
          <w:szCs w:val="20"/>
        </w:rPr>
        <w:lastRenderedPageBreak/>
        <w:t xml:space="preserve">částky z účtu Objednatele ve prospěch účtu </w:t>
      </w:r>
      <w:r w:rsidR="00C8468D">
        <w:rPr>
          <w:rFonts w:cs="Arial"/>
          <w:sz w:val="20"/>
          <w:szCs w:val="20"/>
        </w:rPr>
        <w:t>Dodavatele</w:t>
      </w:r>
      <w:r w:rsidRPr="00503EF6">
        <w:rPr>
          <w:rFonts w:cs="Arial"/>
          <w:sz w:val="20"/>
          <w:szCs w:val="20"/>
        </w:rPr>
        <w:t xml:space="preserve">. </w:t>
      </w:r>
      <w:r w:rsidR="00F863BD">
        <w:rPr>
          <w:rFonts w:cs="Arial"/>
          <w:sz w:val="20"/>
          <w:szCs w:val="20"/>
        </w:rPr>
        <w:t>Faktura bude</w:t>
      </w:r>
      <w:r w:rsidR="003760FB">
        <w:rPr>
          <w:rFonts w:cs="Arial"/>
          <w:sz w:val="20"/>
          <w:szCs w:val="20"/>
        </w:rPr>
        <w:t xml:space="preserve"> hrazen</w:t>
      </w:r>
      <w:r w:rsidR="00F863BD">
        <w:rPr>
          <w:rFonts w:cs="Arial"/>
          <w:sz w:val="20"/>
          <w:szCs w:val="20"/>
        </w:rPr>
        <w:t>a O</w:t>
      </w:r>
      <w:r w:rsidR="00F863BD" w:rsidRPr="00150FD5">
        <w:rPr>
          <w:rFonts w:cs="Arial"/>
          <w:sz w:val="20"/>
          <w:szCs w:val="20"/>
        </w:rPr>
        <w:t xml:space="preserve">bjednatelem vždy bezhotovostním převodem na účet </w:t>
      </w:r>
      <w:r w:rsidR="00F863BD">
        <w:rPr>
          <w:rFonts w:cs="Arial"/>
          <w:sz w:val="20"/>
          <w:szCs w:val="20"/>
        </w:rPr>
        <w:t>Dodavatele</w:t>
      </w:r>
      <w:r w:rsidR="0078055C">
        <w:rPr>
          <w:rFonts w:cs="Arial"/>
          <w:sz w:val="20"/>
          <w:szCs w:val="20"/>
        </w:rPr>
        <w:t xml:space="preserve"> uvedeným v této Smlouvě</w:t>
      </w:r>
      <w:r w:rsidR="00F863BD">
        <w:rPr>
          <w:rFonts w:cs="Arial"/>
          <w:sz w:val="20"/>
          <w:szCs w:val="20"/>
        </w:rPr>
        <w:t xml:space="preserve">. </w:t>
      </w:r>
      <w:r w:rsidRPr="00503EF6">
        <w:rPr>
          <w:rFonts w:cs="Arial"/>
          <w:sz w:val="20"/>
          <w:szCs w:val="20"/>
        </w:rPr>
        <w:t>Platby budou probíhat výhradně v Kč a</w:t>
      </w:r>
      <w:r>
        <w:rPr>
          <w:rFonts w:cs="Arial"/>
          <w:sz w:val="20"/>
          <w:szCs w:val="20"/>
        </w:rPr>
        <w:t> </w:t>
      </w:r>
      <w:r w:rsidRPr="00503EF6">
        <w:rPr>
          <w:rFonts w:cs="Arial"/>
          <w:sz w:val="20"/>
          <w:szCs w:val="20"/>
        </w:rPr>
        <w:t>rovněž veškeré uvedené cenové údaje budou v Kč.</w:t>
      </w:r>
    </w:p>
    <w:p w14:paraId="63E64D26" w14:textId="77777777"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14:paraId="152A94D5" w14:textId="77777777"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14:paraId="1D9C63AE" w14:textId="77777777" w:rsidR="00FF7394" w:rsidRPr="00503EF6" w:rsidRDefault="002E3261"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14:paraId="13A8DBD0" w14:textId="77777777" w:rsidR="00FF7394" w:rsidRPr="00503EF6" w:rsidRDefault="002F7A29"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14:paraId="5005669F" w14:textId="70DA2413" w:rsidR="00E64C73" w:rsidRDefault="00E64C73" w:rsidP="00E64C73">
      <w:pPr>
        <w:tabs>
          <w:tab w:val="left" w:pos="0"/>
        </w:tabs>
        <w:spacing w:line="280" w:lineRule="atLeast"/>
        <w:jc w:val="center"/>
        <w:rPr>
          <w:rFonts w:ascii="Arial" w:hAnsi="Arial" w:cs="Arial"/>
          <w:b/>
          <w:bCs/>
        </w:rPr>
      </w:pPr>
      <w:bookmarkStart w:id="5" w:name="_Ref360030114"/>
    </w:p>
    <w:p w14:paraId="7A3EB41B" w14:textId="77777777" w:rsidR="00E64C73" w:rsidRPr="004F4FFE" w:rsidRDefault="00E64C73" w:rsidP="00E64C73">
      <w:pPr>
        <w:tabs>
          <w:tab w:val="left" w:pos="0"/>
        </w:tabs>
        <w:spacing w:line="280" w:lineRule="atLeast"/>
        <w:jc w:val="center"/>
        <w:rPr>
          <w:rFonts w:ascii="Arial" w:hAnsi="Arial" w:cs="Arial"/>
          <w:b/>
          <w:bCs/>
        </w:rPr>
      </w:pPr>
    </w:p>
    <w:p w14:paraId="5290618D" w14:textId="77777777"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5"/>
    <w:p w14:paraId="07FB2DE0"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14:paraId="4A1BA113" w14:textId="11BD5E56"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souladu s touto Smlouvou a její Příloh</w:t>
      </w:r>
      <w:r w:rsidR="00EF28DC">
        <w:rPr>
          <w:rFonts w:cs="Arial"/>
          <w:sz w:val="20"/>
          <w:szCs w:val="20"/>
        </w:rPr>
        <w:t>ou č. 1</w:t>
      </w:r>
      <w:r w:rsidR="0033054D">
        <w:rPr>
          <w:rFonts w:cs="Arial"/>
          <w:sz w:val="20"/>
          <w:szCs w:val="20"/>
        </w:rPr>
        <w:t xml:space="preserve"> a 2</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14:paraId="20FF204F"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76873855"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14:paraId="3C891994"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14:paraId="72A7109D" w14:textId="77777777"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w:t>
      </w:r>
      <w:r w:rsidRPr="00503EF6">
        <w:rPr>
          <w:rFonts w:cs="Arial"/>
          <w:sz w:val="20"/>
          <w:szCs w:val="20"/>
        </w:rPr>
        <w:lastRenderedPageBreak/>
        <w:t>odpovídá, jako by plnění poskytoval sám.</w:t>
      </w:r>
    </w:p>
    <w:p w14:paraId="0E354CAD"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2DCB4338" w14:textId="77777777" w:rsidR="00905C66" w:rsidRDefault="004F4FFE" w:rsidP="00831BB2">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 xml:space="preserve">i </w:t>
      </w:r>
      <w:r>
        <w:rPr>
          <w:rFonts w:cs="Arial"/>
          <w:sz w:val="20"/>
          <w:szCs w:val="20"/>
        </w:rPr>
        <w:t> b</w:t>
      </w:r>
      <w:r w:rsidRPr="00503EF6">
        <w:rPr>
          <w:rFonts w:cs="Arial"/>
          <w:sz w:val="20"/>
          <w:szCs w:val="20"/>
        </w:rPr>
        <w:t>ez</w:t>
      </w:r>
      <w:r>
        <w:rPr>
          <w:rFonts w:cs="Arial"/>
          <w:sz w:val="20"/>
          <w:szCs w:val="20"/>
        </w:rPr>
        <w:t> </w:t>
      </w:r>
      <w:r w:rsidRPr="00503EF6">
        <w:rPr>
          <w:rFonts w:cs="Arial"/>
          <w:sz w:val="20"/>
          <w:szCs w:val="20"/>
        </w:rPr>
        <w:t>předchozího ohlášení takové kontroly.</w:t>
      </w:r>
    </w:p>
    <w:p w14:paraId="69DE81ED" w14:textId="77777777" w:rsidR="00905C66" w:rsidRPr="002A3CF2" w:rsidRDefault="00905C66" w:rsidP="006B5224">
      <w:pPr>
        <w:pStyle w:val="Odstavecseseznamem"/>
        <w:widowControl/>
        <w:numPr>
          <w:ilvl w:val="1"/>
          <w:numId w:val="23"/>
        </w:numPr>
        <w:spacing w:before="240" w:line="280" w:lineRule="atLeast"/>
        <w:jc w:val="both"/>
        <w:rPr>
          <w:rFonts w:ascii="Arial" w:hAnsi="Arial" w:cs="Arial"/>
        </w:rPr>
      </w:pPr>
      <w:bookmarkStart w:id="6" w:name="_Ref359938667"/>
      <w:bookmarkStart w:id="7"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14:paraId="182B3EFC" w14:textId="77777777" w:rsidR="003760FB" w:rsidRDefault="003760FB" w:rsidP="003760FB">
      <w:pPr>
        <w:pStyle w:val="Odstavecseseznamem"/>
        <w:widowControl/>
        <w:numPr>
          <w:ilvl w:val="1"/>
          <w:numId w:val="23"/>
        </w:numPr>
        <w:spacing w:before="240" w:line="280" w:lineRule="atLeast"/>
        <w:jc w:val="both"/>
        <w:rPr>
          <w:rFonts w:ascii="Arial" w:hAnsi="Arial" w:cs="Arial"/>
          <w:lang w:eastAsia="ar-SA"/>
        </w:rPr>
      </w:pPr>
      <w:r w:rsidRPr="00784666">
        <w:rPr>
          <w:rFonts w:ascii="Arial" w:hAnsi="Arial" w:cs="Arial"/>
        </w:rPr>
        <w:t xml:space="preserve">Objednatel je oprávněn kontrolovat </w:t>
      </w:r>
      <w:r>
        <w:rPr>
          <w:rFonts w:ascii="Arial" w:hAnsi="Arial" w:cs="Arial"/>
        </w:rPr>
        <w:t>naplnění</w:t>
      </w:r>
      <w:r w:rsidRPr="00784666">
        <w:rPr>
          <w:rFonts w:ascii="Arial" w:hAnsi="Arial" w:cs="Arial"/>
        </w:rPr>
        <w:t xml:space="preserve"> ekologických požadavků týkajících se papíru</w:t>
      </w:r>
      <w:r>
        <w:rPr>
          <w:rFonts w:ascii="Arial" w:hAnsi="Arial" w:cs="Arial"/>
        </w:rPr>
        <w:t xml:space="preserve">, jež jsou </w:t>
      </w:r>
      <w:r w:rsidRPr="00784666">
        <w:rPr>
          <w:rFonts w:ascii="Arial" w:hAnsi="Arial" w:cs="Arial"/>
        </w:rPr>
        <w:t>uveden</w:t>
      </w:r>
      <w:r>
        <w:rPr>
          <w:rFonts w:ascii="Arial" w:hAnsi="Arial" w:cs="Arial"/>
        </w:rPr>
        <w:t>y</w:t>
      </w:r>
      <w:r w:rsidRPr="00784666">
        <w:rPr>
          <w:rFonts w:ascii="Arial" w:hAnsi="Arial" w:cs="Arial"/>
        </w:rPr>
        <w:t xml:space="preserve"> v příloze </w:t>
      </w:r>
      <w:r w:rsidRPr="00E731D8">
        <w:rPr>
          <w:rFonts w:ascii="Arial" w:hAnsi="Arial" w:cs="Arial"/>
        </w:rPr>
        <w:t xml:space="preserve">č. 1 této Smlouvy. Objednatel je </w:t>
      </w:r>
      <w:r>
        <w:rPr>
          <w:rFonts w:ascii="Arial" w:hAnsi="Arial" w:cs="Arial"/>
        </w:rPr>
        <w:t xml:space="preserve">za tímto účelem </w:t>
      </w:r>
      <w:r w:rsidRPr="00E731D8">
        <w:rPr>
          <w:rFonts w:ascii="Arial" w:hAnsi="Arial" w:cs="Arial"/>
        </w:rPr>
        <w:t>oprávněn</w:t>
      </w:r>
      <w:r>
        <w:rPr>
          <w:rFonts w:ascii="Arial" w:hAnsi="Arial" w:cs="Arial"/>
        </w:rPr>
        <w:t>,</w:t>
      </w:r>
      <w:r w:rsidRPr="00E731D8">
        <w:rPr>
          <w:rFonts w:ascii="Arial" w:hAnsi="Arial" w:cs="Arial"/>
        </w:rPr>
        <w:t xml:space="preserve"> </w:t>
      </w:r>
      <w:r w:rsidRPr="0069545B">
        <w:rPr>
          <w:rFonts w:ascii="Arial" w:hAnsi="Arial" w:cs="Arial"/>
        </w:rPr>
        <w:t>kdykoliv po</w:t>
      </w:r>
      <w:r w:rsidR="00131133">
        <w:rPr>
          <w:rFonts w:ascii="Arial" w:hAnsi="Arial" w:cs="Arial"/>
        </w:rPr>
        <w:t> </w:t>
      </w:r>
      <w:r w:rsidRPr="0069545B">
        <w:rPr>
          <w:rFonts w:ascii="Arial" w:hAnsi="Arial" w:cs="Arial"/>
        </w:rPr>
        <w:t>dobu trvání této Smlouvy, požadovat po</w:t>
      </w:r>
      <w:r w:rsidRPr="00E731D8">
        <w:rPr>
          <w:rFonts w:ascii="Arial" w:hAnsi="Arial" w:cs="Arial"/>
        </w:rPr>
        <w:t xml:space="preserve"> Dodavateli předložení </w:t>
      </w:r>
      <w:r>
        <w:rPr>
          <w:rFonts w:ascii="Arial" w:hAnsi="Arial" w:cs="Arial"/>
        </w:rPr>
        <w:t>následujících dokumentů či dokladů (v prostých kopiích a v českém či anglickém jazyce):</w:t>
      </w:r>
    </w:p>
    <w:p w14:paraId="4E1C13E0" w14:textId="16D9C68D" w:rsidR="003760FB" w:rsidRDefault="003760FB" w:rsidP="00131133">
      <w:pPr>
        <w:pStyle w:val="Odstavecseseznamem"/>
        <w:widowControl/>
        <w:numPr>
          <w:ilvl w:val="0"/>
          <w:numId w:val="43"/>
        </w:numPr>
        <w:spacing w:before="120" w:line="280" w:lineRule="atLeast"/>
        <w:ind w:hanging="357"/>
        <w:jc w:val="both"/>
        <w:rPr>
          <w:rFonts w:ascii="Arial" w:hAnsi="Arial" w:cs="Arial"/>
          <w:iCs/>
        </w:rPr>
      </w:pPr>
      <w:r w:rsidRPr="00CC2FD5">
        <w:rPr>
          <w:rFonts w:ascii="Arial" w:hAnsi="Arial" w:cs="Arial"/>
          <w:iCs/>
        </w:rPr>
        <w:t>Technická dokumentace výrobce papíru, z níž je průkazný technologický postup při</w:t>
      </w:r>
      <w:r w:rsidR="00CC2FD5">
        <w:rPr>
          <w:rFonts w:ascii="Arial" w:hAnsi="Arial" w:cs="Arial"/>
          <w:iCs/>
        </w:rPr>
        <w:t> </w:t>
      </w:r>
      <w:r w:rsidRPr="00CC2FD5">
        <w:rPr>
          <w:rFonts w:ascii="Arial" w:hAnsi="Arial" w:cs="Arial"/>
          <w:iCs/>
        </w:rPr>
        <w:t>bělení, a</w:t>
      </w:r>
      <w:r w:rsidRPr="00E731D8">
        <w:rPr>
          <w:rFonts w:ascii="Arial" w:hAnsi="Arial" w:cs="Arial"/>
          <w:iCs/>
        </w:rPr>
        <w:t xml:space="preserve"> to bez použití elementárního chlóru (nebo bez</w:t>
      </w:r>
      <w:r w:rsidR="00131133">
        <w:rPr>
          <w:rFonts w:ascii="Arial" w:hAnsi="Arial" w:cs="Arial"/>
          <w:iCs/>
        </w:rPr>
        <w:t> </w:t>
      </w:r>
      <w:r w:rsidRPr="00E731D8">
        <w:rPr>
          <w:rFonts w:ascii="Arial" w:hAnsi="Arial" w:cs="Arial"/>
          <w:iCs/>
        </w:rPr>
        <w:t>chlóru)</w:t>
      </w:r>
      <w:r>
        <w:rPr>
          <w:rFonts w:ascii="Arial" w:hAnsi="Arial" w:cs="Arial"/>
          <w:iCs/>
        </w:rPr>
        <w:t>.</w:t>
      </w:r>
    </w:p>
    <w:p w14:paraId="26335969" w14:textId="77777777" w:rsidR="003760FB" w:rsidRPr="008B6570" w:rsidRDefault="003760FB" w:rsidP="00131133">
      <w:pPr>
        <w:pStyle w:val="Odstavecseseznamem"/>
        <w:widowControl/>
        <w:numPr>
          <w:ilvl w:val="0"/>
          <w:numId w:val="43"/>
        </w:numPr>
        <w:spacing w:before="120" w:line="280" w:lineRule="atLeast"/>
        <w:ind w:hanging="357"/>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w:t>
      </w:r>
      <w:r w:rsidR="00131133">
        <w:rPr>
          <w:rFonts w:ascii="Arial" w:hAnsi="Arial" w:cs="Arial"/>
          <w:iCs/>
        </w:rPr>
        <w:t> </w:t>
      </w:r>
      <w:r w:rsidRPr="008B6570">
        <w:rPr>
          <w:rFonts w:ascii="Arial" w:hAnsi="Arial" w:cs="Arial"/>
          <w:iCs/>
        </w:rPr>
        <w:t>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w:t>
      </w:r>
      <w:r w:rsidR="00131133">
        <w:rPr>
          <w:rFonts w:ascii="Arial" w:hAnsi="Arial" w:cs="Arial"/>
          <w:iCs/>
        </w:rPr>
        <w:t> </w:t>
      </w:r>
      <w:r w:rsidRPr="008B6570">
        <w:rPr>
          <w:rFonts w:ascii="Arial" w:hAnsi="Arial" w:cs="Arial"/>
          <w:iCs/>
        </w:rPr>
        <w:t xml:space="preserve">necertifikovaného primárního vlákna musí </w:t>
      </w:r>
      <w:r w:rsidR="0060495D">
        <w:rPr>
          <w:rFonts w:ascii="Arial" w:hAnsi="Arial" w:cs="Arial"/>
          <w:iCs/>
        </w:rPr>
        <w:t>Dodavatel</w:t>
      </w:r>
      <w:r w:rsidRPr="008B6570">
        <w:rPr>
          <w:rFonts w:ascii="Arial" w:hAnsi="Arial" w:cs="Arial"/>
          <w:iCs/>
        </w:rPr>
        <w:t xml:space="preserve"> uvést typy (druhy), množství a</w:t>
      </w:r>
      <w:r w:rsidR="00131133">
        <w:rPr>
          <w:rFonts w:ascii="Arial" w:hAnsi="Arial" w:cs="Arial"/>
          <w:iCs/>
        </w:rPr>
        <w:t> </w:t>
      </w:r>
      <w:r w:rsidRPr="008B6570">
        <w:rPr>
          <w:rFonts w:ascii="Arial" w:hAnsi="Arial" w:cs="Arial"/>
          <w:iCs/>
        </w:rPr>
        <w:t>původ vláken používaných při výrobě papírenské buničiny a papíru společně s</w:t>
      </w:r>
      <w:r w:rsidR="00131133">
        <w:rPr>
          <w:rFonts w:ascii="Arial" w:hAnsi="Arial" w:cs="Arial"/>
          <w:iCs/>
        </w:rPr>
        <w:t> </w:t>
      </w:r>
      <w:r w:rsidRPr="008B6570">
        <w:rPr>
          <w:rFonts w:ascii="Arial" w:hAnsi="Arial" w:cs="Arial"/>
          <w:iCs/>
        </w:rPr>
        <w:t>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14:paraId="1AF9CD3D" w14:textId="77777777" w:rsidR="003874AC" w:rsidRPr="00A25B24" w:rsidRDefault="003874AC" w:rsidP="006B5224">
      <w:pPr>
        <w:numPr>
          <w:ilvl w:val="1"/>
          <w:numId w:val="23"/>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w:t>
      </w:r>
      <w:r w:rsidR="00831BB2" w:rsidRPr="00295483">
        <w:rPr>
          <w:rFonts w:ascii="Arial" w:hAnsi="Arial" w:cs="Arial"/>
        </w:rPr>
        <w:t>Dodavatel má dále povinnost zajistit, aby obdobné povinnosti ve vztahu k předmětu plnění plnili také jeho případní poddodavatelé</w:t>
      </w:r>
    </w:p>
    <w:p w14:paraId="7C436A8F" w14:textId="77777777" w:rsidR="00031C00" w:rsidRPr="00295483" w:rsidRDefault="00905C66" w:rsidP="006B5224">
      <w:pPr>
        <w:pStyle w:val="Odstavecseseznamem"/>
        <w:widowControl/>
        <w:numPr>
          <w:ilvl w:val="1"/>
          <w:numId w:val="23"/>
        </w:numPr>
        <w:spacing w:before="240" w:after="12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ust.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 xml:space="preserve">o </w:t>
      </w:r>
      <w:r w:rsidR="006B5224" w:rsidRPr="00F45F1D">
        <w:rPr>
          <w:rFonts w:ascii="Arial" w:hAnsi="Arial" w:cs="Arial"/>
        </w:rPr>
        <w:lastRenderedPageBreak/>
        <w:t xml:space="preserve">zvláštních podmínkách účinnosti některých smluv, uveřejňování těchto smluv a o registru smluv (zákon o registru smluv) </w:t>
      </w:r>
      <w:r w:rsidRPr="00295483">
        <w:rPr>
          <w:rFonts w:ascii="Arial" w:hAnsi="Arial" w:cs="Arial"/>
        </w:rPr>
        <w:t>prostřednictvím správce registru smluv.</w:t>
      </w:r>
    </w:p>
    <w:p w14:paraId="415BE224" w14:textId="77777777"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14:paraId="7CFF5205" w14:textId="77777777"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6"/>
    <w:p w14:paraId="69FA8CF0"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7"/>
    <w:p w14:paraId="4BFDCE98" w14:textId="77777777" w:rsidR="004F4FFE" w:rsidRPr="004F4FFE"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14:paraId="62EB7D46" w14:textId="77777777"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14:paraId="7F31E162" w14:textId="77777777"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503EF6">
        <w:rPr>
          <w:rFonts w:cs="Arial"/>
          <w:sz w:val="20"/>
          <w:szCs w:val="20"/>
        </w:rPr>
        <w:t>Ochrana informací se nevztahuje na případy, kdy:</w:t>
      </w:r>
    </w:p>
    <w:p w14:paraId="37A06F94"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14:paraId="20E547BA"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14:paraId="16FD5E93"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14:paraId="1121E321"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14:paraId="5C132587" w14:textId="77777777" w:rsidR="004F4FFE" w:rsidRPr="00503EF6" w:rsidRDefault="004F4FFE" w:rsidP="00400C68">
      <w:pPr>
        <w:pStyle w:val="RLTextlnkuslovan"/>
        <w:widowControl w:val="0"/>
        <w:numPr>
          <w:ilvl w:val="1"/>
          <w:numId w:val="28"/>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14:paraId="6593A340" w14:textId="77777777" w:rsidR="004F4FFE" w:rsidRPr="00503EF6" w:rsidRDefault="004F4FFE" w:rsidP="00400C68">
      <w:pPr>
        <w:pStyle w:val="RLTextlnkuslovan"/>
        <w:widowControl w:val="0"/>
        <w:numPr>
          <w:ilvl w:val="1"/>
          <w:numId w:val="2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14:paraId="6BEACE13" w14:textId="77777777" w:rsidR="00B7590C" w:rsidRPr="004F4FFE" w:rsidRDefault="00B7590C" w:rsidP="005F14E9">
      <w:pPr>
        <w:tabs>
          <w:tab w:val="left" w:pos="0"/>
        </w:tabs>
        <w:spacing w:after="120" w:line="280" w:lineRule="atLeast"/>
        <w:jc w:val="center"/>
        <w:rPr>
          <w:rFonts w:ascii="Arial" w:hAnsi="Arial" w:cs="Arial"/>
          <w:b/>
          <w:bCs/>
        </w:rPr>
      </w:pPr>
      <w:bookmarkStart w:id="8" w:name="_Ref360030255"/>
    </w:p>
    <w:p w14:paraId="29F0AA76" w14:textId="77777777"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t>Článek 9</w:t>
      </w:r>
    </w:p>
    <w:bookmarkEnd w:id="8"/>
    <w:p w14:paraId="10C83894" w14:textId="77777777"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14:paraId="6C2F32B8" w14:textId="60761B19" w:rsidR="004F4FFE" w:rsidRPr="009F04C9"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w:t>
      </w:r>
    </w:p>
    <w:p w14:paraId="69B9BC72" w14:textId="2DFA8392" w:rsidR="004F4FFE" w:rsidRPr="00CD6326"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w:t>
      </w:r>
    </w:p>
    <w:p w14:paraId="157F4825" w14:textId="77777777"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14:paraId="4EFF680A" w14:textId="77777777" w:rsidR="004F4FFE" w:rsidRPr="00FF4351" w:rsidRDefault="004F4FFE" w:rsidP="005F14E9">
      <w:pPr>
        <w:tabs>
          <w:tab w:val="left" w:pos="0"/>
        </w:tabs>
        <w:spacing w:after="120" w:line="280" w:lineRule="atLeast"/>
        <w:jc w:val="center"/>
        <w:rPr>
          <w:rFonts w:ascii="Arial" w:hAnsi="Arial" w:cs="Arial"/>
          <w:b/>
          <w:bCs/>
        </w:rPr>
      </w:pPr>
      <w:bookmarkStart w:id="9" w:name="_Ref361130474"/>
      <w:r w:rsidRPr="00FF4351">
        <w:rPr>
          <w:rFonts w:ascii="Arial" w:hAnsi="Arial" w:cs="Arial"/>
          <w:b/>
          <w:bCs/>
        </w:rPr>
        <w:t>Článek 10</w:t>
      </w:r>
    </w:p>
    <w:bookmarkEnd w:id="9"/>
    <w:p w14:paraId="3747351B" w14:textId="77777777"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14:paraId="41CD0EBF"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FF4351">
        <w:rPr>
          <w:rFonts w:cs="Arial"/>
          <w:sz w:val="20"/>
          <w:szCs w:val="20"/>
        </w:rPr>
        <w:lastRenderedPageBreak/>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14:paraId="72BB893B"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1F8C8017" w14:textId="0AC9D907" w:rsidR="004F4FFE" w:rsidRDefault="004F4FFE" w:rsidP="00400C68">
      <w:pPr>
        <w:pStyle w:val="RLTextlnkuslovan"/>
        <w:widowControl w:val="0"/>
        <w:numPr>
          <w:ilvl w:val="1"/>
          <w:numId w:val="26"/>
        </w:numPr>
        <w:spacing w:before="240" w:after="0" w:line="280" w:lineRule="atLeast"/>
        <w:ind w:left="709" w:hanging="709"/>
        <w:rPr>
          <w:rFonts w:cs="Arial"/>
          <w:sz w:val="20"/>
          <w:szCs w:val="20"/>
        </w:rPr>
      </w:pPr>
      <w:bookmarkStart w:id="10" w:name="_Ref361130477"/>
      <w:r w:rsidRPr="008F1E2C">
        <w:rPr>
          <w:rFonts w:cs="Arial"/>
          <w:sz w:val="20"/>
          <w:szCs w:val="20"/>
        </w:rPr>
        <w:t xml:space="preserve">Dodavatel je povinen Objednateli zaplatit smluvní pokutu ve výši </w:t>
      </w:r>
      <w:r w:rsidR="004C0A07">
        <w:rPr>
          <w:rFonts w:cs="Arial"/>
          <w:sz w:val="20"/>
          <w:szCs w:val="20"/>
        </w:rPr>
        <w:t>5</w:t>
      </w:r>
      <w:r w:rsidR="006F40BF">
        <w:rPr>
          <w:rFonts w:cs="Arial"/>
          <w:sz w:val="20"/>
          <w:szCs w:val="20"/>
        </w:rPr>
        <w:t>.000</w:t>
      </w:r>
      <w:r w:rsidRPr="008F1E2C">
        <w:rPr>
          <w:rFonts w:cs="Arial"/>
          <w:sz w:val="20"/>
          <w:szCs w:val="20"/>
        </w:rPr>
        <w:t>,- Kč v případě, že Dodavatel plnění neposkytne v požadované kvalitě</w:t>
      </w:r>
      <w:r w:rsidR="00CC2FD5">
        <w:rPr>
          <w:rFonts w:cs="Arial"/>
          <w:sz w:val="20"/>
          <w:szCs w:val="20"/>
        </w:rPr>
        <w:t xml:space="preserve"> dle Přílohy č. 1 této Smlouvy</w:t>
      </w:r>
      <w:r w:rsidRPr="008F1E2C">
        <w:rPr>
          <w:rFonts w:cs="Arial"/>
          <w:sz w:val="20"/>
          <w:szCs w:val="20"/>
        </w:rPr>
        <w:t xml:space="preserve">, a to </w:t>
      </w:r>
      <w:r w:rsidR="003760FB">
        <w:rPr>
          <w:rFonts w:cs="Arial"/>
          <w:sz w:val="20"/>
          <w:szCs w:val="20"/>
        </w:rPr>
        <w:t>za</w:t>
      </w:r>
      <w:r w:rsidR="00CC2FD5">
        <w:rPr>
          <w:rFonts w:cs="Arial"/>
          <w:sz w:val="20"/>
          <w:szCs w:val="20"/>
        </w:rPr>
        <w:t> </w:t>
      </w:r>
      <w:r w:rsidR="003760FB">
        <w:rPr>
          <w:rFonts w:cs="Arial"/>
          <w:sz w:val="20"/>
          <w:szCs w:val="20"/>
        </w:rPr>
        <w:t>každý případ porušení takovéto povinnosti</w:t>
      </w:r>
      <w:r w:rsidR="00E133FD">
        <w:rPr>
          <w:rFonts w:cs="Arial"/>
          <w:sz w:val="20"/>
          <w:szCs w:val="20"/>
        </w:rPr>
        <w:t>.</w:t>
      </w:r>
      <w:bookmarkEnd w:id="10"/>
    </w:p>
    <w:p w14:paraId="6C1ABC4F" w14:textId="77777777" w:rsidR="000A193D" w:rsidRPr="008F1E2C" w:rsidRDefault="000A193D" w:rsidP="00400C68">
      <w:pPr>
        <w:pStyle w:val="RLTextlnkuslovan"/>
        <w:widowControl w:val="0"/>
        <w:numPr>
          <w:ilvl w:val="1"/>
          <w:numId w:val="26"/>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1.000,- Kč v případě, že Dodavatel </w:t>
      </w:r>
      <w:r w:rsidRPr="008F1E2C">
        <w:rPr>
          <w:rFonts w:cs="Arial"/>
          <w:sz w:val="20"/>
          <w:szCs w:val="20"/>
        </w:rPr>
        <w:t>nedodrží lhůtu pro poskytnutí plnění dle článku 5 odst. 5.</w:t>
      </w:r>
      <w:r w:rsidR="001A20BE">
        <w:rPr>
          <w:rFonts w:cs="Arial"/>
          <w:sz w:val="20"/>
          <w:szCs w:val="20"/>
        </w:rPr>
        <w:t>1</w:t>
      </w:r>
      <w:r w:rsidRPr="008F1E2C">
        <w:rPr>
          <w:rFonts w:cs="Arial"/>
          <w:sz w:val="20"/>
          <w:szCs w:val="20"/>
        </w:rPr>
        <w:t xml:space="preserve"> této Smlouvy</w:t>
      </w:r>
      <w:r>
        <w:rPr>
          <w:rFonts w:cs="Arial"/>
          <w:sz w:val="20"/>
          <w:szCs w:val="20"/>
        </w:rPr>
        <w:t>, a to za</w:t>
      </w:r>
      <w:r w:rsidR="004C0A07">
        <w:rPr>
          <w:rFonts w:cs="Arial"/>
          <w:sz w:val="20"/>
          <w:szCs w:val="20"/>
        </w:rPr>
        <w:t> </w:t>
      </w:r>
      <w:r>
        <w:rPr>
          <w:rFonts w:cs="Arial"/>
          <w:sz w:val="20"/>
          <w:szCs w:val="20"/>
        </w:rPr>
        <w:t>každý i započatý den prodlení.</w:t>
      </w:r>
    </w:p>
    <w:p w14:paraId="58B70740" w14:textId="77777777"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1245B0">
        <w:rPr>
          <w:rFonts w:cs="Arial"/>
          <w:sz w:val="20"/>
          <w:szCs w:val="20"/>
        </w:rPr>
        <w:t>1</w:t>
      </w:r>
      <w:r w:rsidR="0078055C">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14:paraId="009E1977" w14:textId="77777777"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V případě porušení povinnosti mlčenlivosti Dodavatele vyplývající z ochrany důvěrných informací dle článku 8 této Smlouvy je Dodavatel povinen Objednateli zaplatit smluvní pokutu ve výši 50.000,- Kč, a to za každý jednotlivý případ porušení takové povinnosti.</w:t>
      </w:r>
    </w:p>
    <w:p w14:paraId="4C439D55"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p>
    <w:p w14:paraId="58F79B13"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14:paraId="2E04FB00"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14:paraId="101DF356"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14:paraId="680CF6E4"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14:paraId="54688210" w14:textId="77777777" w:rsidR="004F4FFE" w:rsidRDefault="004F4FFE" w:rsidP="004C0A07">
      <w:pPr>
        <w:pStyle w:val="RLTextlnkuslovan"/>
        <w:widowControl w:val="0"/>
        <w:numPr>
          <w:ilvl w:val="0"/>
          <w:numId w:val="0"/>
        </w:numPr>
        <w:spacing w:after="0" w:line="280" w:lineRule="atLeast"/>
        <w:ind w:left="567"/>
        <w:jc w:val="center"/>
        <w:rPr>
          <w:rFonts w:cs="Arial"/>
          <w:sz w:val="20"/>
          <w:szCs w:val="20"/>
        </w:rPr>
      </w:pPr>
    </w:p>
    <w:p w14:paraId="1E769453"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14:paraId="462505E6"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14:paraId="156028EA" w14:textId="77777777" w:rsidR="001A20BE" w:rsidRDefault="001A20BE" w:rsidP="001A20BE">
      <w:pPr>
        <w:pStyle w:val="RLTextlnkuslovan"/>
        <w:widowControl w:val="0"/>
        <w:numPr>
          <w:ilvl w:val="1"/>
          <w:numId w:val="30"/>
        </w:numPr>
        <w:spacing w:before="240" w:after="0" w:line="280" w:lineRule="atLeast"/>
        <w:rPr>
          <w:rFonts w:cs="Arial"/>
          <w:sz w:val="20"/>
          <w:szCs w:val="20"/>
        </w:rPr>
      </w:pPr>
      <w:r w:rsidRPr="00503EF6">
        <w:rPr>
          <w:rFonts w:cs="Arial"/>
          <w:sz w:val="20"/>
          <w:szCs w:val="20"/>
        </w:rPr>
        <w:lastRenderedPageBreak/>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Pr>
          <w:rFonts w:cs="Arial"/>
          <w:sz w:val="20"/>
          <w:szCs w:val="20"/>
        </w:rPr>
        <w:t> </w:t>
      </w:r>
      <w:r w:rsidRPr="00503EF6">
        <w:rPr>
          <w:rFonts w:cs="Arial"/>
          <w:sz w:val="20"/>
          <w:szCs w:val="20"/>
        </w:rPr>
        <w:t>ochraně osobních údajů a o změně některých zákon</w:t>
      </w:r>
      <w:r>
        <w:rPr>
          <w:rFonts w:cs="Arial"/>
          <w:sz w:val="20"/>
          <w:szCs w:val="20"/>
        </w:rPr>
        <w:t>ů, ve znění pozdějších předpisů.</w:t>
      </w:r>
    </w:p>
    <w:p w14:paraId="250E631D" w14:textId="77777777" w:rsidR="001A20BE" w:rsidRDefault="001A20BE" w:rsidP="001A20BE">
      <w:pPr>
        <w:pStyle w:val="RLTextlnkuslovan"/>
        <w:widowControl w:val="0"/>
        <w:numPr>
          <w:ilvl w:val="1"/>
          <w:numId w:val="30"/>
        </w:numPr>
        <w:spacing w:before="240" w:after="0" w:line="280" w:lineRule="atLeast"/>
        <w:rPr>
          <w:rFonts w:cs="Arial"/>
          <w:sz w:val="20"/>
          <w:szCs w:val="20"/>
        </w:rPr>
      </w:pPr>
      <w:r w:rsidRPr="00B3126B">
        <w:rPr>
          <w:rFonts w:cs="Arial"/>
          <w:sz w:val="20"/>
          <w:szCs w:val="20"/>
        </w:rPr>
        <w:t xml:space="preserve">Dodavatel je povinen zpracovávat osobní údaje v souladu se zákonem č. 101/2000 Sb., o ochraně osobních údajů a o změně některých zákonů, ve znění pozdějších předpisů, </w:t>
      </w:r>
      <w:r>
        <w:rPr>
          <w:rFonts w:cs="Arial"/>
          <w:sz w:val="20"/>
          <w:szCs w:val="20"/>
        </w:rPr>
        <w:br w:type="textWrapping" w:clear="all"/>
      </w:r>
      <w:r w:rsidRPr="00B3126B">
        <w:rPr>
          <w:rFonts w:cs="Arial"/>
          <w:sz w:val="20"/>
          <w:szCs w:val="20"/>
        </w:rPr>
        <w:t xml:space="preserve">a obecným nařízení o ochraně osobních údajů Evropského parlamentu a Rady č. 2016/679, </w:t>
      </w:r>
      <w:r>
        <w:rPr>
          <w:rFonts w:cs="Arial"/>
          <w:sz w:val="20"/>
          <w:szCs w:val="20"/>
        </w:rPr>
        <w:br w:type="textWrapping" w:clear="all"/>
      </w:r>
      <w:r w:rsidRPr="00B3126B">
        <w:rPr>
          <w:rFonts w:cs="Arial"/>
          <w:sz w:val="20"/>
          <w:szCs w:val="20"/>
        </w:rPr>
        <w:t>ze dne 27. dubna 2016, o ochraně fyzických osob v souvislosti se zpracováním osobních údajů a o volném pohybu těchto údajů (tzv. GDPR).</w:t>
      </w:r>
    </w:p>
    <w:p w14:paraId="33FD1BAA" w14:textId="77777777" w:rsidR="004F4FFE" w:rsidRPr="00503EF6" w:rsidRDefault="004F4FFE" w:rsidP="00400C68">
      <w:pPr>
        <w:pStyle w:val="RLTextlnkuslovan"/>
        <w:widowControl w:val="0"/>
        <w:numPr>
          <w:ilvl w:val="1"/>
          <w:numId w:val="30"/>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sidR="00F814F7">
        <w:rPr>
          <w:rFonts w:cs="Arial"/>
          <w:sz w:val="20"/>
          <w:szCs w:val="20"/>
        </w:rPr>
        <w:t> </w:t>
      </w:r>
      <w:r w:rsidRPr="00503EF6">
        <w:rPr>
          <w:rFonts w:cs="Arial"/>
          <w:sz w:val="20"/>
          <w:szCs w:val="20"/>
        </w:rPr>
        <w:t>účely této Smlouvy a s</w:t>
      </w:r>
      <w:r w:rsidR="00F814F7">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14:paraId="79703741" w14:textId="77777777" w:rsidR="00F814F7" w:rsidRDefault="00F814F7" w:rsidP="00F814F7">
      <w:pPr>
        <w:tabs>
          <w:tab w:val="left" w:pos="0"/>
        </w:tabs>
        <w:spacing w:line="280" w:lineRule="atLeast"/>
        <w:jc w:val="center"/>
        <w:rPr>
          <w:rFonts w:ascii="Arial" w:hAnsi="Arial" w:cs="Arial"/>
          <w:b/>
          <w:bCs/>
        </w:rPr>
      </w:pPr>
    </w:p>
    <w:p w14:paraId="6104B55E"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14:paraId="0CAEC1A0"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14:paraId="2746CEE0" w14:textId="77777777" w:rsidR="00323195" w:rsidRDefault="00323195" w:rsidP="00323195">
      <w:pPr>
        <w:pStyle w:val="RLTextlnkuslovan"/>
        <w:widowControl w:val="0"/>
        <w:numPr>
          <w:ilvl w:val="1"/>
          <w:numId w:val="27"/>
        </w:numPr>
        <w:spacing w:before="240" w:after="0" w:line="280" w:lineRule="atLeast"/>
        <w:rPr>
          <w:rFonts w:cs="Arial"/>
          <w:i/>
          <w:sz w:val="20"/>
          <w:szCs w:val="20"/>
        </w:rPr>
      </w:pPr>
      <w:r>
        <w:rPr>
          <w:rFonts w:cs="Arial"/>
          <w:sz w:val="20"/>
          <w:szCs w:val="20"/>
        </w:rPr>
        <w:t>Tato smlouva nabývá platnosti dnem jejího podpisu oběma smluvními stranami. Účinnosti však tato smlouva v souladu s ust. § 6 odst. 1 zákona o registru smluv, nabývá dnem uveřejnění v registru smluv ve smyslu ust. § 4 zákona o registru smluv.</w:t>
      </w:r>
    </w:p>
    <w:p w14:paraId="627B203E" w14:textId="77777777" w:rsidR="004F4FFE" w:rsidRPr="00AA67E7" w:rsidRDefault="004F4FFE" w:rsidP="00400C68">
      <w:pPr>
        <w:pStyle w:val="RLTextlnkuslovan"/>
        <w:widowControl w:val="0"/>
        <w:numPr>
          <w:ilvl w:val="1"/>
          <w:numId w:val="27"/>
        </w:numPr>
        <w:spacing w:before="240" w:after="0" w:line="280" w:lineRule="atLeast"/>
        <w:ind w:left="709" w:hanging="709"/>
        <w:rPr>
          <w:rFonts w:cs="Arial"/>
          <w:i/>
          <w:sz w:val="20"/>
          <w:szCs w:val="20"/>
        </w:rPr>
      </w:pPr>
      <w:r w:rsidRPr="00503EF6">
        <w:rPr>
          <w:rFonts w:cs="Arial"/>
          <w:sz w:val="20"/>
          <w:szCs w:val="20"/>
        </w:rPr>
        <w:t xml:space="preserve">Tato Smlouva se uzavírá </w:t>
      </w:r>
      <w:r w:rsidRPr="00BD39A2">
        <w:rPr>
          <w:rFonts w:cs="Arial"/>
          <w:sz w:val="20"/>
          <w:szCs w:val="20"/>
        </w:rPr>
        <w:t xml:space="preserve">na dobu určitou, a to do řádného ukončení poskytování plnění dle této Smlouvy, nejpozději však </w:t>
      </w:r>
      <w:r w:rsidR="007912C7">
        <w:rPr>
          <w:rFonts w:cs="Arial"/>
          <w:sz w:val="20"/>
          <w:szCs w:val="20"/>
        </w:rPr>
        <w:t>do ukončení všech pov</w:t>
      </w:r>
      <w:r w:rsidR="009C6C3F">
        <w:rPr>
          <w:rFonts w:cs="Arial"/>
          <w:sz w:val="20"/>
          <w:szCs w:val="20"/>
        </w:rPr>
        <w:t>inností obou smluvních stran</w:t>
      </w:r>
      <w:r w:rsidR="007912C7">
        <w:rPr>
          <w:rFonts w:cs="Arial"/>
          <w:sz w:val="20"/>
          <w:szCs w:val="20"/>
        </w:rPr>
        <w:t xml:space="preserve"> vyplývajících z této smlouvy</w:t>
      </w:r>
      <w:r w:rsidR="007F6AA9" w:rsidRPr="00AA67E7">
        <w:rPr>
          <w:rFonts w:cs="Arial"/>
          <w:sz w:val="20"/>
          <w:szCs w:val="20"/>
        </w:rPr>
        <w:t>.</w:t>
      </w:r>
    </w:p>
    <w:p w14:paraId="2890E58F"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1"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1"/>
    </w:p>
    <w:p w14:paraId="59C35C2A" w14:textId="77777777" w:rsidR="002110DC" w:rsidRDefault="004F4FFE"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14:paraId="36B3A075" w14:textId="77777777" w:rsidR="002110DC" w:rsidRPr="002110DC" w:rsidRDefault="002110DC"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2110DC">
        <w:rPr>
          <w:rFonts w:cs="Arial"/>
          <w:sz w:val="20"/>
          <w:szCs w:val="20"/>
        </w:rPr>
        <w:t>pokud Dodavatel do 7 kalendářních dnů ode dne prokazatelného vyžádání Objednatele nedoloží dokumenty či doklady uvedené v čl. 7 odst. 7.</w:t>
      </w:r>
      <w:r w:rsidR="001B2F20">
        <w:rPr>
          <w:rFonts w:cs="Arial"/>
          <w:sz w:val="20"/>
          <w:szCs w:val="20"/>
        </w:rPr>
        <w:t>10</w:t>
      </w:r>
      <w:r w:rsidRPr="002110DC">
        <w:rPr>
          <w:rFonts w:cs="Arial"/>
          <w:sz w:val="20"/>
          <w:szCs w:val="20"/>
        </w:rPr>
        <w:t>. této Smlouvy.</w:t>
      </w:r>
    </w:p>
    <w:p w14:paraId="241F833E"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2"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2"/>
    </w:p>
    <w:p w14:paraId="67FABA16"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Pro zamezení jakýchkoliv pochybností smluvní strany sjednávají, že oznámení se žádostí o nápravu ve smyslu předchozích odstavců tohoto článku Smlouvy může být doručeno kdykoliv po</w:t>
      </w:r>
      <w:r>
        <w:rPr>
          <w:rFonts w:cs="Arial"/>
          <w:sz w:val="20"/>
          <w:szCs w:val="20"/>
        </w:rPr>
        <w:t> </w:t>
      </w:r>
      <w:r w:rsidRPr="00503EF6">
        <w:rPr>
          <w:rFonts w:cs="Arial"/>
          <w:sz w:val="20"/>
          <w:szCs w:val="20"/>
        </w:rPr>
        <w:t>započetí prodlení jedné ze smluvních stran.</w:t>
      </w:r>
    </w:p>
    <w:p w14:paraId="18C1D2A9"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w:t>
      </w:r>
      <w:r w:rsidRPr="00503EF6">
        <w:rPr>
          <w:rFonts w:cs="Arial"/>
          <w:sz w:val="20"/>
          <w:szCs w:val="20"/>
        </w:rPr>
        <w:lastRenderedPageBreak/>
        <w:t xml:space="preserve">pozdějších předpisů, nebo pokud </w:t>
      </w:r>
      <w:r>
        <w:rPr>
          <w:rFonts w:cs="Arial"/>
          <w:sz w:val="20"/>
          <w:szCs w:val="20"/>
        </w:rPr>
        <w:t>Dodavatel</w:t>
      </w:r>
      <w:r w:rsidRPr="00503EF6">
        <w:rPr>
          <w:rFonts w:cs="Arial"/>
          <w:sz w:val="20"/>
          <w:szCs w:val="20"/>
        </w:rPr>
        <w:t xml:space="preserve"> vstoupí do likvidace.</w:t>
      </w:r>
    </w:p>
    <w:p w14:paraId="5EBB49C0"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14:paraId="520938F8"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14:paraId="46DB635A" w14:textId="77777777" w:rsidR="004F4FFE" w:rsidRPr="00503EF6"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14:paraId="697F44B1" w14:textId="1E975699" w:rsidR="004F4FFE" w:rsidRPr="001C0773" w:rsidRDefault="004F4FFE" w:rsidP="00400C68">
      <w:pPr>
        <w:pStyle w:val="RLTextlnkuslovan"/>
        <w:widowControl w:val="0"/>
        <w:numPr>
          <w:ilvl w:val="1"/>
          <w:numId w:val="27"/>
        </w:numPr>
        <w:tabs>
          <w:tab w:val="left" w:pos="709"/>
        </w:tabs>
        <w:spacing w:before="240" w:after="0" w:line="280" w:lineRule="atLeast"/>
        <w:ind w:left="709" w:hanging="709"/>
        <w:rPr>
          <w:rFonts w:cs="Arial"/>
          <w:i/>
          <w:sz w:val="20"/>
          <w:szCs w:val="20"/>
        </w:rPr>
      </w:pPr>
      <w:r w:rsidRPr="00503EF6">
        <w:rPr>
          <w:rFonts w:cs="Arial"/>
          <w:sz w:val="20"/>
          <w:szCs w:val="20"/>
        </w:rPr>
        <w:t>Objednatel je oprávněn tuto Smlouvu vypovědět, a to i b</w:t>
      </w:r>
      <w:r w:rsidR="00072D53">
        <w:rPr>
          <w:rFonts w:cs="Arial"/>
          <w:sz w:val="20"/>
          <w:szCs w:val="20"/>
        </w:rPr>
        <w:t>ez</w:t>
      </w:r>
      <w:r w:rsidRPr="00503EF6">
        <w:rPr>
          <w:rFonts w:cs="Arial"/>
          <w:sz w:val="20"/>
          <w:szCs w:val="20"/>
        </w:rPr>
        <w:t xml:space="preserve">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14:paraId="527B21B3" w14:textId="77777777" w:rsidR="004F4FFE" w:rsidRPr="006B20DD"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14:paraId="58C8C357" w14:textId="1C483C9F" w:rsidR="00B606BF" w:rsidRDefault="00B606BF" w:rsidP="00B606BF">
      <w:pPr>
        <w:tabs>
          <w:tab w:val="left" w:pos="0"/>
        </w:tabs>
        <w:spacing w:line="280" w:lineRule="atLeast"/>
        <w:jc w:val="center"/>
        <w:rPr>
          <w:rFonts w:ascii="Arial" w:hAnsi="Arial" w:cs="Arial"/>
          <w:b/>
          <w:bCs/>
        </w:rPr>
      </w:pPr>
    </w:p>
    <w:p w14:paraId="1A4A6EBD" w14:textId="77777777" w:rsidR="00B80DAD" w:rsidRDefault="00B80DAD" w:rsidP="00B606BF">
      <w:pPr>
        <w:tabs>
          <w:tab w:val="left" w:pos="0"/>
        </w:tabs>
        <w:spacing w:line="280" w:lineRule="atLeast"/>
        <w:jc w:val="center"/>
        <w:rPr>
          <w:rFonts w:ascii="Arial" w:hAnsi="Arial" w:cs="Arial"/>
          <w:b/>
          <w:bCs/>
        </w:rPr>
      </w:pPr>
    </w:p>
    <w:p w14:paraId="38F17501" w14:textId="023ABA85"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14:paraId="222281E1"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14:paraId="20DD5867"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14:paraId="66951BB7" w14:textId="77777777"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01553372"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Práva a povinnosti vzniklé na základě této Smlouvy nebo v souvislosti s ní se řídí </w:t>
      </w:r>
      <w:r>
        <w:rPr>
          <w:rFonts w:cs="Arial"/>
          <w:sz w:val="20"/>
          <w:szCs w:val="20"/>
        </w:rPr>
        <w:t>platnými a účinnými právními předpisy České republiky</w:t>
      </w:r>
      <w:r w:rsidRPr="00503EF6">
        <w:rPr>
          <w:rFonts w:cs="Arial"/>
          <w:sz w:val="20"/>
          <w:szCs w:val="20"/>
        </w:rPr>
        <w:t>, zejména Občanským zákoníkem.</w:t>
      </w:r>
    </w:p>
    <w:p w14:paraId="3CA34879"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příslušné soudy České republiky.</w:t>
      </w:r>
    </w:p>
    <w:p w14:paraId="5F201C4E"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bCs/>
          <w:iCs/>
          <w:sz w:val="20"/>
          <w:szCs w:val="20"/>
        </w:rPr>
        <w:t>Vztahy mezi smluvními stranami touto Smlouvou výslovně neupravené se řídí platnými a účinnými právními předpisy České republiky, zejména Občanským zákoníkem.</w:t>
      </w:r>
    </w:p>
    <w:p w14:paraId="6DEAB32D"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Tato Smlouva se uzavírá ve čtyřech (4) vyhotoveních s platností originálu, </w:t>
      </w:r>
      <w:r w:rsidRPr="00503EF6">
        <w:rPr>
          <w:rFonts w:cs="Arial"/>
          <w:sz w:val="20"/>
          <w:szCs w:val="20"/>
        </w:rPr>
        <w:br/>
        <w:t xml:space="preserve">z nichž tři (3) vyhotovení obdrží Objednatel a jedno (1) vyhotovení obdrží </w:t>
      </w:r>
      <w:r>
        <w:rPr>
          <w:rFonts w:cs="Arial"/>
          <w:sz w:val="20"/>
          <w:szCs w:val="20"/>
        </w:rPr>
        <w:t>Dodavatel</w:t>
      </w:r>
      <w:r w:rsidRPr="00503EF6">
        <w:rPr>
          <w:rFonts w:cs="Arial"/>
          <w:sz w:val="20"/>
          <w:szCs w:val="20"/>
        </w:rPr>
        <w:t>.</w:t>
      </w:r>
    </w:p>
    <w:p w14:paraId="5FE8B331" w14:textId="77777777"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14:paraId="7D2F43BA" w14:textId="77777777"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Pr>
          <w:rFonts w:cs="Arial"/>
          <w:sz w:val="20"/>
          <w:szCs w:val="20"/>
        </w:rPr>
        <w:t>Nedílnou součástí této Smlouvy tvoří tyto přílohy:</w:t>
      </w:r>
    </w:p>
    <w:p w14:paraId="19462A1D" w14:textId="37CF0BA9" w:rsidR="004F4FFE" w:rsidRDefault="004F4FFE"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 xml:space="preserve">Příloha č. 1 – Specifikace předmětu </w:t>
      </w:r>
      <w:r w:rsidR="001A20BE">
        <w:rPr>
          <w:rFonts w:cs="Arial"/>
          <w:sz w:val="20"/>
          <w:szCs w:val="20"/>
        </w:rPr>
        <w:t>Smlouvy</w:t>
      </w:r>
      <w:r w:rsidR="00EF28DC">
        <w:rPr>
          <w:rFonts w:cs="Arial"/>
          <w:sz w:val="20"/>
          <w:szCs w:val="20"/>
        </w:rPr>
        <w:t xml:space="preserve"> </w:t>
      </w:r>
    </w:p>
    <w:p w14:paraId="33CA519C" w14:textId="594DD67D" w:rsidR="004F4FFE" w:rsidRDefault="00CC2FD5" w:rsidP="00B80DAD">
      <w:pPr>
        <w:pStyle w:val="RLTextlnkuslovan"/>
        <w:widowControl w:val="0"/>
        <w:numPr>
          <w:ilvl w:val="0"/>
          <w:numId w:val="0"/>
        </w:numPr>
        <w:spacing w:before="60" w:after="0" w:line="280" w:lineRule="atLeast"/>
        <w:ind w:left="993"/>
        <w:rPr>
          <w:rFonts w:cs="Arial"/>
          <w:sz w:val="20"/>
          <w:szCs w:val="20"/>
        </w:rPr>
      </w:pPr>
      <w:r>
        <w:rPr>
          <w:rFonts w:cs="Arial"/>
          <w:sz w:val="20"/>
          <w:szCs w:val="20"/>
        </w:rPr>
        <w:lastRenderedPageBreak/>
        <w:t xml:space="preserve">Příloha č. 2 – </w:t>
      </w:r>
      <w:r w:rsidR="00E565AC">
        <w:rPr>
          <w:rFonts w:cs="Arial"/>
          <w:sz w:val="20"/>
          <w:szCs w:val="20"/>
        </w:rPr>
        <w:t>Distribuční seznam</w:t>
      </w:r>
    </w:p>
    <w:tbl>
      <w:tblPr>
        <w:tblW w:w="0" w:type="auto"/>
        <w:tblLook w:val="04A0" w:firstRow="1" w:lastRow="0" w:firstColumn="1" w:lastColumn="0" w:noHBand="0" w:noVBand="1"/>
      </w:tblPr>
      <w:tblGrid>
        <w:gridCol w:w="4535"/>
        <w:gridCol w:w="4535"/>
      </w:tblGrid>
      <w:tr w:rsidR="004F4FFE" w:rsidRPr="00DE6151" w14:paraId="51E44B1D" w14:textId="77777777" w:rsidTr="00703642">
        <w:tc>
          <w:tcPr>
            <w:tcW w:w="4605" w:type="dxa"/>
            <w:hideMark/>
          </w:tcPr>
          <w:p w14:paraId="73A9948D" w14:textId="77777777" w:rsidR="004F4FFE" w:rsidRPr="00DE6151" w:rsidRDefault="004F4FFE" w:rsidP="005F14E9">
            <w:pPr>
              <w:spacing w:line="280" w:lineRule="atLeast"/>
              <w:jc w:val="center"/>
              <w:rPr>
                <w:rFonts w:ascii="Arial" w:eastAsia="Calibri" w:hAnsi="Arial" w:cs="Arial"/>
              </w:rPr>
            </w:pPr>
          </w:p>
          <w:p w14:paraId="4BB4DEFB"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14:paraId="74DB2377" w14:textId="77777777" w:rsidR="004F4FFE" w:rsidRPr="00DE6151" w:rsidRDefault="004F4FFE" w:rsidP="005F14E9">
            <w:pPr>
              <w:spacing w:line="280" w:lineRule="atLeast"/>
              <w:jc w:val="center"/>
              <w:rPr>
                <w:rFonts w:ascii="Arial" w:eastAsia="Calibri" w:hAnsi="Arial" w:cs="Arial"/>
              </w:rPr>
            </w:pPr>
          </w:p>
          <w:p w14:paraId="15EC75BB" w14:textId="1A75D049" w:rsidR="004F4FFE" w:rsidRPr="00DE6151" w:rsidRDefault="004F4FFE" w:rsidP="00465989">
            <w:pPr>
              <w:spacing w:line="280" w:lineRule="atLeast"/>
              <w:jc w:val="center"/>
              <w:rPr>
                <w:rFonts w:ascii="Arial" w:eastAsia="Calibri" w:hAnsi="Arial" w:cs="Arial"/>
              </w:rPr>
            </w:pPr>
            <w:r w:rsidRPr="00DE6151">
              <w:rPr>
                <w:rFonts w:ascii="Arial" w:eastAsia="Calibri" w:hAnsi="Arial" w:cs="Arial"/>
              </w:rPr>
              <w:t xml:space="preserve">V Praze dne </w:t>
            </w:r>
            <w:r w:rsidR="00465989">
              <w:rPr>
                <w:rFonts w:ascii="Arial" w:eastAsia="Calibri" w:hAnsi="Arial" w:cs="Arial"/>
              </w:rPr>
              <w:t>19. 12. 2018</w:t>
            </w:r>
          </w:p>
        </w:tc>
        <w:tc>
          <w:tcPr>
            <w:tcW w:w="4605" w:type="dxa"/>
            <w:hideMark/>
          </w:tcPr>
          <w:p w14:paraId="2B6D572F" w14:textId="77777777" w:rsidR="004F4FFE" w:rsidRPr="00DE6151" w:rsidRDefault="004F4FFE" w:rsidP="005F14E9">
            <w:pPr>
              <w:spacing w:line="280" w:lineRule="atLeast"/>
              <w:jc w:val="center"/>
              <w:rPr>
                <w:rFonts w:ascii="Arial" w:eastAsia="Calibri" w:hAnsi="Arial" w:cs="Arial"/>
              </w:rPr>
            </w:pPr>
          </w:p>
          <w:p w14:paraId="1CB66E28"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14:paraId="1DACC455" w14:textId="77777777" w:rsidR="004F4FFE" w:rsidRPr="00DE6151" w:rsidRDefault="004F4FFE" w:rsidP="005F14E9">
            <w:pPr>
              <w:spacing w:line="280" w:lineRule="atLeast"/>
              <w:jc w:val="center"/>
              <w:rPr>
                <w:rFonts w:ascii="Arial" w:eastAsia="Calibri" w:hAnsi="Arial" w:cs="Arial"/>
              </w:rPr>
            </w:pPr>
          </w:p>
          <w:p w14:paraId="07F4B584" w14:textId="77875589" w:rsidR="004F4FFE" w:rsidRPr="00DE6151" w:rsidRDefault="004F4FFE" w:rsidP="00465989">
            <w:pPr>
              <w:spacing w:line="280" w:lineRule="atLeast"/>
              <w:jc w:val="center"/>
              <w:rPr>
                <w:rFonts w:ascii="Arial" w:eastAsia="Calibri" w:hAnsi="Arial" w:cs="Arial"/>
              </w:rPr>
            </w:pPr>
            <w:r w:rsidRPr="00DE6151">
              <w:rPr>
                <w:rFonts w:ascii="Arial" w:eastAsia="Calibri" w:hAnsi="Arial" w:cs="Arial"/>
              </w:rPr>
              <w:t>V </w:t>
            </w:r>
            <w:r w:rsidR="00D55284">
              <w:rPr>
                <w:rFonts w:ascii="Arial" w:eastAsia="Calibri" w:hAnsi="Arial" w:cs="Arial"/>
              </w:rPr>
              <w:t>Praze</w:t>
            </w:r>
            <w:r w:rsidRPr="00DE6151">
              <w:rPr>
                <w:rFonts w:ascii="Arial" w:eastAsia="Calibri" w:hAnsi="Arial" w:cs="Arial"/>
              </w:rPr>
              <w:t xml:space="preserve"> dne </w:t>
            </w:r>
            <w:r w:rsidR="00465989">
              <w:rPr>
                <w:rFonts w:ascii="Arial" w:eastAsia="Calibri" w:hAnsi="Arial" w:cs="Arial"/>
              </w:rPr>
              <w:t>14. 12. 2018</w:t>
            </w:r>
            <w:bookmarkStart w:id="13" w:name="_GoBack"/>
            <w:bookmarkEnd w:id="13"/>
          </w:p>
        </w:tc>
      </w:tr>
      <w:tr w:rsidR="004F4FFE" w:rsidRPr="00DE6151" w14:paraId="102EB3B6" w14:textId="77777777" w:rsidTr="00703642">
        <w:tc>
          <w:tcPr>
            <w:tcW w:w="4605" w:type="dxa"/>
          </w:tcPr>
          <w:p w14:paraId="3E228049" w14:textId="77777777" w:rsidR="004F4FFE" w:rsidRPr="00DE6151" w:rsidRDefault="004F4FFE" w:rsidP="005F14E9">
            <w:pPr>
              <w:spacing w:line="280" w:lineRule="atLeast"/>
              <w:jc w:val="center"/>
              <w:rPr>
                <w:rFonts w:ascii="Arial" w:eastAsia="Calibri" w:hAnsi="Arial" w:cs="Arial"/>
              </w:rPr>
            </w:pPr>
          </w:p>
          <w:p w14:paraId="4CA047CF" w14:textId="176316F7" w:rsidR="004F4FFE" w:rsidRDefault="004F4FFE" w:rsidP="005F14E9">
            <w:pPr>
              <w:spacing w:line="280" w:lineRule="atLeast"/>
              <w:jc w:val="center"/>
              <w:rPr>
                <w:rFonts w:ascii="Arial" w:eastAsia="Calibri" w:hAnsi="Arial" w:cs="Arial"/>
              </w:rPr>
            </w:pPr>
          </w:p>
          <w:p w14:paraId="4F74B5CE" w14:textId="77777777" w:rsidR="00CC2FD5" w:rsidRPr="00DE6151" w:rsidRDefault="00CC2FD5" w:rsidP="005F14E9">
            <w:pPr>
              <w:spacing w:line="280" w:lineRule="atLeast"/>
              <w:jc w:val="center"/>
              <w:rPr>
                <w:rFonts w:ascii="Arial" w:eastAsia="Calibri" w:hAnsi="Arial" w:cs="Arial"/>
              </w:rPr>
            </w:pPr>
          </w:p>
          <w:p w14:paraId="3BEFC17E"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3FBF7E98" w14:textId="018E9233" w:rsidR="00690922" w:rsidRDefault="00690922" w:rsidP="005F14E9">
            <w:pPr>
              <w:spacing w:line="280" w:lineRule="atLeast"/>
              <w:jc w:val="center"/>
              <w:rPr>
                <w:rFonts w:ascii="Arial" w:hAnsi="Arial" w:cs="Arial"/>
              </w:rPr>
            </w:pPr>
            <w:r>
              <w:rPr>
                <w:rFonts w:ascii="Arial" w:hAnsi="Arial" w:cs="Arial"/>
              </w:rPr>
              <w:t>Mgr. Petr Bubela</w:t>
            </w:r>
          </w:p>
          <w:p w14:paraId="77DECAD3" w14:textId="2EA27608" w:rsidR="004F4FFE" w:rsidRPr="00DE6151" w:rsidRDefault="00690922" w:rsidP="005F14E9">
            <w:pPr>
              <w:spacing w:line="280" w:lineRule="atLeast"/>
              <w:jc w:val="center"/>
              <w:rPr>
                <w:rFonts w:ascii="Arial" w:hAnsi="Arial" w:cs="Arial"/>
              </w:rPr>
            </w:pPr>
            <w:r>
              <w:rPr>
                <w:rFonts w:ascii="Arial" w:hAnsi="Arial" w:cs="Arial"/>
              </w:rPr>
              <w:t>ředitel odboru kabinet ministryně</w:t>
            </w:r>
          </w:p>
          <w:p w14:paraId="653F6D69" w14:textId="13330E06" w:rsidR="004F4FFE" w:rsidRPr="00DE6151" w:rsidRDefault="004F4FFE" w:rsidP="00B80DAD">
            <w:pPr>
              <w:spacing w:line="280" w:lineRule="atLeast"/>
              <w:jc w:val="center"/>
              <w:rPr>
                <w:rFonts w:ascii="Arial" w:eastAsia="Calibri" w:hAnsi="Arial" w:cs="Arial"/>
              </w:rPr>
            </w:pPr>
            <w:r w:rsidRPr="00DE6151">
              <w:rPr>
                <w:rFonts w:ascii="Arial" w:eastAsia="Calibri" w:hAnsi="Arial" w:cs="Arial"/>
              </w:rPr>
              <w:t>Česká republika – Ministerstvo práce a sociálních věcí</w:t>
            </w:r>
          </w:p>
        </w:tc>
        <w:tc>
          <w:tcPr>
            <w:tcW w:w="4605" w:type="dxa"/>
          </w:tcPr>
          <w:p w14:paraId="4D553919" w14:textId="77777777" w:rsidR="004F4FFE" w:rsidRPr="00DE6151" w:rsidRDefault="004F4FFE" w:rsidP="005F14E9">
            <w:pPr>
              <w:spacing w:line="280" w:lineRule="atLeast"/>
              <w:rPr>
                <w:rFonts w:ascii="Arial" w:eastAsia="Calibri" w:hAnsi="Arial" w:cs="Arial"/>
              </w:rPr>
            </w:pPr>
          </w:p>
          <w:p w14:paraId="597C59C2" w14:textId="3BE9E224" w:rsidR="004F4FFE" w:rsidRDefault="004F4FFE" w:rsidP="005F14E9">
            <w:pPr>
              <w:spacing w:line="280" w:lineRule="atLeast"/>
              <w:jc w:val="center"/>
              <w:rPr>
                <w:rFonts w:ascii="Arial" w:eastAsia="Calibri" w:hAnsi="Arial" w:cs="Arial"/>
              </w:rPr>
            </w:pPr>
          </w:p>
          <w:p w14:paraId="16954237" w14:textId="77777777" w:rsidR="00CC2FD5" w:rsidRPr="00DE6151" w:rsidRDefault="00CC2FD5" w:rsidP="005F14E9">
            <w:pPr>
              <w:spacing w:line="280" w:lineRule="atLeast"/>
              <w:jc w:val="center"/>
              <w:rPr>
                <w:rFonts w:ascii="Arial" w:eastAsia="Calibri" w:hAnsi="Arial" w:cs="Arial"/>
              </w:rPr>
            </w:pPr>
          </w:p>
          <w:p w14:paraId="128C53FA"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2C7E51E6" w14:textId="4942AE5D" w:rsidR="004F4FFE" w:rsidRPr="00D55284" w:rsidRDefault="00D55284" w:rsidP="005F14E9">
            <w:pPr>
              <w:spacing w:line="280" w:lineRule="atLeast"/>
              <w:jc w:val="center"/>
              <w:rPr>
                <w:rFonts w:ascii="Arial" w:eastAsia="Calibri" w:hAnsi="Arial" w:cs="Arial"/>
              </w:rPr>
            </w:pPr>
            <w:r w:rsidRPr="00D55284">
              <w:rPr>
                <w:rFonts w:ascii="Arial" w:eastAsia="Calibri" w:hAnsi="Arial" w:cs="Arial"/>
              </w:rPr>
              <w:t>Pavel Skuhrovec</w:t>
            </w:r>
          </w:p>
          <w:p w14:paraId="0518A140" w14:textId="7FA60D5F" w:rsidR="004F4FFE" w:rsidRPr="00D55284" w:rsidRDefault="00D55284" w:rsidP="005F14E9">
            <w:pPr>
              <w:spacing w:line="280" w:lineRule="atLeast"/>
              <w:jc w:val="center"/>
              <w:rPr>
                <w:rFonts w:ascii="Arial" w:eastAsia="Calibri" w:hAnsi="Arial" w:cs="Arial"/>
              </w:rPr>
            </w:pPr>
            <w:r w:rsidRPr="00D55284">
              <w:rPr>
                <w:rFonts w:ascii="Arial" w:eastAsia="Calibri" w:hAnsi="Arial" w:cs="Arial"/>
              </w:rPr>
              <w:t>jednatel</w:t>
            </w:r>
          </w:p>
          <w:p w14:paraId="1CEECCAC" w14:textId="2341FC1B" w:rsidR="004F4FFE" w:rsidRPr="00DE6151" w:rsidRDefault="00D55284" w:rsidP="005F14E9">
            <w:pPr>
              <w:spacing w:line="280" w:lineRule="atLeast"/>
              <w:jc w:val="center"/>
              <w:rPr>
                <w:rFonts w:ascii="Arial" w:eastAsia="Calibri" w:hAnsi="Arial" w:cs="Arial"/>
              </w:rPr>
            </w:pPr>
            <w:r>
              <w:rPr>
                <w:rFonts w:ascii="Arial" w:eastAsia="Calibri" w:hAnsi="Arial" w:cs="Arial"/>
              </w:rPr>
              <w:t>Calamarus, s.r.o.</w:t>
            </w:r>
          </w:p>
        </w:tc>
      </w:tr>
    </w:tbl>
    <w:p w14:paraId="6AB0FCB2" w14:textId="77777777" w:rsidR="004B2FC5" w:rsidRDefault="004B2FC5" w:rsidP="005F14E9">
      <w:pPr>
        <w:spacing w:line="280" w:lineRule="atLeast"/>
        <w:rPr>
          <w:rFonts w:ascii="Arial" w:hAnsi="Arial" w:cs="Arial"/>
          <w:b/>
        </w:rPr>
      </w:pPr>
    </w:p>
    <w:p w14:paraId="22DB1F9E" w14:textId="77777777" w:rsidR="004F4FFE" w:rsidRPr="001A20BE" w:rsidRDefault="004B2FC5" w:rsidP="005F14E9">
      <w:pPr>
        <w:spacing w:line="280" w:lineRule="atLeast"/>
        <w:rPr>
          <w:rFonts w:ascii="Arial" w:hAnsi="Arial" w:cs="Arial"/>
          <w:b/>
        </w:rPr>
      </w:pPr>
      <w:r>
        <w:rPr>
          <w:rFonts w:ascii="Arial" w:hAnsi="Arial" w:cs="Arial"/>
          <w:b/>
        </w:rPr>
        <w:br w:type="page"/>
      </w:r>
      <w:r w:rsidRPr="001A20BE">
        <w:rPr>
          <w:rFonts w:ascii="Arial" w:hAnsi="Arial" w:cs="Arial"/>
          <w:b/>
        </w:rPr>
        <w:lastRenderedPageBreak/>
        <w:t xml:space="preserve">Příloha č. 1 – Specifikace předmětu </w:t>
      </w:r>
      <w:r w:rsidR="001A20BE" w:rsidRPr="001A20BE">
        <w:rPr>
          <w:rFonts w:ascii="Arial" w:hAnsi="Arial" w:cs="Arial"/>
          <w:b/>
        </w:rPr>
        <w:t>Smlouvy</w:t>
      </w:r>
    </w:p>
    <w:p w14:paraId="4B58B9E7" w14:textId="77777777" w:rsidR="001A20BE" w:rsidRPr="001A20BE" w:rsidRDefault="001A20BE" w:rsidP="005F14E9">
      <w:pPr>
        <w:spacing w:line="280" w:lineRule="atLeast"/>
        <w:rPr>
          <w:rFonts w:ascii="Arial" w:hAnsi="Arial" w:cs="Arial"/>
          <w:b/>
        </w:rPr>
      </w:pPr>
    </w:p>
    <w:p w14:paraId="25E0B407" w14:textId="77777777" w:rsidR="001A20BE" w:rsidRPr="001A20BE" w:rsidRDefault="001A20BE" w:rsidP="001A20BE">
      <w:pPr>
        <w:spacing w:after="120" w:line="280" w:lineRule="atLeast"/>
        <w:jc w:val="both"/>
        <w:rPr>
          <w:rFonts w:ascii="Arial" w:hAnsi="Arial" w:cs="Arial"/>
          <w:iCs/>
        </w:rPr>
      </w:pPr>
      <w:r w:rsidRPr="001A20BE">
        <w:rPr>
          <w:rFonts w:ascii="Arial" w:hAnsi="Arial" w:cs="Arial"/>
          <w:iCs/>
        </w:rPr>
        <w:t xml:space="preserve">Objednatel stanoví ekologické požadavky, kterým musí vyhovět papír, na který se budou tisknout veškeré tiskoviny uvedené v této smlouvě: </w:t>
      </w:r>
    </w:p>
    <w:p w14:paraId="3867339B" w14:textId="77777777" w:rsidR="001A20BE" w:rsidRPr="001A20BE" w:rsidRDefault="001A20BE" w:rsidP="001A20BE">
      <w:pPr>
        <w:pStyle w:val="Odstavecseseznamem"/>
        <w:widowControl/>
        <w:numPr>
          <w:ilvl w:val="0"/>
          <w:numId w:val="49"/>
        </w:numPr>
        <w:spacing w:before="120" w:line="280" w:lineRule="atLeast"/>
        <w:contextualSpacing/>
        <w:jc w:val="both"/>
        <w:rPr>
          <w:rFonts w:ascii="Arial" w:hAnsi="Arial" w:cs="Arial"/>
          <w:iCs/>
        </w:rPr>
      </w:pPr>
      <w:r w:rsidRPr="001A20BE">
        <w:rPr>
          <w:rFonts w:ascii="Arial" w:hAnsi="Arial" w:cs="Arial"/>
          <w:iCs/>
        </w:rPr>
        <w:t>proces bělení musí být prováděn ekologicky, tj. bez použití elementárního chloru (ECF),</w:t>
      </w:r>
    </w:p>
    <w:p w14:paraId="6A338A96" w14:textId="7E3C04B6" w:rsidR="001A20BE" w:rsidRDefault="001A20BE" w:rsidP="001A20BE">
      <w:pPr>
        <w:pStyle w:val="Odstavecseseznamem"/>
        <w:widowControl/>
        <w:numPr>
          <w:ilvl w:val="0"/>
          <w:numId w:val="49"/>
        </w:numPr>
        <w:spacing w:before="120" w:line="280" w:lineRule="atLeast"/>
        <w:contextualSpacing/>
        <w:jc w:val="both"/>
        <w:rPr>
          <w:rFonts w:ascii="Arial" w:hAnsi="Arial" w:cs="Arial"/>
          <w:iCs/>
        </w:rPr>
      </w:pPr>
      <w:r w:rsidRPr="001A20BE">
        <w:rPr>
          <w:rFonts w:ascii="Arial" w:hAnsi="Arial" w:cs="Arial"/>
          <w:iCs/>
        </w:rPr>
        <w:t>papír musí být založen na bázi primárního vlákna pocházejícího ze zákonně nebo udržitelně obhospodařovaných zdrojů.</w:t>
      </w:r>
    </w:p>
    <w:p w14:paraId="3A63FAE2" w14:textId="77777777" w:rsidR="00405B86" w:rsidRDefault="00405B86" w:rsidP="00405B86">
      <w:pPr>
        <w:pStyle w:val="Odstavecseseznamem"/>
        <w:widowControl/>
        <w:spacing w:before="120" w:line="280" w:lineRule="atLeast"/>
        <w:ind w:left="0"/>
        <w:contextualSpacing/>
        <w:jc w:val="both"/>
        <w:rPr>
          <w:rFonts w:ascii="Arial" w:hAnsi="Arial" w:cs="Arial"/>
          <w:iCs/>
        </w:rPr>
      </w:pPr>
    </w:p>
    <w:p w14:paraId="289C81ED" w14:textId="77777777" w:rsidR="00405B86" w:rsidRDefault="00405B86" w:rsidP="00405B86">
      <w:pPr>
        <w:pStyle w:val="Odstavecseseznamem"/>
        <w:widowControl/>
        <w:spacing w:before="120" w:line="280" w:lineRule="atLeast"/>
        <w:ind w:left="0"/>
        <w:contextualSpacing/>
        <w:jc w:val="both"/>
        <w:rPr>
          <w:rFonts w:ascii="Arial" w:hAnsi="Arial" w:cs="Arial"/>
          <w:iCs/>
        </w:rPr>
      </w:pPr>
    </w:p>
    <w:tbl>
      <w:tblPr>
        <w:tblpPr w:leftFromText="141" w:rightFromText="141" w:vertAnchor="page" w:horzAnchor="margin"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5588"/>
      </w:tblGrid>
      <w:tr w:rsidR="00405B86" w:rsidRPr="00405B86" w14:paraId="69D74836" w14:textId="77777777" w:rsidTr="00062956">
        <w:trPr>
          <w:trHeight w:val="340"/>
        </w:trPr>
        <w:tc>
          <w:tcPr>
            <w:tcW w:w="3510" w:type="dxa"/>
            <w:shd w:val="clear" w:color="auto" w:fill="auto"/>
          </w:tcPr>
          <w:p w14:paraId="467F61AA" w14:textId="77777777" w:rsidR="00405B86" w:rsidRPr="00062956" w:rsidRDefault="00405B86" w:rsidP="00062956">
            <w:pPr>
              <w:jc w:val="both"/>
              <w:rPr>
                <w:rFonts w:ascii="Calibri" w:eastAsia="Calibri" w:hAnsi="Calibri"/>
                <w:sz w:val="22"/>
                <w:szCs w:val="22"/>
                <w:lang w:eastAsia="en-US"/>
              </w:rPr>
            </w:pPr>
            <w:r w:rsidRPr="00062956">
              <w:rPr>
                <w:rFonts w:ascii="Calibri" w:eastAsia="Calibri" w:hAnsi="Calibri"/>
                <w:sz w:val="22"/>
                <w:szCs w:val="22"/>
                <w:lang w:eastAsia="en-US"/>
              </w:rPr>
              <w:t xml:space="preserve">Druh grafických / tiskových služeb: </w:t>
            </w:r>
          </w:p>
        </w:tc>
        <w:tc>
          <w:tcPr>
            <w:tcW w:w="5670" w:type="dxa"/>
            <w:shd w:val="clear" w:color="auto" w:fill="auto"/>
          </w:tcPr>
          <w:p w14:paraId="1FD28223" w14:textId="77777777" w:rsidR="00405B86" w:rsidRPr="001C3A4E" w:rsidRDefault="00405B86" w:rsidP="00062956">
            <w:pPr>
              <w:jc w:val="both"/>
              <w:rPr>
                <w:rFonts w:ascii="Calibri" w:eastAsia="Calibri" w:hAnsi="Calibri"/>
                <w:i/>
                <w:sz w:val="22"/>
                <w:szCs w:val="22"/>
                <w:lang w:eastAsia="en-US"/>
              </w:rPr>
            </w:pPr>
            <w:r w:rsidRPr="001C3A4E">
              <w:rPr>
                <w:rFonts w:ascii="Calibri" w:eastAsia="Calibri" w:hAnsi="Calibri"/>
                <w:i/>
                <w:sz w:val="22"/>
                <w:szCs w:val="22"/>
                <w:lang w:eastAsia="en-US"/>
              </w:rPr>
              <w:t>tisk letáku Minimální mzda od 1. ledna 2019</w:t>
            </w:r>
          </w:p>
        </w:tc>
      </w:tr>
      <w:tr w:rsidR="00405B86" w:rsidRPr="00405B86" w14:paraId="0BC78C66" w14:textId="77777777" w:rsidTr="00062956">
        <w:trPr>
          <w:trHeight w:val="340"/>
        </w:trPr>
        <w:tc>
          <w:tcPr>
            <w:tcW w:w="3510" w:type="dxa"/>
            <w:shd w:val="clear" w:color="auto" w:fill="auto"/>
          </w:tcPr>
          <w:p w14:paraId="02FA351C" w14:textId="77777777" w:rsidR="00405B86" w:rsidRPr="00062956" w:rsidRDefault="00405B86" w:rsidP="00062956">
            <w:pPr>
              <w:jc w:val="both"/>
              <w:rPr>
                <w:rFonts w:ascii="Calibri" w:eastAsia="Calibri" w:hAnsi="Calibri"/>
                <w:sz w:val="22"/>
                <w:szCs w:val="22"/>
                <w:lang w:eastAsia="en-US"/>
              </w:rPr>
            </w:pPr>
            <w:r w:rsidRPr="00062956">
              <w:rPr>
                <w:rFonts w:ascii="Calibri" w:eastAsia="Calibri" w:hAnsi="Calibri"/>
                <w:sz w:val="22"/>
                <w:szCs w:val="22"/>
                <w:lang w:eastAsia="en-US"/>
              </w:rPr>
              <w:t>Grafika: (požadována / nepožadována) příp. termín předání podkladů Dodavateli</w:t>
            </w:r>
          </w:p>
        </w:tc>
        <w:tc>
          <w:tcPr>
            <w:tcW w:w="5670" w:type="dxa"/>
            <w:shd w:val="clear" w:color="auto" w:fill="auto"/>
          </w:tcPr>
          <w:p w14:paraId="465BB099" w14:textId="77777777" w:rsidR="00405B86" w:rsidRPr="001C3A4E" w:rsidRDefault="00405B86" w:rsidP="00062956">
            <w:pPr>
              <w:jc w:val="both"/>
              <w:rPr>
                <w:rFonts w:ascii="Calibri" w:eastAsia="Calibri" w:hAnsi="Calibri"/>
                <w:i/>
                <w:sz w:val="22"/>
                <w:szCs w:val="22"/>
                <w:lang w:eastAsia="en-US"/>
              </w:rPr>
            </w:pPr>
            <w:r w:rsidRPr="001C3A4E">
              <w:rPr>
                <w:rFonts w:ascii="Calibri" w:eastAsia="Calibri" w:hAnsi="Calibri"/>
                <w:i/>
                <w:sz w:val="22"/>
                <w:szCs w:val="22"/>
                <w:lang w:eastAsia="en-US"/>
              </w:rPr>
              <w:t xml:space="preserve">Ano </w:t>
            </w:r>
          </w:p>
          <w:p w14:paraId="53D41F74" w14:textId="66BC02D3" w:rsidR="00E565AC" w:rsidRPr="001C3A4E" w:rsidRDefault="00E565AC" w:rsidP="001C3A4E">
            <w:pPr>
              <w:jc w:val="both"/>
              <w:rPr>
                <w:rFonts w:ascii="Calibri" w:eastAsia="Calibri" w:hAnsi="Calibri"/>
                <w:i/>
                <w:sz w:val="22"/>
                <w:szCs w:val="22"/>
                <w:lang w:eastAsia="en-US"/>
              </w:rPr>
            </w:pPr>
            <w:r w:rsidRPr="001C3A4E">
              <w:rPr>
                <w:rFonts w:ascii="Calibri" w:eastAsia="Calibri" w:hAnsi="Calibri" w:cs="Arial"/>
                <w:i/>
                <w:sz w:val="22"/>
                <w:szCs w:val="22"/>
                <w:lang w:eastAsia="en-US"/>
              </w:rPr>
              <w:t>Grafický návrh bude vytvořen na základě obsahu, který dodá Objednatel (text, fotografie, loga), s použitím grafických prvků dle</w:t>
            </w:r>
            <w:r w:rsidR="00356E0F" w:rsidRPr="001C3A4E">
              <w:rPr>
                <w:rFonts w:ascii="Calibri" w:eastAsia="Calibri" w:hAnsi="Calibri" w:cs="Arial"/>
                <w:i/>
                <w:sz w:val="22"/>
                <w:szCs w:val="22"/>
                <w:lang w:eastAsia="en-US"/>
              </w:rPr>
              <w:t xml:space="preserve"> </w:t>
            </w:r>
            <w:r w:rsidRPr="001C3A4E">
              <w:rPr>
                <w:rFonts w:ascii="Calibri" w:eastAsia="Calibri" w:hAnsi="Calibri" w:cs="Arial"/>
                <w:i/>
                <w:sz w:val="22"/>
                <w:szCs w:val="22"/>
                <w:lang w:eastAsia="en-US"/>
              </w:rPr>
              <w:t xml:space="preserve">kreativy Dodavatele. Objednatel poskytne podklady Dodavateli </w:t>
            </w:r>
            <w:r w:rsidR="0001776E" w:rsidRPr="001C3A4E">
              <w:rPr>
                <w:rFonts w:ascii="Calibri" w:eastAsia="Calibri" w:hAnsi="Calibri" w:cs="Arial"/>
                <w:i/>
                <w:sz w:val="22"/>
                <w:szCs w:val="22"/>
                <w:lang w:eastAsia="en-US"/>
              </w:rPr>
              <w:t>po publikaci Nařízení vlády „o minimální mzdě“ ve Sbírce zákonů</w:t>
            </w:r>
            <w:r w:rsidRPr="001C3A4E">
              <w:rPr>
                <w:rFonts w:ascii="Calibri" w:eastAsia="Calibri" w:hAnsi="Calibri" w:cs="Arial"/>
                <w:i/>
                <w:sz w:val="22"/>
                <w:szCs w:val="22"/>
                <w:lang w:eastAsia="en-US"/>
              </w:rPr>
              <w:t>.</w:t>
            </w:r>
          </w:p>
        </w:tc>
      </w:tr>
      <w:tr w:rsidR="00405B86" w:rsidRPr="00405B86" w14:paraId="65F4DF3B" w14:textId="77777777" w:rsidTr="00062956">
        <w:trPr>
          <w:trHeight w:val="340"/>
        </w:trPr>
        <w:tc>
          <w:tcPr>
            <w:tcW w:w="3510" w:type="dxa"/>
            <w:shd w:val="clear" w:color="auto" w:fill="auto"/>
          </w:tcPr>
          <w:p w14:paraId="0161D4B7" w14:textId="77777777" w:rsidR="00405B86" w:rsidRPr="00062956" w:rsidRDefault="00405B86" w:rsidP="00062956">
            <w:pPr>
              <w:jc w:val="both"/>
              <w:rPr>
                <w:rFonts w:ascii="Calibri" w:eastAsia="Calibri" w:hAnsi="Calibri"/>
                <w:sz w:val="22"/>
                <w:szCs w:val="22"/>
                <w:lang w:eastAsia="en-US"/>
              </w:rPr>
            </w:pPr>
            <w:r w:rsidRPr="00062956">
              <w:rPr>
                <w:rFonts w:ascii="Calibri" w:eastAsia="Calibri" w:hAnsi="Calibri"/>
                <w:sz w:val="22"/>
                <w:szCs w:val="22"/>
                <w:lang w:eastAsia="en-US"/>
              </w:rPr>
              <w:t>Formát:</w:t>
            </w:r>
          </w:p>
        </w:tc>
        <w:tc>
          <w:tcPr>
            <w:tcW w:w="5670" w:type="dxa"/>
            <w:shd w:val="clear" w:color="auto" w:fill="auto"/>
          </w:tcPr>
          <w:p w14:paraId="212A11AD" w14:textId="77777777" w:rsidR="00405B86" w:rsidRPr="001C3A4E" w:rsidRDefault="00405B86" w:rsidP="00062956">
            <w:pPr>
              <w:jc w:val="both"/>
              <w:rPr>
                <w:rFonts w:ascii="Calibri" w:eastAsia="Calibri" w:hAnsi="Calibri"/>
                <w:i/>
                <w:sz w:val="22"/>
                <w:szCs w:val="22"/>
                <w:lang w:eastAsia="en-US"/>
              </w:rPr>
            </w:pPr>
            <w:r w:rsidRPr="001C3A4E">
              <w:rPr>
                <w:rFonts w:ascii="Calibri" w:eastAsia="Calibri" w:hAnsi="Calibri"/>
                <w:i/>
                <w:sz w:val="22"/>
                <w:szCs w:val="22"/>
                <w:lang w:eastAsia="en-US"/>
              </w:rPr>
              <w:t>DL, 2 zlomy</w:t>
            </w:r>
          </w:p>
        </w:tc>
      </w:tr>
      <w:tr w:rsidR="00405B86" w:rsidRPr="00405B86" w14:paraId="673FE4D5" w14:textId="77777777" w:rsidTr="00062956">
        <w:trPr>
          <w:trHeight w:val="340"/>
        </w:trPr>
        <w:tc>
          <w:tcPr>
            <w:tcW w:w="3510" w:type="dxa"/>
            <w:shd w:val="clear" w:color="auto" w:fill="auto"/>
          </w:tcPr>
          <w:p w14:paraId="7E24C76A" w14:textId="77777777" w:rsidR="00405B86" w:rsidRPr="00062956" w:rsidRDefault="00405B86" w:rsidP="00062956">
            <w:pPr>
              <w:jc w:val="both"/>
              <w:rPr>
                <w:rFonts w:ascii="Calibri" w:eastAsia="Calibri" w:hAnsi="Calibri"/>
                <w:sz w:val="22"/>
                <w:szCs w:val="22"/>
                <w:lang w:eastAsia="en-US"/>
              </w:rPr>
            </w:pPr>
            <w:r w:rsidRPr="00062956">
              <w:rPr>
                <w:rFonts w:ascii="Calibri" w:eastAsia="Calibri" w:hAnsi="Calibri"/>
                <w:sz w:val="22"/>
                <w:szCs w:val="22"/>
                <w:lang w:eastAsia="en-US"/>
              </w:rPr>
              <w:t>Náklad:</w:t>
            </w:r>
          </w:p>
        </w:tc>
        <w:tc>
          <w:tcPr>
            <w:tcW w:w="5670" w:type="dxa"/>
            <w:shd w:val="clear" w:color="auto" w:fill="auto"/>
          </w:tcPr>
          <w:p w14:paraId="64032218" w14:textId="77777777" w:rsidR="00405B86" w:rsidRPr="001C3A4E" w:rsidRDefault="00405B86" w:rsidP="00062956">
            <w:pPr>
              <w:jc w:val="both"/>
              <w:rPr>
                <w:rFonts w:ascii="Calibri" w:eastAsia="Calibri" w:hAnsi="Calibri"/>
                <w:i/>
                <w:sz w:val="22"/>
                <w:szCs w:val="22"/>
                <w:lang w:eastAsia="en-US"/>
              </w:rPr>
            </w:pPr>
            <w:r w:rsidRPr="001C3A4E">
              <w:rPr>
                <w:rFonts w:ascii="Calibri" w:eastAsia="Calibri" w:hAnsi="Calibri"/>
                <w:i/>
                <w:sz w:val="22"/>
                <w:szCs w:val="22"/>
                <w:lang w:eastAsia="en-US"/>
              </w:rPr>
              <w:t>24 000 ks</w:t>
            </w:r>
          </w:p>
        </w:tc>
      </w:tr>
      <w:tr w:rsidR="00405B86" w:rsidRPr="00405B86" w14:paraId="2CAE7417" w14:textId="77777777" w:rsidTr="00062956">
        <w:tc>
          <w:tcPr>
            <w:tcW w:w="3510" w:type="dxa"/>
            <w:shd w:val="clear" w:color="auto" w:fill="auto"/>
          </w:tcPr>
          <w:p w14:paraId="193AB1B9" w14:textId="77777777" w:rsidR="00405B86" w:rsidRPr="00062956" w:rsidRDefault="00405B86" w:rsidP="00062956">
            <w:pPr>
              <w:jc w:val="both"/>
              <w:rPr>
                <w:rFonts w:ascii="Calibri" w:eastAsia="Calibri" w:hAnsi="Calibri"/>
                <w:sz w:val="22"/>
                <w:szCs w:val="22"/>
                <w:lang w:eastAsia="en-US"/>
              </w:rPr>
            </w:pPr>
            <w:r w:rsidRPr="00062956">
              <w:rPr>
                <w:rFonts w:ascii="Calibri" w:eastAsia="Calibri" w:hAnsi="Calibri"/>
                <w:sz w:val="22"/>
                <w:szCs w:val="22"/>
                <w:lang w:eastAsia="en-US"/>
              </w:rPr>
              <w:t>Barevnost tisku:</w:t>
            </w:r>
          </w:p>
        </w:tc>
        <w:tc>
          <w:tcPr>
            <w:tcW w:w="5670" w:type="dxa"/>
            <w:shd w:val="clear" w:color="auto" w:fill="auto"/>
          </w:tcPr>
          <w:p w14:paraId="7BC0C0B9" w14:textId="77777777" w:rsidR="00405B86" w:rsidRPr="001C3A4E" w:rsidRDefault="00405B86" w:rsidP="00062956">
            <w:pPr>
              <w:spacing w:line="280" w:lineRule="atLeast"/>
              <w:jc w:val="both"/>
              <w:rPr>
                <w:rFonts w:ascii="Calibri" w:eastAsia="Calibri" w:hAnsi="Calibri"/>
                <w:i/>
                <w:sz w:val="22"/>
                <w:szCs w:val="22"/>
                <w:lang w:eastAsia="en-US"/>
              </w:rPr>
            </w:pPr>
            <w:r w:rsidRPr="001C3A4E">
              <w:rPr>
                <w:rFonts w:ascii="Calibri" w:eastAsia="Calibri" w:hAnsi="Calibri"/>
                <w:i/>
                <w:sz w:val="22"/>
                <w:szCs w:val="22"/>
                <w:lang w:eastAsia="en-US"/>
              </w:rPr>
              <w:t xml:space="preserve">plnobarevný tisk (barva k užití modrá Reflex blue – logo MPSV - viz vzor letáku </w:t>
            </w:r>
            <w:hyperlink r:id="rId11" w:history="1">
              <w:r w:rsidRPr="006E69D3">
                <w:rPr>
                  <w:rStyle w:val="Hypertextovodkaz"/>
                  <w:rFonts w:ascii="Calibri" w:eastAsia="Calibri" w:hAnsi="Calibri"/>
                  <w:i/>
                  <w:color w:val="4F81BD" w:themeColor="accent1"/>
                  <w:sz w:val="22"/>
                  <w:szCs w:val="22"/>
                  <w:lang w:eastAsia="en-US"/>
                </w:rPr>
                <w:t>zde</w:t>
              </w:r>
            </w:hyperlink>
            <w:r w:rsidRPr="001C3A4E">
              <w:rPr>
                <w:rFonts w:ascii="Calibri" w:eastAsia="Calibri" w:hAnsi="Calibri"/>
                <w:i/>
                <w:sz w:val="22"/>
                <w:szCs w:val="22"/>
                <w:lang w:eastAsia="en-US"/>
              </w:rPr>
              <w:t>)</w:t>
            </w:r>
          </w:p>
        </w:tc>
      </w:tr>
      <w:tr w:rsidR="00405B86" w:rsidRPr="00405B86" w14:paraId="17D06442" w14:textId="77777777" w:rsidTr="00062956">
        <w:trPr>
          <w:trHeight w:val="340"/>
        </w:trPr>
        <w:tc>
          <w:tcPr>
            <w:tcW w:w="3510" w:type="dxa"/>
            <w:shd w:val="clear" w:color="auto" w:fill="auto"/>
          </w:tcPr>
          <w:p w14:paraId="3BA86C00" w14:textId="77777777" w:rsidR="00405B86" w:rsidRPr="00062956" w:rsidRDefault="00405B86" w:rsidP="00062956">
            <w:pPr>
              <w:jc w:val="both"/>
              <w:rPr>
                <w:rFonts w:ascii="Calibri" w:eastAsia="Calibri" w:hAnsi="Calibri"/>
                <w:sz w:val="22"/>
                <w:szCs w:val="22"/>
                <w:lang w:eastAsia="en-US"/>
              </w:rPr>
            </w:pPr>
            <w:r w:rsidRPr="00062956">
              <w:rPr>
                <w:rFonts w:ascii="Calibri" w:eastAsia="Calibri" w:hAnsi="Calibri"/>
                <w:sz w:val="22"/>
                <w:szCs w:val="22"/>
                <w:lang w:eastAsia="en-US"/>
              </w:rPr>
              <w:t>Papír:</w:t>
            </w:r>
          </w:p>
        </w:tc>
        <w:tc>
          <w:tcPr>
            <w:tcW w:w="5670" w:type="dxa"/>
            <w:shd w:val="clear" w:color="auto" w:fill="auto"/>
          </w:tcPr>
          <w:p w14:paraId="47440714" w14:textId="77777777" w:rsidR="00405B86" w:rsidRPr="001C3A4E" w:rsidRDefault="00405B86" w:rsidP="00062956">
            <w:pPr>
              <w:jc w:val="both"/>
              <w:rPr>
                <w:rFonts w:ascii="Calibri" w:eastAsia="Calibri" w:hAnsi="Calibri"/>
                <w:i/>
                <w:sz w:val="22"/>
                <w:szCs w:val="22"/>
                <w:lang w:eastAsia="en-US"/>
              </w:rPr>
            </w:pPr>
            <w:r w:rsidRPr="001C3A4E">
              <w:rPr>
                <w:rFonts w:ascii="Calibri" w:eastAsia="Calibri" w:hAnsi="Calibri" w:cs="Arial"/>
                <w:bCs/>
                <w:i/>
                <w:sz w:val="22"/>
                <w:szCs w:val="22"/>
                <w:lang w:eastAsia="en-US"/>
              </w:rPr>
              <w:t>lesklá křída 135 g</w:t>
            </w:r>
          </w:p>
        </w:tc>
      </w:tr>
      <w:tr w:rsidR="00405B86" w:rsidRPr="00405B86" w14:paraId="684DE888" w14:textId="77777777" w:rsidTr="00062956">
        <w:trPr>
          <w:trHeight w:val="340"/>
        </w:trPr>
        <w:tc>
          <w:tcPr>
            <w:tcW w:w="3510" w:type="dxa"/>
            <w:shd w:val="clear" w:color="auto" w:fill="auto"/>
          </w:tcPr>
          <w:p w14:paraId="30A2F139" w14:textId="77777777" w:rsidR="00405B86" w:rsidRPr="00062956" w:rsidRDefault="00405B86" w:rsidP="00062956">
            <w:pPr>
              <w:jc w:val="both"/>
              <w:rPr>
                <w:rFonts w:ascii="Calibri" w:eastAsia="Calibri" w:hAnsi="Calibri"/>
                <w:sz w:val="22"/>
                <w:szCs w:val="22"/>
                <w:lang w:eastAsia="en-US"/>
              </w:rPr>
            </w:pPr>
            <w:r w:rsidRPr="00062956">
              <w:rPr>
                <w:rFonts w:ascii="Calibri" w:eastAsia="Calibri" w:hAnsi="Calibri"/>
                <w:sz w:val="22"/>
                <w:szCs w:val="22"/>
                <w:lang w:eastAsia="en-US"/>
              </w:rPr>
              <w:t>Rozsah (orientační počet stran rukopisu):</w:t>
            </w:r>
          </w:p>
        </w:tc>
        <w:tc>
          <w:tcPr>
            <w:tcW w:w="5670" w:type="dxa"/>
            <w:shd w:val="clear" w:color="auto" w:fill="auto"/>
          </w:tcPr>
          <w:p w14:paraId="760CE8DA" w14:textId="77777777" w:rsidR="00405B86" w:rsidRPr="001C3A4E" w:rsidRDefault="00405B86" w:rsidP="00062956">
            <w:pPr>
              <w:jc w:val="both"/>
              <w:rPr>
                <w:rFonts w:ascii="Calibri" w:eastAsia="Calibri" w:hAnsi="Calibri"/>
                <w:i/>
                <w:sz w:val="22"/>
                <w:szCs w:val="22"/>
                <w:lang w:eastAsia="en-US"/>
              </w:rPr>
            </w:pPr>
            <w:r w:rsidRPr="001C3A4E">
              <w:rPr>
                <w:rFonts w:ascii="Calibri" w:eastAsia="Calibri" w:hAnsi="Calibri"/>
                <w:i/>
                <w:sz w:val="22"/>
                <w:szCs w:val="22"/>
                <w:lang w:eastAsia="en-US"/>
              </w:rPr>
              <w:t>6 stran (Word)</w:t>
            </w:r>
          </w:p>
        </w:tc>
      </w:tr>
      <w:tr w:rsidR="00405B86" w:rsidRPr="00405B86" w14:paraId="294012F9" w14:textId="77777777" w:rsidTr="00062956">
        <w:trPr>
          <w:trHeight w:val="340"/>
        </w:trPr>
        <w:tc>
          <w:tcPr>
            <w:tcW w:w="3510" w:type="dxa"/>
            <w:shd w:val="clear" w:color="auto" w:fill="auto"/>
          </w:tcPr>
          <w:p w14:paraId="0FDE94A2" w14:textId="77777777" w:rsidR="00405B86" w:rsidRPr="00062956" w:rsidRDefault="00405B86" w:rsidP="00062956">
            <w:pPr>
              <w:jc w:val="both"/>
              <w:rPr>
                <w:rFonts w:ascii="Calibri" w:eastAsia="Calibri" w:hAnsi="Calibri"/>
                <w:sz w:val="22"/>
                <w:szCs w:val="22"/>
                <w:lang w:eastAsia="en-US"/>
              </w:rPr>
            </w:pPr>
            <w:r w:rsidRPr="00062956">
              <w:rPr>
                <w:rFonts w:ascii="Calibri" w:eastAsia="Calibri" w:hAnsi="Calibri"/>
                <w:sz w:val="22"/>
                <w:szCs w:val="22"/>
                <w:lang w:eastAsia="en-US"/>
              </w:rPr>
              <w:t>Balení:</w:t>
            </w:r>
          </w:p>
        </w:tc>
        <w:tc>
          <w:tcPr>
            <w:tcW w:w="5670" w:type="dxa"/>
            <w:shd w:val="clear" w:color="auto" w:fill="auto"/>
          </w:tcPr>
          <w:p w14:paraId="68F8BB8E" w14:textId="77777777" w:rsidR="00405B86" w:rsidRPr="001C3A4E" w:rsidRDefault="00405B86" w:rsidP="00062956">
            <w:pPr>
              <w:jc w:val="both"/>
              <w:rPr>
                <w:rFonts w:ascii="Calibri" w:eastAsia="Calibri" w:hAnsi="Calibri"/>
                <w:i/>
                <w:sz w:val="22"/>
                <w:szCs w:val="22"/>
                <w:lang w:eastAsia="en-US"/>
              </w:rPr>
            </w:pPr>
            <w:r w:rsidRPr="001C3A4E">
              <w:rPr>
                <w:rFonts w:ascii="Calibri" w:eastAsia="Calibri" w:hAnsi="Calibri" w:cs="Arial"/>
                <w:bCs/>
                <w:i/>
                <w:sz w:val="22"/>
                <w:szCs w:val="22"/>
                <w:lang w:eastAsia="en-US"/>
              </w:rPr>
              <w:t>po 100 ks (do fólie)</w:t>
            </w:r>
          </w:p>
        </w:tc>
      </w:tr>
      <w:tr w:rsidR="00356E0F" w:rsidRPr="00405B86" w14:paraId="444988B9" w14:textId="77777777" w:rsidTr="00062956">
        <w:tc>
          <w:tcPr>
            <w:tcW w:w="3510" w:type="dxa"/>
            <w:shd w:val="clear" w:color="auto" w:fill="auto"/>
          </w:tcPr>
          <w:p w14:paraId="1CAA9E89" w14:textId="1CE5D08E" w:rsidR="00356E0F" w:rsidRPr="00062956" w:rsidRDefault="00356E0F" w:rsidP="00062956">
            <w:pPr>
              <w:jc w:val="both"/>
              <w:rPr>
                <w:rFonts w:ascii="Calibri" w:eastAsia="Calibri" w:hAnsi="Calibri" w:cs="Arial"/>
                <w:bCs/>
                <w:color w:val="000000"/>
                <w:sz w:val="22"/>
                <w:szCs w:val="22"/>
                <w:lang w:eastAsia="en-US"/>
              </w:rPr>
            </w:pPr>
            <w:r w:rsidRPr="00062956">
              <w:rPr>
                <w:rFonts w:ascii="Calibri" w:eastAsia="Calibri" w:hAnsi="Calibri" w:cs="Arial"/>
                <w:bCs/>
                <w:color w:val="000000"/>
                <w:sz w:val="22"/>
                <w:szCs w:val="22"/>
                <w:lang w:eastAsia="en-US"/>
              </w:rPr>
              <w:t>Harmonogram prací:</w:t>
            </w:r>
          </w:p>
        </w:tc>
        <w:tc>
          <w:tcPr>
            <w:tcW w:w="5670" w:type="dxa"/>
            <w:shd w:val="clear" w:color="auto" w:fill="auto"/>
          </w:tcPr>
          <w:p w14:paraId="09013218" w14:textId="4073ADB6" w:rsidR="00356E0F" w:rsidRPr="001C3A4E" w:rsidRDefault="00356E0F" w:rsidP="00062956">
            <w:pPr>
              <w:ind w:right="144"/>
              <w:jc w:val="both"/>
              <w:rPr>
                <w:rFonts w:ascii="Calibri" w:eastAsia="Calibri" w:hAnsi="Calibri" w:cs="Arial"/>
                <w:i/>
                <w:sz w:val="22"/>
                <w:szCs w:val="22"/>
                <w:lang w:eastAsia="en-US"/>
              </w:rPr>
            </w:pPr>
            <w:r w:rsidRPr="001C3A4E">
              <w:rPr>
                <w:rFonts w:ascii="Calibri" w:eastAsia="Calibri" w:hAnsi="Calibri" w:cs="Arial"/>
                <w:i/>
                <w:sz w:val="22"/>
                <w:szCs w:val="22"/>
                <w:lang w:eastAsia="en-US"/>
              </w:rPr>
              <w:t xml:space="preserve">Dodavatel zašle Objednateli grafický návrh do </w:t>
            </w:r>
            <w:r w:rsidR="00D619AB" w:rsidRPr="001C3A4E">
              <w:rPr>
                <w:rFonts w:ascii="Calibri" w:eastAsia="Calibri" w:hAnsi="Calibri" w:cs="Arial"/>
                <w:i/>
                <w:sz w:val="22"/>
                <w:szCs w:val="22"/>
                <w:lang w:eastAsia="en-US"/>
              </w:rPr>
              <w:t>4</w:t>
            </w:r>
            <w:r w:rsidRPr="001C3A4E">
              <w:rPr>
                <w:rFonts w:ascii="Calibri" w:eastAsia="Calibri" w:hAnsi="Calibri" w:cs="Arial"/>
                <w:i/>
                <w:sz w:val="22"/>
                <w:szCs w:val="22"/>
                <w:lang w:eastAsia="en-US"/>
              </w:rPr>
              <w:t xml:space="preserve"> pracovních dnů od obdržení podkladů. Objednatel zašle připomínky ke grafickému návrhu bezodkladně, nejdéle do </w:t>
            </w:r>
            <w:r w:rsidR="00D619AB" w:rsidRPr="001C3A4E">
              <w:rPr>
                <w:rFonts w:ascii="Calibri" w:eastAsia="Calibri" w:hAnsi="Calibri" w:cs="Arial"/>
                <w:i/>
                <w:sz w:val="22"/>
                <w:szCs w:val="22"/>
                <w:lang w:eastAsia="en-US"/>
              </w:rPr>
              <w:t>2</w:t>
            </w:r>
            <w:r w:rsidRPr="001C3A4E">
              <w:rPr>
                <w:rFonts w:ascii="Calibri" w:eastAsia="Calibri" w:hAnsi="Calibri" w:cs="Arial"/>
                <w:i/>
                <w:sz w:val="22"/>
                <w:szCs w:val="22"/>
                <w:lang w:eastAsia="en-US"/>
              </w:rPr>
              <w:t xml:space="preserve"> pracovních dnů od obdržení návrhu. Dodavatel se zavazuje tyto připomínky zapracovat do </w:t>
            </w:r>
            <w:r w:rsidR="00D619AB" w:rsidRPr="001C3A4E">
              <w:rPr>
                <w:rFonts w:ascii="Calibri" w:eastAsia="Calibri" w:hAnsi="Calibri" w:cs="Arial"/>
                <w:i/>
                <w:sz w:val="22"/>
                <w:szCs w:val="22"/>
                <w:lang w:eastAsia="en-US"/>
              </w:rPr>
              <w:t>2</w:t>
            </w:r>
            <w:r w:rsidRPr="001C3A4E">
              <w:rPr>
                <w:rFonts w:ascii="Calibri" w:eastAsia="Calibri" w:hAnsi="Calibri" w:cs="Arial"/>
                <w:i/>
                <w:sz w:val="22"/>
                <w:szCs w:val="22"/>
                <w:lang w:eastAsia="en-US"/>
              </w:rPr>
              <w:t xml:space="preserve"> pracovních dnů od jejich obdržení. Pro další případná kola připomínek platí opět </w:t>
            </w:r>
            <w:r w:rsidR="00D619AB" w:rsidRPr="001C3A4E">
              <w:rPr>
                <w:rFonts w:ascii="Calibri" w:eastAsia="Calibri" w:hAnsi="Calibri" w:cs="Arial"/>
                <w:i/>
                <w:sz w:val="22"/>
                <w:szCs w:val="22"/>
                <w:lang w:eastAsia="en-US"/>
              </w:rPr>
              <w:t>2</w:t>
            </w:r>
            <w:r w:rsidRPr="001C3A4E">
              <w:rPr>
                <w:rFonts w:ascii="Calibri" w:eastAsia="Calibri" w:hAnsi="Calibri" w:cs="Arial"/>
                <w:i/>
                <w:sz w:val="22"/>
                <w:szCs w:val="22"/>
                <w:lang w:eastAsia="en-US"/>
              </w:rPr>
              <w:t xml:space="preserve"> pracovní dny pro obě smluvní strany do doby, než Objednatel grafický návrh schválí.</w:t>
            </w:r>
          </w:p>
          <w:p w14:paraId="5890C104" w14:textId="17EB76CD" w:rsidR="00356E0F" w:rsidRPr="001C3A4E" w:rsidRDefault="00356E0F" w:rsidP="00062956">
            <w:pPr>
              <w:jc w:val="both"/>
              <w:rPr>
                <w:rFonts w:ascii="Calibri" w:eastAsia="Calibri" w:hAnsi="Calibri" w:cs="Arial"/>
                <w:bCs/>
                <w:i/>
                <w:sz w:val="22"/>
                <w:szCs w:val="22"/>
                <w:lang w:eastAsia="en-US"/>
              </w:rPr>
            </w:pPr>
            <w:r w:rsidRPr="001C3A4E">
              <w:rPr>
                <w:rFonts w:ascii="Calibri" w:eastAsia="Calibri" w:hAnsi="Calibri" w:cs="Arial"/>
                <w:i/>
                <w:sz w:val="22"/>
                <w:szCs w:val="22"/>
                <w:lang w:eastAsia="en-US"/>
              </w:rPr>
              <w:t xml:space="preserve">Dodavatel zajistí výrobu a </w:t>
            </w:r>
            <w:r w:rsidR="008E4A04" w:rsidRPr="001C3A4E">
              <w:rPr>
                <w:rFonts w:ascii="Calibri" w:eastAsia="Calibri" w:hAnsi="Calibri" w:cs="Arial"/>
                <w:i/>
                <w:sz w:val="22"/>
                <w:szCs w:val="22"/>
                <w:lang w:eastAsia="en-US"/>
              </w:rPr>
              <w:t>expedici</w:t>
            </w:r>
            <w:r w:rsidRPr="001C3A4E">
              <w:rPr>
                <w:rFonts w:ascii="Calibri" w:eastAsia="Calibri" w:hAnsi="Calibri" w:cs="Arial"/>
                <w:i/>
                <w:sz w:val="22"/>
                <w:szCs w:val="22"/>
                <w:lang w:eastAsia="en-US"/>
              </w:rPr>
              <w:t xml:space="preserve"> do </w:t>
            </w:r>
            <w:r w:rsidR="004B6E99" w:rsidRPr="001C3A4E">
              <w:rPr>
                <w:rFonts w:ascii="Calibri" w:eastAsia="Calibri" w:hAnsi="Calibri" w:cs="Arial"/>
                <w:i/>
                <w:sz w:val="22"/>
                <w:szCs w:val="22"/>
                <w:lang w:eastAsia="en-US"/>
              </w:rPr>
              <w:t>10 kalendářních dnů od konečného odsouhlasení grafického návrhu Objednatelem</w:t>
            </w:r>
            <w:r w:rsidRPr="001C3A4E">
              <w:rPr>
                <w:rFonts w:ascii="Calibri" w:eastAsia="Calibri" w:hAnsi="Calibri" w:cs="Arial"/>
                <w:i/>
                <w:sz w:val="22"/>
                <w:szCs w:val="22"/>
                <w:lang w:eastAsia="en-US"/>
              </w:rPr>
              <w:t>.</w:t>
            </w:r>
          </w:p>
        </w:tc>
      </w:tr>
      <w:tr w:rsidR="00405B86" w:rsidRPr="00405B86" w14:paraId="473C5C9F" w14:textId="77777777" w:rsidTr="00062956">
        <w:tc>
          <w:tcPr>
            <w:tcW w:w="3510" w:type="dxa"/>
            <w:shd w:val="clear" w:color="auto" w:fill="auto"/>
          </w:tcPr>
          <w:p w14:paraId="1A24B2E0" w14:textId="77777777" w:rsidR="00405B86" w:rsidRPr="00062956" w:rsidRDefault="00405B86" w:rsidP="00062956">
            <w:pPr>
              <w:jc w:val="both"/>
              <w:rPr>
                <w:rFonts w:ascii="Calibri" w:eastAsia="Calibri" w:hAnsi="Calibri" w:cs="Arial"/>
                <w:bCs/>
                <w:color w:val="000000"/>
                <w:sz w:val="22"/>
                <w:szCs w:val="22"/>
                <w:lang w:eastAsia="en-US"/>
              </w:rPr>
            </w:pPr>
            <w:r w:rsidRPr="00062956">
              <w:rPr>
                <w:rFonts w:ascii="Calibri" w:eastAsia="Calibri" w:hAnsi="Calibri" w:cs="Arial"/>
                <w:bCs/>
                <w:color w:val="000000"/>
                <w:sz w:val="22"/>
                <w:szCs w:val="22"/>
                <w:lang w:eastAsia="en-US"/>
              </w:rPr>
              <w:t>Požadavek expedice od výrobce:</w:t>
            </w:r>
          </w:p>
        </w:tc>
        <w:tc>
          <w:tcPr>
            <w:tcW w:w="5670" w:type="dxa"/>
            <w:shd w:val="clear" w:color="auto" w:fill="auto"/>
          </w:tcPr>
          <w:p w14:paraId="0CEEFBBE" w14:textId="31EB0376" w:rsidR="00405B86" w:rsidRPr="001C3A4E" w:rsidRDefault="00405B86" w:rsidP="00062956">
            <w:pPr>
              <w:jc w:val="both"/>
              <w:rPr>
                <w:rFonts w:ascii="Calibri" w:eastAsia="Calibri" w:hAnsi="Calibri" w:cs="Arial"/>
                <w:bCs/>
                <w:i/>
                <w:sz w:val="22"/>
                <w:szCs w:val="22"/>
                <w:lang w:eastAsia="en-US"/>
              </w:rPr>
            </w:pPr>
            <w:r w:rsidRPr="001C3A4E">
              <w:rPr>
                <w:rFonts w:ascii="Calibri" w:eastAsia="Calibri" w:hAnsi="Calibri" w:cs="Arial"/>
                <w:bCs/>
                <w:i/>
                <w:sz w:val="22"/>
                <w:szCs w:val="22"/>
                <w:lang w:eastAsia="en-US"/>
              </w:rPr>
              <w:t>ANO podle přiloženého distribučního seznamu</w:t>
            </w:r>
            <w:r w:rsidR="00E565AC" w:rsidRPr="001C3A4E">
              <w:rPr>
                <w:rFonts w:ascii="Calibri" w:eastAsia="Calibri" w:hAnsi="Calibri" w:cs="Arial"/>
                <w:bCs/>
                <w:i/>
                <w:sz w:val="22"/>
                <w:szCs w:val="22"/>
                <w:lang w:eastAsia="en-US"/>
              </w:rPr>
              <w:t xml:space="preserve"> – viz Příloha č. 2 této Smlouvy</w:t>
            </w:r>
          </w:p>
        </w:tc>
      </w:tr>
    </w:tbl>
    <w:p w14:paraId="17312210" w14:textId="2C56CD9C" w:rsidR="00E565AC" w:rsidRDefault="00E565AC" w:rsidP="00405B86">
      <w:pPr>
        <w:pStyle w:val="Odstavecseseznamem"/>
        <w:widowControl/>
        <w:spacing w:before="120" w:line="280" w:lineRule="atLeast"/>
        <w:ind w:left="0"/>
        <w:contextualSpacing/>
        <w:jc w:val="both"/>
        <w:rPr>
          <w:rFonts w:ascii="Arial" w:hAnsi="Arial" w:cs="Arial"/>
          <w:iCs/>
        </w:rPr>
      </w:pPr>
    </w:p>
    <w:p w14:paraId="191A9E29" w14:textId="631CBCD1" w:rsidR="00E565AC" w:rsidRPr="001A20BE" w:rsidRDefault="00E565AC" w:rsidP="00E565AC">
      <w:pPr>
        <w:spacing w:line="280" w:lineRule="atLeast"/>
        <w:rPr>
          <w:rFonts w:ascii="Arial" w:hAnsi="Arial" w:cs="Arial"/>
          <w:b/>
        </w:rPr>
      </w:pPr>
      <w:r>
        <w:rPr>
          <w:rFonts w:ascii="Arial" w:hAnsi="Arial" w:cs="Arial"/>
          <w:iCs/>
        </w:rPr>
        <w:br w:type="page"/>
      </w:r>
      <w:r w:rsidRPr="001A20BE">
        <w:rPr>
          <w:rFonts w:ascii="Arial" w:hAnsi="Arial" w:cs="Arial"/>
          <w:b/>
        </w:rPr>
        <w:lastRenderedPageBreak/>
        <w:t xml:space="preserve">Příloha č. </w:t>
      </w:r>
      <w:r>
        <w:rPr>
          <w:rFonts w:ascii="Arial" w:hAnsi="Arial" w:cs="Arial"/>
          <w:b/>
        </w:rPr>
        <w:t>2</w:t>
      </w:r>
      <w:r w:rsidRPr="001A20BE">
        <w:rPr>
          <w:rFonts w:ascii="Arial" w:hAnsi="Arial" w:cs="Arial"/>
          <w:b/>
        </w:rPr>
        <w:t xml:space="preserve"> – </w:t>
      </w:r>
      <w:r>
        <w:rPr>
          <w:rFonts w:ascii="Arial" w:hAnsi="Arial" w:cs="Arial"/>
          <w:b/>
        </w:rPr>
        <w:t>Distribuční seznam</w:t>
      </w:r>
    </w:p>
    <w:p w14:paraId="5586B83D" w14:textId="77777777" w:rsidR="00405B86" w:rsidRDefault="00405B86" w:rsidP="00405B86">
      <w:pPr>
        <w:pStyle w:val="Odstavecseseznamem"/>
        <w:widowControl/>
        <w:spacing w:before="120" w:line="280" w:lineRule="atLeast"/>
        <w:ind w:left="0"/>
        <w:contextualSpacing/>
        <w:jc w:val="both"/>
        <w:rPr>
          <w:rFonts w:ascii="Arial" w:hAnsi="Arial" w:cs="Arial"/>
          <w:iCs/>
        </w:rPr>
      </w:pPr>
    </w:p>
    <w:sectPr w:rsidR="00405B86" w:rsidSect="008B3184">
      <w:headerReference w:type="default" r:id="rId12"/>
      <w:footerReference w:type="even" r:id="rId13"/>
      <w:footerReference w:type="default" r:id="rId14"/>
      <w:headerReference w:type="first" r:id="rId15"/>
      <w:footerReference w:type="first" r:id="rId16"/>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7981" w14:textId="77777777" w:rsidR="00062956" w:rsidRDefault="00062956">
      <w:r>
        <w:separator/>
      </w:r>
    </w:p>
  </w:endnote>
  <w:endnote w:type="continuationSeparator" w:id="0">
    <w:p w14:paraId="6E1962E9" w14:textId="77777777" w:rsidR="00062956" w:rsidRDefault="0006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CAD2" w14:textId="77777777"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FB8B746" w14:textId="77777777" w:rsidR="00E4469F" w:rsidRDefault="00E446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B732" w14:textId="4FF515B3" w:rsidR="009B6971" w:rsidRPr="00874006" w:rsidRDefault="009B6971"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sidR="00465989">
      <w:rPr>
        <w:rFonts w:ascii="Arial" w:hAnsi="Arial" w:cs="Arial"/>
        <w:noProof/>
      </w:rPr>
      <w:t>10</w:t>
    </w:r>
    <w:r w:rsidRPr="00874006">
      <w:rPr>
        <w:rFonts w:ascii="Arial" w:hAnsi="Arial" w:cs="Arial"/>
      </w:rPr>
      <w:fldChar w:fldCharType="end"/>
    </w:r>
  </w:p>
  <w:p w14:paraId="5F3AB0C2" w14:textId="77777777"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81E2" w14:textId="77777777"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90A27" w14:textId="77777777" w:rsidR="00062956" w:rsidRDefault="00062956">
      <w:r>
        <w:separator/>
      </w:r>
    </w:p>
  </w:footnote>
  <w:footnote w:type="continuationSeparator" w:id="0">
    <w:p w14:paraId="5E4F96E8" w14:textId="77777777" w:rsidR="00062956" w:rsidRDefault="00062956">
      <w:r>
        <w:continuationSeparator/>
      </w:r>
    </w:p>
  </w:footnote>
  <w:footnote w:id="1">
    <w:p w14:paraId="7B6519A0" w14:textId="77777777" w:rsidR="00FF7394" w:rsidRPr="000F16AF" w:rsidRDefault="00FF7394" w:rsidP="002F7A29">
      <w:pPr>
        <w:pStyle w:val="Textpoznpodarou"/>
        <w:jc w:val="both"/>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sidR="002F7A29">
        <w:rPr>
          <w:rFonts w:ascii="Arial" w:hAnsi="Arial" w:cs="Arial"/>
          <w:sz w:val="18"/>
          <w:lang w:eastAsia="ar-SA"/>
        </w:rPr>
        <w:t xml:space="preserve">Dodavatel </w:t>
      </w:r>
      <w:r w:rsidRPr="000F16AF">
        <w:rPr>
          <w:rFonts w:ascii="Arial" w:hAnsi="Arial" w:cs="Arial"/>
          <w:sz w:val="18"/>
          <w:lang w:eastAsia="ar-SA"/>
        </w:rPr>
        <w:t xml:space="preserve">není plátcem DPH, proškrtne kolonky výše DPH a celková </w:t>
      </w:r>
      <w:r w:rsidR="00AB28FB">
        <w:rPr>
          <w:rFonts w:ascii="Arial" w:hAnsi="Arial" w:cs="Arial"/>
          <w:sz w:val="18"/>
          <w:lang w:eastAsia="ar-SA"/>
        </w:rPr>
        <w:t>cena</w:t>
      </w:r>
      <w:r w:rsidRPr="000F16AF">
        <w:rPr>
          <w:rFonts w:ascii="Arial" w:hAnsi="Arial" w:cs="Arial"/>
          <w:sz w:val="18"/>
          <w:lang w:eastAsia="ar-SA"/>
        </w:rPr>
        <w:t xml:space="preserve">, včetně DPH a doplní formulaci: </w:t>
      </w:r>
      <w:r w:rsidRPr="002F7A29">
        <w:rPr>
          <w:rFonts w:ascii="Arial" w:hAnsi="Arial" w:cs="Arial"/>
          <w:i/>
          <w:sz w:val="18"/>
          <w:lang w:eastAsia="ar-SA"/>
        </w:rPr>
        <w:t>„</w:t>
      </w:r>
      <w:r w:rsidR="002F7A29" w:rsidRPr="002F7A29">
        <w:rPr>
          <w:rFonts w:ascii="Arial" w:hAnsi="Arial" w:cs="Arial"/>
          <w:i/>
          <w:sz w:val="18"/>
          <w:lang w:eastAsia="ar-SA"/>
        </w:rPr>
        <w:t>Dodavatel</w:t>
      </w:r>
      <w:r w:rsidRPr="002F7A29">
        <w:rPr>
          <w:rFonts w:ascii="Arial" w:hAnsi="Arial" w:cs="Arial"/>
          <w:i/>
          <w:sz w:val="18"/>
          <w:lang w:eastAsia="ar-SA"/>
        </w:rPr>
        <w:t xml:space="preserve"> není plátcem DPH.“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3B5F" w14:textId="77777777" w:rsidR="00E4469F" w:rsidRPr="00E719DA" w:rsidRDefault="00E4469F" w:rsidP="00C9314E">
    <w:pPr>
      <w:pStyle w:val="Zhlav"/>
      <w:jc w:val="left"/>
      <w:rPr>
        <w:b w:val="0"/>
        <w:color w:val="auto"/>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EDA1" w14:textId="77777777" w:rsidR="00E4469F" w:rsidRDefault="00E4469F" w:rsidP="00042C6A">
    <w:pPr>
      <w:pStyle w:val="Zhlav"/>
      <w:tabs>
        <w:tab w:val="clear" w:pos="4536"/>
        <w:tab w:val="clear" w:pos="9072"/>
        <w:tab w:val="left" w:pos="3261"/>
        <w:tab w:val="left" w:pos="3515"/>
        <w:tab w:val="left" w:pos="6820"/>
      </w:tabs>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E2F"/>
    <w:multiLevelType w:val="hybridMultilevel"/>
    <w:tmpl w:val="63901324"/>
    <w:lvl w:ilvl="0" w:tplc="04050001">
      <w:start w:val="1"/>
      <w:numFmt w:val="bullet"/>
      <w:lvlText w:val=""/>
      <w:lvlJc w:val="left"/>
      <w:pPr>
        <w:ind w:left="2769" w:hanging="360"/>
      </w:pPr>
      <w:rPr>
        <w:rFonts w:ascii="Symbol" w:hAnsi="Symbol" w:hint="default"/>
      </w:rPr>
    </w:lvl>
    <w:lvl w:ilvl="1" w:tplc="04050003" w:tentative="1">
      <w:start w:val="1"/>
      <w:numFmt w:val="bullet"/>
      <w:lvlText w:val="o"/>
      <w:lvlJc w:val="left"/>
      <w:pPr>
        <w:ind w:left="3489" w:hanging="360"/>
      </w:pPr>
      <w:rPr>
        <w:rFonts w:ascii="Courier New" w:hAnsi="Courier New" w:cs="Courier New" w:hint="default"/>
      </w:rPr>
    </w:lvl>
    <w:lvl w:ilvl="2" w:tplc="04050005" w:tentative="1">
      <w:start w:val="1"/>
      <w:numFmt w:val="bullet"/>
      <w:lvlText w:val=""/>
      <w:lvlJc w:val="left"/>
      <w:pPr>
        <w:ind w:left="4209" w:hanging="360"/>
      </w:pPr>
      <w:rPr>
        <w:rFonts w:ascii="Wingdings" w:hAnsi="Wingdings" w:hint="default"/>
      </w:rPr>
    </w:lvl>
    <w:lvl w:ilvl="3" w:tplc="04050001" w:tentative="1">
      <w:start w:val="1"/>
      <w:numFmt w:val="bullet"/>
      <w:lvlText w:val=""/>
      <w:lvlJc w:val="left"/>
      <w:pPr>
        <w:ind w:left="4929" w:hanging="360"/>
      </w:pPr>
      <w:rPr>
        <w:rFonts w:ascii="Symbol" w:hAnsi="Symbol" w:hint="default"/>
      </w:rPr>
    </w:lvl>
    <w:lvl w:ilvl="4" w:tplc="04050003" w:tentative="1">
      <w:start w:val="1"/>
      <w:numFmt w:val="bullet"/>
      <w:lvlText w:val="o"/>
      <w:lvlJc w:val="left"/>
      <w:pPr>
        <w:ind w:left="5649" w:hanging="360"/>
      </w:pPr>
      <w:rPr>
        <w:rFonts w:ascii="Courier New" w:hAnsi="Courier New" w:cs="Courier New" w:hint="default"/>
      </w:rPr>
    </w:lvl>
    <w:lvl w:ilvl="5" w:tplc="04050005" w:tentative="1">
      <w:start w:val="1"/>
      <w:numFmt w:val="bullet"/>
      <w:lvlText w:val=""/>
      <w:lvlJc w:val="left"/>
      <w:pPr>
        <w:ind w:left="6369" w:hanging="360"/>
      </w:pPr>
      <w:rPr>
        <w:rFonts w:ascii="Wingdings" w:hAnsi="Wingdings" w:hint="default"/>
      </w:rPr>
    </w:lvl>
    <w:lvl w:ilvl="6" w:tplc="04050001" w:tentative="1">
      <w:start w:val="1"/>
      <w:numFmt w:val="bullet"/>
      <w:lvlText w:val=""/>
      <w:lvlJc w:val="left"/>
      <w:pPr>
        <w:ind w:left="7089" w:hanging="360"/>
      </w:pPr>
      <w:rPr>
        <w:rFonts w:ascii="Symbol" w:hAnsi="Symbol" w:hint="default"/>
      </w:rPr>
    </w:lvl>
    <w:lvl w:ilvl="7" w:tplc="04050003" w:tentative="1">
      <w:start w:val="1"/>
      <w:numFmt w:val="bullet"/>
      <w:lvlText w:val="o"/>
      <w:lvlJc w:val="left"/>
      <w:pPr>
        <w:ind w:left="7809" w:hanging="360"/>
      </w:pPr>
      <w:rPr>
        <w:rFonts w:ascii="Courier New" w:hAnsi="Courier New" w:cs="Courier New" w:hint="default"/>
      </w:rPr>
    </w:lvl>
    <w:lvl w:ilvl="8" w:tplc="04050005" w:tentative="1">
      <w:start w:val="1"/>
      <w:numFmt w:val="bullet"/>
      <w:lvlText w:val=""/>
      <w:lvlJc w:val="left"/>
      <w:pPr>
        <w:ind w:left="8529" w:hanging="360"/>
      </w:pPr>
      <w:rPr>
        <w:rFonts w:ascii="Wingdings" w:hAnsi="Wingdings" w:hint="default"/>
      </w:rPr>
    </w:lvl>
  </w:abstractNum>
  <w:abstractNum w:abstractNumId="1" w15:restartNumberingAfterBreak="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D760E8"/>
    <w:multiLevelType w:val="multilevel"/>
    <w:tmpl w:val="055ACF4A"/>
    <w:lvl w:ilvl="0">
      <w:start w:val="1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0ABF6299"/>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243D80"/>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1272C"/>
    <w:multiLevelType w:val="hybridMultilevel"/>
    <w:tmpl w:val="E2AA260C"/>
    <w:lvl w:ilvl="0" w:tplc="752A63CC">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15:restartNumberingAfterBreak="0">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6F67053"/>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3587C27"/>
    <w:multiLevelType w:val="hybridMultilevel"/>
    <w:tmpl w:val="D9AEA5B8"/>
    <w:lvl w:ilvl="0" w:tplc="0D723CB2">
      <w:start w:val="1"/>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3713BC9"/>
    <w:multiLevelType w:val="hybridMultilevel"/>
    <w:tmpl w:val="E6364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8986A36"/>
    <w:multiLevelType w:val="hybridMultilevel"/>
    <w:tmpl w:val="D9AEA5B8"/>
    <w:lvl w:ilvl="0" w:tplc="0D723CB2">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A85A9C"/>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4C66E9"/>
    <w:multiLevelType w:val="multilevel"/>
    <w:tmpl w:val="AA60A074"/>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664705"/>
    <w:multiLevelType w:val="multilevel"/>
    <w:tmpl w:val="77A8D3B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510B4D0E"/>
    <w:multiLevelType w:val="hybridMultilevel"/>
    <w:tmpl w:val="E2AA260C"/>
    <w:lvl w:ilvl="0" w:tplc="752A63C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7" w15:restartNumberingAfterBreak="0">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F40CB"/>
    <w:multiLevelType w:val="hybridMultilevel"/>
    <w:tmpl w:val="6E9CC790"/>
    <w:lvl w:ilvl="0" w:tplc="A0B8256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678672A"/>
    <w:multiLevelType w:val="hybridMultilevel"/>
    <w:tmpl w:val="EB663E26"/>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3" w15:restartNumberingAfterBreak="0">
    <w:nsid w:val="67701254"/>
    <w:multiLevelType w:val="hybridMultilevel"/>
    <w:tmpl w:val="37E01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4A20FC"/>
    <w:multiLevelType w:val="multilevel"/>
    <w:tmpl w:val="3182BA06"/>
    <w:lvl w:ilvl="0">
      <w:start w:val="1"/>
      <w:numFmt w:val="decimal"/>
      <w:lvlText w:val="%1."/>
      <w:lvlJc w:val="left"/>
      <w:pPr>
        <w:ind w:left="390" w:hanging="390"/>
      </w:pPr>
      <w:rPr>
        <w:rFonts w:hint="default"/>
      </w:rPr>
    </w:lvl>
    <w:lvl w:ilvl="1">
      <w:start w:val="4"/>
      <w:numFmt w:val="bullet"/>
      <w:lvlText w:val="-"/>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3C6F35"/>
    <w:multiLevelType w:val="multilevel"/>
    <w:tmpl w:val="81D0AE66"/>
    <w:lvl w:ilvl="0">
      <w:start w:val="1"/>
      <w:numFmt w:val="decimal"/>
      <w:lvlText w:val="%1."/>
      <w:lvlJc w:val="left"/>
      <w:pPr>
        <w:ind w:left="390" w:hanging="390"/>
      </w:pPr>
      <w:rPr>
        <w:rFonts w:hint="default"/>
      </w:rPr>
    </w:lvl>
    <w:lvl w:ilvl="1">
      <w:start w:val="1"/>
      <w:numFmt w:val="decimal"/>
      <w:lvlText w:val="8.%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15:restartNumberingAfterBreak="0">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7BE13F73"/>
    <w:multiLevelType w:val="multilevel"/>
    <w:tmpl w:val="101EBAC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D586171"/>
    <w:multiLevelType w:val="hybridMultilevel"/>
    <w:tmpl w:val="45BCAA1A"/>
    <w:lvl w:ilvl="0" w:tplc="141CD092">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141CD092">
      <w:numFmt w:val="bullet"/>
      <w:lvlText w:val="-"/>
      <w:lvlJc w:val="left"/>
      <w:pPr>
        <w:ind w:left="3949" w:hanging="360"/>
      </w:pPr>
      <w:rPr>
        <w:rFonts w:ascii="Arial" w:eastAsia="Times New Roman" w:hAnsi="Arial" w:cs="Arial"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15:restartNumberingAfterBreak="0">
    <w:nsid w:val="7F703740"/>
    <w:multiLevelType w:val="multilevel"/>
    <w:tmpl w:val="370C11F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4.%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4"/>
  </w:num>
  <w:num w:numId="2">
    <w:abstractNumId w:val="26"/>
  </w:num>
  <w:num w:numId="3">
    <w:abstractNumId w:val="15"/>
  </w:num>
  <w:num w:numId="4">
    <w:abstractNumId w:val="28"/>
  </w:num>
  <w:num w:numId="5">
    <w:abstractNumId w:val="13"/>
  </w:num>
  <w:num w:numId="6">
    <w:abstractNumId w:val="33"/>
  </w:num>
  <w:num w:numId="7">
    <w:abstractNumId w:val="29"/>
  </w:num>
  <w:num w:numId="8">
    <w:abstractNumId w:val="10"/>
  </w:num>
  <w:num w:numId="9">
    <w:abstractNumId w:val="8"/>
  </w:num>
  <w:num w:numId="10">
    <w:abstractNumId w:val="12"/>
  </w:num>
  <w:num w:numId="11">
    <w:abstractNumId w:val="16"/>
  </w:num>
  <w:num w:numId="12">
    <w:abstractNumId w:val="4"/>
  </w:num>
  <w:num w:numId="13">
    <w:abstractNumId w:val="32"/>
  </w:num>
  <w:num w:numId="14">
    <w:abstractNumId w:val="2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7"/>
  </w:num>
  <w:num w:numId="19">
    <w:abstractNumId w:val="17"/>
  </w:num>
  <w:num w:numId="20">
    <w:abstractNumId w:val="30"/>
  </w:num>
  <w:num w:numId="21">
    <w:abstractNumId w:val="22"/>
  </w:num>
  <w:num w:numId="22">
    <w:abstractNumId w:val="25"/>
  </w:num>
  <w:num w:numId="23">
    <w:abstractNumId w:val="2"/>
  </w:num>
  <w:num w:numId="24">
    <w:abstractNumId w:val="20"/>
  </w:num>
  <w:num w:numId="25">
    <w:abstractNumId w:val="5"/>
  </w:num>
  <w:num w:numId="26">
    <w:abstractNumId w:val="21"/>
  </w:num>
  <w:num w:numId="27">
    <w:abstractNumId w:val="1"/>
  </w:num>
  <w:num w:numId="28">
    <w:abstractNumId w:val="37"/>
  </w:num>
  <w:num w:numId="29">
    <w:abstractNumId w:val="11"/>
  </w:num>
  <w:num w:numId="30">
    <w:abstractNumId w:val="27"/>
  </w:num>
  <w:num w:numId="31">
    <w:abstractNumId w:val="14"/>
  </w:num>
  <w:num w:numId="32">
    <w:abstractNumId w:val="42"/>
  </w:num>
  <w:num w:numId="33">
    <w:abstractNumId w:val="34"/>
  </w:num>
  <w:num w:numId="34">
    <w:abstractNumId w:val="25"/>
  </w:num>
  <w:num w:numId="35">
    <w:abstractNumId w:val="0"/>
  </w:num>
  <w:num w:numId="36">
    <w:abstractNumId w:val="25"/>
  </w:num>
  <w:num w:numId="37">
    <w:abstractNumId w:val="9"/>
  </w:num>
  <w:num w:numId="38">
    <w:abstractNumId w:val="25"/>
  </w:num>
  <w:num w:numId="39">
    <w:abstractNumId w:val="19"/>
  </w:num>
  <w:num w:numId="40">
    <w:abstractNumId w:val="41"/>
  </w:num>
  <w:num w:numId="41">
    <w:abstractNumId w:val="36"/>
  </w:num>
  <w:num w:numId="42">
    <w:abstractNumId w:val="6"/>
  </w:num>
  <w:num w:numId="43">
    <w:abstractNumId w:val="38"/>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0"/>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8A"/>
    <w:rsid w:val="00000397"/>
    <w:rsid w:val="00002763"/>
    <w:rsid w:val="00005564"/>
    <w:rsid w:val="00005D90"/>
    <w:rsid w:val="0000629C"/>
    <w:rsid w:val="00011EDF"/>
    <w:rsid w:val="00014836"/>
    <w:rsid w:val="00014FE3"/>
    <w:rsid w:val="0001506F"/>
    <w:rsid w:val="00015322"/>
    <w:rsid w:val="0001559D"/>
    <w:rsid w:val="00016402"/>
    <w:rsid w:val="0001776E"/>
    <w:rsid w:val="00021DEB"/>
    <w:rsid w:val="000227B2"/>
    <w:rsid w:val="000267F2"/>
    <w:rsid w:val="00027291"/>
    <w:rsid w:val="0003176B"/>
    <w:rsid w:val="00031C00"/>
    <w:rsid w:val="00032C5E"/>
    <w:rsid w:val="000356B3"/>
    <w:rsid w:val="000368D2"/>
    <w:rsid w:val="00036A7E"/>
    <w:rsid w:val="00037BE1"/>
    <w:rsid w:val="00040334"/>
    <w:rsid w:val="00040EE1"/>
    <w:rsid w:val="000417CB"/>
    <w:rsid w:val="00042C6A"/>
    <w:rsid w:val="00043111"/>
    <w:rsid w:val="000440B1"/>
    <w:rsid w:val="000443CB"/>
    <w:rsid w:val="00051C94"/>
    <w:rsid w:val="00052830"/>
    <w:rsid w:val="0005502A"/>
    <w:rsid w:val="00060116"/>
    <w:rsid w:val="00062956"/>
    <w:rsid w:val="0006381C"/>
    <w:rsid w:val="00063937"/>
    <w:rsid w:val="00063BEB"/>
    <w:rsid w:val="000644C4"/>
    <w:rsid w:val="000724DD"/>
    <w:rsid w:val="00072D53"/>
    <w:rsid w:val="000735B5"/>
    <w:rsid w:val="00074B81"/>
    <w:rsid w:val="00074F38"/>
    <w:rsid w:val="000752D5"/>
    <w:rsid w:val="00077966"/>
    <w:rsid w:val="00082D23"/>
    <w:rsid w:val="00082F8C"/>
    <w:rsid w:val="00084324"/>
    <w:rsid w:val="000861A7"/>
    <w:rsid w:val="00086876"/>
    <w:rsid w:val="00086EEA"/>
    <w:rsid w:val="00090F02"/>
    <w:rsid w:val="00092400"/>
    <w:rsid w:val="000936B5"/>
    <w:rsid w:val="000942E1"/>
    <w:rsid w:val="000A193D"/>
    <w:rsid w:val="000A31AE"/>
    <w:rsid w:val="000A49F1"/>
    <w:rsid w:val="000A638B"/>
    <w:rsid w:val="000B284C"/>
    <w:rsid w:val="000B762B"/>
    <w:rsid w:val="000C1AEA"/>
    <w:rsid w:val="000D4A3B"/>
    <w:rsid w:val="000D625B"/>
    <w:rsid w:val="000D642A"/>
    <w:rsid w:val="000D6EA7"/>
    <w:rsid w:val="000E0A76"/>
    <w:rsid w:val="000E3024"/>
    <w:rsid w:val="000E30D9"/>
    <w:rsid w:val="000E69F7"/>
    <w:rsid w:val="000F1BA7"/>
    <w:rsid w:val="000F1E5E"/>
    <w:rsid w:val="000F5079"/>
    <w:rsid w:val="00100C53"/>
    <w:rsid w:val="00107899"/>
    <w:rsid w:val="00114106"/>
    <w:rsid w:val="00115183"/>
    <w:rsid w:val="001202BB"/>
    <w:rsid w:val="00124032"/>
    <w:rsid w:val="001245B0"/>
    <w:rsid w:val="00125F74"/>
    <w:rsid w:val="00127139"/>
    <w:rsid w:val="00127DAE"/>
    <w:rsid w:val="00131133"/>
    <w:rsid w:val="00131D4C"/>
    <w:rsid w:val="00136745"/>
    <w:rsid w:val="00136ED0"/>
    <w:rsid w:val="00136F18"/>
    <w:rsid w:val="001373A5"/>
    <w:rsid w:val="001402DF"/>
    <w:rsid w:val="0014527B"/>
    <w:rsid w:val="001454EE"/>
    <w:rsid w:val="00147ECE"/>
    <w:rsid w:val="00150A12"/>
    <w:rsid w:val="00151278"/>
    <w:rsid w:val="001512D3"/>
    <w:rsid w:val="00151AEF"/>
    <w:rsid w:val="00153DC5"/>
    <w:rsid w:val="00154034"/>
    <w:rsid w:val="001540AC"/>
    <w:rsid w:val="00154E65"/>
    <w:rsid w:val="00155EC2"/>
    <w:rsid w:val="00160A96"/>
    <w:rsid w:val="00160BED"/>
    <w:rsid w:val="0016222B"/>
    <w:rsid w:val="00162E8C"/>
    <w:rsid w:val="00164238"/>
    <w:rsid w:val="001648C7"/>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78A"/>
    <w:rsid w:val="001958A9"/>
    <w:rsid w:val="001A13B9"/>
    <w:rsid w:val="001A20BE"/>
    <w:rsid w:val="001A2DC6"/>
    <w:rsid w:val="001A385A"/>
    <w:rsid w:val="001A3C3D"/>
    <w:rsid w:val="001A5CEE"/>
    <w:rsid w:val="001B2F20"/>
    <w:rsid w:val="001B7675"/>
    <w:rsid w:val="001C3710"/>
    <w:rsid w:val="001C3A4E"/>
    <w:rsid w:val="001C6822"/>
    <w:rsid w:val="001C71AF"/>
    <w:rsid w:val="001D448B"/>
    <w:rsid w:val="001D7BB4"/>
    <w:rsid w:val="001E069B"/>
    <w:rsid w:val="001E1129"/>
    <w:rsid w:val="001E5D65"/>
    <w:rsid w:val="001F0692"/>
    <w:rsid w:val="001F122F"/>
    <w:rsid w:val="001F16B5"/>
    <w:rsid w:val="001F2529"/>
    <w:rsid w:val="001F3F8F"/>
    <w:rsid w:val="0020284C"/>
    <w:rsid w:val="00206471"/>
    <w:rsid w:val="00206E0F"/>
    <w:rsid w:val="002110DC"/>
    <w:rsid w:val="00211D3D"/>
    <w:rsid w:val="00212255"/>
    <w:rsid w:val="0021425D"/>
    <w:rsid w:val="002156AF"/>
    <w:rsid w:val="00222DA6"/>
    <w:rsid w:val="00223F97"/>
    <w:rsid w:val="00225F30"/>
    <w:rsid w:val="00226F89"/>
    <w:rsid w:val="00232777"/>
    <w:rsid w:val="002340EF"/>
    <w:rsid w:val="002356EE"/>
    <w:rsid w:val="002420E6"/>
    <w:rsid w:val="00243580"/>
    <w:rsid w:val="00247693"/>
    <w:rsid w:val="00250939"/>
    <w:rsid w:val="0025219D"/>
    <w:rsid w:val="00253FC6"/>
    <w:rsid w:val="00260609"/>
    <w:rsid w:val="00260DBC"/>
    <w:rsid w:val="002622DE"/>
    <w:rsid w:val="00264E8A"/>
    <w:rsid w:val="00266316"/>
    <w:rsid w:val="0027059B"/>
    <w:rsid w:val="00271856"/>
    <w:rsid w:val="00271CBD"/>
    <w:rsid w:val="002737A6"/>
    <w:rsid w:val="002763D4"/>
    <w:rsid w:val="00276AA7"/>
    <w:rsid w:val="0028010B"/>
    <w:rsid w:val="002878C7"/>
    <w:rsid w:val="00295483"/>
    <w:rsid w:val="002A02E7"/>
    <w:rsid w:val="002A2F99"/>
    <w:rsid w:val="002A6694"/>
    <w:rsid w:val="002A679D"/>
    <w:rsid w:val="002A7ECD"/>
    <w:rsid w:val="002B1310"/>
    <w:rsid w:val="002B361C"/>
    <w:rsid w:val="002B430F"/>
    <w:rsid w:val="002B6A98"/>
    <w:rsid w:val="002C195A"/>
    <w:rsid w:val="002C47B8"/>
    <w:rsid w:val="002C495F"/>
    <w:rsid w:val="002C4AEF"/>
    <w:rsid w:val="002D3BE7"/>
    <w:rsid w:val="002D5F54"/>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06B78"/>
    <w:rsid w:val="003107C2"/>
    <w:rsid w:val="0031310F"/>
    <w:rsid w:val="00313A1F"/>
    <w:rsid w:val="00314CD5"/>
    <w:rsid w:val="00315165"/>
    <w:rsid w:val="00315D60"/>
    <w:rsid w:val="00320677"/>
    <w:rsid w:val="0032087E"/>
    <w:rsid w:val="00323195"/>
    <w:rsid w:val="003234DA"/>
    <w:rsid w:val="00324E08"/>
    <w:rsid w:val="0032734F"/>
    <w:rsid w:val="0032771B"/>
    <w:rsid w:val="0033054D"/>
    <w:rsid w:val="003341EE"/>
    <w:rsid w:val="00334D52"/>
    <w:rsid w:val="00334DB3"/>
    <w:rsid w:val="003355E8"/>
    <w:rsid w:val="0033689D"/>
    <w:rsid w:val="00340807"/>
    <w:rsid w:val="00342623"/>
    <w:rsid w:val="00343C6D"/>
    <w:rsid w:val="0034448D"/>
    <w:rsid w:val="003456D2"/>
    <w:rsid w:val="003463E5"/>
    <w:rsid w:val="003507BA"/>
    <w:rsid w:val="00351A45"/>
    <w:rsid w:val="003520CD"/>
    <w:rsid w:val="00356C94"/>
    <w:rsid w:val="00356E0F"/>
    <w:rsid w:val="003626A8"/>
    <w:rsid w:val="00362C63"/>
    <w:rsid w:val="00362CA3"/>
    <w:rsid w:val="0036530D"/>
    <w:rsid w:val="0037017E"/>
    <w:rsid w:val="00372050"/>
    <w:rsid w:val="003735F7"/>
    <w:rsid w:val="00373FAE"/>
    <w:rsid w:val="003760FB"/>
    <w:rsid w:val="003764F9"/>
    <w:rsid w:val="00377958"/>
    <w:rsid w:val="00381496"/>
    <w:rsid w:val="00381700"/>
    <w:rsid w:val="003874AC"/>
    <w:rsid w:val="0039037C"/>
    <w:rsid w:val="00390951"/>
    <w:rsid w:val="0039145F"/>
    <w:rsid w:val="00391FE6"/>
    <w:rsid w:val="00396561"/>
    <w:rsid w:val="003A083B"/>
    <w:rsid w:val="003A148D"/>
    <w:rsid w:val="003A2A00"/>
    <w:rsid w:val="003A2D22"/>
    <w:rsid w:val="003A68FB"/>
    <w:rsid w:val="003B0632"/>
    <w:rsid w:val="003B1F84"/>
    <w:rsid w:val="003C284E"/>
    <w:rsid w:val="003C2ACD"/>
    <w:rsid w:val="003C31A7"/>
    <w:rsid w:val="003C42FC"/>
    <w:rsid w:val="003C4B4A"/>
    <w:rsid w:val="003C4D67"/>
    <w:rsid w:val="003C526D"/>
    <w:rsid w:val="003C7782"/>
    <w:rsid w:val="003D1CD3"/>
    <w:rsid w:val="003D5ABF"/>
    <w:rsid w:val="003E3D5C"/>
    <w:rsid w:val="003E3E0D"/>
    <w:rsid w:val="003F28D3"/>
    <w:rsid w:val="003F3350"/>
    <w:rsid w:val="003F51AF"/>
    <w:rsid w:val="00400C68"/>
    <w:rsid w:val="0040149C"/>
    <w:rsid w:val="00401B9D"/>
    <w:rsid w:val="00405B86"/>
    <w:rsid w:val="004061A9"/>
    <w:rsid w:val="00407565"/>
    <w:rsid w:val="00410B65"/>
    <w:rsid w:val="004113BC"/>
    <w:rsid w:val="00411997"/>
    <w:rsid w:val="0041209D"/>
    <w:rsid w:val="004156E8"/>
    <w:rsid w:val="00420A7F"/>
    <w:rsid w:val="0042313D"/>
    <w:rsid w:val="0042333C"/>
    <w:rsid w:val="00425224"/>
    <w:rsid w:val="00425A6A"/>
    <w:rsid w:val="00425D6C"/>
    <w:rsid w:val="004267C3"/>
    <w:rsid w:val="00431222"/>
    <w:rsid w:val="0043189E"/>
    <w:rsid w:val="00431CA1"/>
    <w:rsid w:val="00433256"/>
    <w:rsid w:val="004340FB"/>
    <w:rsid w:val="00435640"/>
    <w:rsid w:val="0044028D"/>
    <w:rsid w:val="00440F83"/>
    <w:rsid w:val="00441D61"/>
    <w:rsid w:val="00447E7E"/>
    <w:rsid w:val="004513BA"/>
    <w:rsid w:val="00451510"/>
    <w:rsid w:val="00452B48"/>
    <w:rsid w:val="004615FD"/>
    <w:rsid w:val="00461DE3"/>
    <w:rsid w:val="00464B48"/>
    <w:rsid w:val="00465989"/>
    <w:rsid w:val="00466979"/>
    <w:rsid w:val="004678EC"/>
    <w:rsid w:val="00472CA7"/>
    <w:rsid w:val="00473117"/>
    <w:rsid w:val="00473782"/>
    <w:rsid w:val="00474FF9"/>
    <w:rsid w:val="0047576F"/>
    <w:rsid w:val="00481F05"/>
    <w:rsid w:val="004822E2"/>
    <w:rsid w:val="00483548"/>
    <w:rsid w:val="004842D5"/>
    <w:rsid w:val="004847D7"/>
    <w:rsid w:val="00486604"/>
    <w:rsid w:val="0048752E"/>
    <w:rsid w:val="00490A62"/>
    <w:rsid w:val="004922D1"/>
    <w:rsid w:val="004934EC"/>
    <w:rsid w:val="00494218"/>
    <w:rsid w:val="00495280"/>
    <w:rsid w:val="00496ADE"/>
    <w:rsid w:val="004A1014"/>
    <w:rsid w:val="004A101F"/>
    <w:rsid w:val="004A1FC7"/>
    <w:rsid w:val="004A2853"/>
    <w:rsid w:val="004A4066"/>
    <w:rsid w:val="004A4C4D"/>
    <w:rsid w:val="004A6EEE"/>
    <w:rsid w:val="004B225B"/>
    <w:rsid w:val="004B288D"/>
    <w:rsid w:val="004B2FC5"/>
    <w:rsid w:val="004B3FD1"/>
    <w:rsid w:val="004B40BF"/>
    <w:rsid w:val="004B69B3"/>
    <w:rsid w:val="004B6E99"/>
    <w:rsid w:val="004C0A07"/>
    <w:rsid w:val="004C14D9"/>
    <w:rsid w:val="004C20EE"/>
    <w:rsid w:val="004C219A"/>
    <w:rsid w:val="004C5CB4"/>
    <w:rsid w:val="004D277B"/>
    <w:rsid w:val="004D4A6B"/>
    <w:rsid w:val="004D52E9"/>
    <w:rsid w:val="004D62DF"/>
    <w:rsid w:val="004E02DB"/>
    <w:rsid w:val="004E14DE"/>
    <w:rsid w:val="004E198E"/>
    <w:rsid w:val="004E350E"/>
    <w:rsid w:val="004E4748"/>
    <w:rsid w:val="004E72AE"/>
    <w:rsid w:val="004E77F2"/>
    <w:rsid w:val="004F0187"/>
    <w:rsid w:val="004F0585"/>
    <w:rsid w:val="004F12D9"/>
    <w:rsid w:val="004F395C"/>
    <w:rsid w:val="004F4FFE"/>
    <w:rsid w:val="004F57BC"/>
    <w:rsid w:val="004F7335"/>
    <w:rsid w:val="00500548"/>
    <w:rsid w:val="00501D64"/>
    <w:rsid w:val="0050234D"/>
    <w:rsid w:val="0050339A"/>
    <w:rsid w:val="00504FDD"/>
    <w:rsid w:val="00505A2C"/>
    <w:rsid w:val="00513FC9"/>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1429"/>
    <w:rsid w:val="00552CB1"/>
    <w:rsid w:val="005531BC"/>
    <w:rsid w:val="00553D3F"/>
    <w:rsid w:val="005554C3"/>
    <w:rsid w:val="005569D4"/>
    <w:rsid w:val="005575A0"/>
    <w:rsid w:val="00557B9B"/>
    <w:rsid w:val="005604A8"/>
    <w:rsid w:val="00561008"/>
    <w:rsid w:val="005630A8"/>
    <w:rsid w:val="00563F6D"/>
    <w:rsid w:val="00564C94"/>
    <w:rsid w:val="00564D3A"/>
    <w:rsid w:val="00565142"/>
    <w:rsid w:val="00570129"/>
    <w:rsid w:val="00571100"/>
    <w:rsid w:val="0057255B"/>
    <w:rsid w:val="0057567A"/>
    <w:rsid w:val="00575B28"/>
    <w:rsid w:val="0058408C"/>
    <w:rsid w:val="00585CEC"/>
    <w:rsid w:val="005906A6"/>
    <w:rsid w:val="00594911"/>
    <w:rsid w:val="00595B37"/>
    <w:rsid w:val="00596F21"/>
    <w:rsid w:val="005A1F05"/>
    <w:rsid w:val="005A29B8"/>
    <w:rsid w:val="005B0994"/>
    <w:rsid w:val="005B4490"/>
    <w:rsid w:val="005B769E"/>
    <w:rsid w:val="005C3220"/>
    <w:rsid w:val="005C34B9"/>
    <w:rsid w:val="005C3B9A"/>
    <w:rsid w:val="005C45DF"/>
    <w:rsid w:val="005C759D"/>
    <w:rsid w:val="005D5210"/>
    <w:rsid w:val="005D54A4"/>
    <w:rsid w:val="005D6C70"/>
    <w:rsid w:val="005E0E4C"/>
    <w:rsid w:val="005E394E"/>
    <w:rsid w:val="005E47F8"/>
    <w:rsid w:val="005F14E9"/>
    <w:rsid w:val="005F1782"/>
    <w:rsid w:val="005F3010"/>
    <w:rsid w:val="006017AE"/>
    <w:rsid w:val="006022A5"/>
    <w:rsid w:val="00603CCA"/>
    <w:rsid w:val="0060495D"/>
    <w:rsid w:val="006060EA"/>
    <w:rsid w:val="00610AD8"/>
    <w:rsid w:val="00610DF7"/>
    <w:rsid w:val="00611027"/>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2E4C"/>
    <w:rsid w:val="0064722B"/>
    <w:rsid w:val="00647E8E"/>
    <w:rsid w:val="00651816"/>
    <w:rsid w:val="00655E8A"/>
    <w:rsid w:val="0065666C"/>
    <w:rsid w:val="0066186E"/>
    <w:rsid w:val="006631AE"/>
    <w:rsid w:val="00664E5F"/>
    <w:rsid w:val="006674C6"/>
    <w:rsid w:val="00673578"/>
    <w:rsid w:val="00673AC0"/>
    <w:rsid w:val="006776D2"/>
    <w:rsid w:val="00682555"/>
    <w:rsid w:val="0068260B"/>
    <w:rsid w:val="00682C8D"/>
    <w:rsid w:val="00684927"/>
    <w:rsid w:val="00690795"/>
    <w:rsid w:val="00690922"/>
    <w:rsid w:val="0069106A"/>
    <w:rsid w:val="00691E00"/>
    <w:rsid w:val="00694D65"/>
    <w:rsid w:val="00694FAC"/>
    <w:rsid w:val="00696C7B"/>
    <w:rsid w:val="006A2173"/>
    <w:rsid w:val="006A2A9E"/>
    <w:rsid w:val="006A38EE"/>
    <w:rsid w:val="006A3FE9"/>
    <w:rsid w:val="006A44DA"/>
    <w:rsid w:val="006A53CF"/>
    <w:rsid w:val="006A56F9"/>
    <w:rsid w:val="006A5782"/>
    <w:rsid w:val="006A5E10"/>
    <w:rsid w:val="006A74D6"/>
    <w:rsid w:val="006B3910"/>
    <w:rsid w:val="006B39FF"/>
    <w:rsid w:val="006B5224"/>
    <w:rsid w:val="006B673E"/>
    <w:rsid w:val="006B7235"/>
    <w:rsid w:val="006C1A80"/>
    <w:rsid w:val="006C6EAB"/>
    <w:rsid w:val="006D193D"/>
    <w:rsid w:val="006D1B1B"/>
    <w:rsid w:val="006D1BDF"/>
    <w:rsid w:val="006D5F55"/>
    <w:rsid w:val="006E1A0A"/>
    <w:rsid w:val="006E2A62"/>
    <w:rsid w:val="006E2F03"/>
    <w:rsid w:val="006E67FB"/>
    <w:rsid w:val="006E69D3"/>
    <w:rsid w:val="006F06ED"/>
    <w:rsid w:val="006F3A7F"/>
    <w:rsid w:val="006F40BF"/>
    <w:rsid w:val="007020CC"/>
    <w:rsid w:val="00703047"/>
    <w:rsid w:val="00703642"/>
    <w:rsid w:val="00707336"/>
    <w:rsid w:val="00707C92"/>
    <w:rsid w:val="00712AE3"/>
    <w:rsid w:val="0071358F"/>
    <w:rsid w:val="00716666"/>
    <w:rsid w:val="007170B0"/>
    <w:rsid w:val="00717751"/>
    <w:rsid w:val="00724218"/>
    <w:rsid w:val="00726FE5"/>
    <w:rsid w:val="00727659"/>
    <w:rsid w:val="00731E17"/>
    <w:rsid w:val="007324F0"/>
    <w:rsid w:val="00732B51"/>
    <w:rsid w:val="00734B05"/>
    <w:rsid w:val="00742576"/>
    <w:rsid w:val="007459D9"/>
    <w:rsid w:val="00751D23"/>
    <w:rsid w:val="007561BD"/>
    <w:rsid w:val="00757936"/>
    <w:rsid w:val="00761ECD"/>
    <w:rsid w:val="00762E02"/>
    <w:rsid w:val="00765B02"/>
    <w:rsid w:val="00766D3B"/>
    <w:rsid w:val="0076760D"/>
    <w:rsid w:val="00770ACB"/>
    <w:rsid w:val="00770D43"/>
    <w:rsid w:val="00771F2C"/>
    <w:rsid w:val="00771FAD"/>
    <w:rsid w:val="00773299"/>
    <w:rsid w:val="0077468C"/>
    <w:rsid w:val="0077490E"/>
    <w:rsid w:val="00776A3A"/>
    <w:rsid w:val="00776D04"/>
    <w:rsid w:val="0078055C"/>
    <w:rsid w:val="00782A8E"/>
    <w:rsid w:val="007830B4"/>
    <w:rsid w:val="007847BD"/>
    <w:rsid w:val="0078746B"/>
    <w:rsid w:val="007912C7"/>
    <w:rsid w:val="00793452"/>
    <w:rsid w:val="00794025"/>
    <w:rsid w:val="0079434A"/>
    <w:rsid w:val="00794D66"/>
    <w:rsid w:val="00796302"/>
    <w:rsid w:val="007A730A"/>
    <w:rsid w:val="007A7A83"/>
    <w:rsid w:val="007B08FA"/>
    <w:rsid w:val="007B1834"/>
    <w:rsid w:val="007B2DA4"/>
    <w:rsid w:val="007B3211"/>
    <w:rsid w:val="007B7C9F"/>
    <w:rsid w:val="007C1C5F"/>
    <w:rsid w:val="007C6839"/>
    <w:rsid w:val="007D1D95"/>
    <w:rsid w:val="007D2341"/>
    <w:rsid w:val="007D39E5"/>
    <w:rsid w:val="007D40EC"/>
    <w:rsid w:val="007D456E"/>
    <w:rsid w:val="007D5DE0"/>
    <w:rsid w:val="007D7CAE"/>
    <w:rsid w:val="007E3E15"/>
    <w:rsid w:val="007E5F46"/>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3E76"/>
    <w:rsid w:val="00816574"/>
    <w:rsid w:val="008222A2"/>
    <w:rsid w:val="0082260C"/>
    <w:rsid w:val="008261DE"/>
    <w:rsid w:val="00827F66"/>
    <w:rsid w:val="008311F4"/>
    <w:rsid w:val="00831BB2"/>
    <w:rsid w:val="00833B85"/>
    <w:rsid w:val="00833E4E"/>
    <w:rsid w:val="00836119"/>
    <w:rsid w:val="00836A92"/>
    <w:rsid w:val="0084191D"/>
    <w:rsid w:val="00842F6C"/>
    <w:rsid w:val="008435E6"/>
    <w:rsid w:val="00843D59"/>
    <w:rsid w:val="00845272"/>
    <w:rsid w:val="00847B67"/>
    <w:rsid w:val="00850B2D"/>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97A07"/>
    <w:rsid w:val="008A1580"/>
    <w:rsid w:val="008A39CE"/>
    <w:rsid w:val="008A5B1F"/>
    <w:rsid w:val="008A5C3F"/>
    <w:rsid w:val="008A652E"/>
    <w:rsid w:val="008B3184"/>
    <w:rsid w:val="008B411C"/>
    <w:rsid w:val="008B506B"/>
    <w:rsid w:val="008B69C8"/>
    <w:rsid w:val="008B6A3A"/>
    <w:rsid w:val="008C2CDF"/>
    <w:rsid w:val="008C3C23"/>
    <w:rsid w:val="008C4DFC"/>
    <w:rsid w:val="008C503A"/>
    <w:rsid w:val="008C6252"/>
    <w:rsid w:val="008D2192"/>
    <w:rsid w:val="008D2A4C"/>
    <w:rsid w:val="008E10CC"/>
    <w:rsid w:val="008E191E"/>
    <w:rsid w:val="008E1ACA"/>
    <w:rsid w:val="008E1D8E"/>
    <w:rsid w:val="008E4A04"/>
    <w:rsid w:val="008E6D59"/>
    <w:rsid w:val="008F1D97"/>
    <w:rsid w:val="008F1E2C"/>
    <w:rsid w:val="008F1F4B"/>
    <w:rsid w:val="008F292B"/>
    <w:rsid w:val="008F2E7E"/>
    <w:rsid w:val="008F542E"/>
    <w:rsid w:val="00900B2C"/>
    <w:rsid w:val="00901FBE"/>
    <w:rsid w:val="00904664"/>
    <w:rsid w:val="00904D8F"/>
    <w:rsid w:val="009051B3"/>
    <w:rsid w:val="00905C66"/>
    <w:rsid w:val="00905E84"/>
    <w:rsid w:val="00910BB1"/>
    <w:rsid w:val="00910C35"/>
    <w:rsid w:val="00913637"/>
    <w:rsid w:val="00913787"/>
    <w:rsid w:val="00913BAB"/>
    <w:rsid w:val="00924B55"/>
    <w:rsid w:val="0092708D"/>
    <w:rsid w:val="00927C14"/>
    <w:rsid w:val="00930A88"/>
    <w:rsid w:val="0093507A"/>
    <w:rsid w:val="0093582B"/>
    <w:rsid w:val="00940832"/>
    <w:rsid w:val="00941DD9"/>
    <w:rsid w:val="009437CE"/>
    <w:rsid w:val="00943D58"/>
    <w:rsid w:val="00946B4E"/>
    <w:rsid w:val="0094743F"/>
    <w:rsid w:val="00950543"/>
    <w:rsid w:val="00950FC8"/>
    <w:rsid w:val="00951BC9"/>
    <w:rsid w:val="00952E60"/>
    <w:rsid w:val="00955008"/>
    <w:rsid w:val="00960CF5"/>
    <w:rsid w:val="00965773"/>
    <w:rsid w:val="00970A54"/>
    <w:rsid w:val="00971BB6"/>
    <w:rsid w:val="009732F1"/>
    <w:rsid w:val="0098170B"/>
    <w:rsid w:val="0098208A"/>
    <w:rsid w:val="009832FB"/>
    <w:rsid w:val="00984015"/>
    <w:rsid w:val="009923C4"/>
    <w:rsid w:val="00995A50"/>
    <w:rsid w:val="00996254"/>
    <w:rsid w:val="00996576"/>
    <w:rsid w:val="009977A6"/>
    <w:rsid w:val="00997862"/>
    <w:rsid w:val="009A3B72"/>
    <w:rsid w:val="009A3F81"/>
    <w:rsid w:val="009B3686"/>
    <w:rsid w:val="009B4B5B"/>
    <w:rsid w:val="009B5609"/>
    <w:rsid w:val="009B6971"/>
    <w:rsid w:val="009C16AD"/>
    <w:rsid w:val="009C4369"/>
    <w:rsid w:val="009C491A"/>
    <w:rsid w:val="009C6303"/>
    <w:rsid w:val="009C6C3F"/>
    <w:rsid w:val="009C7696"/>
    <w:rsid w:val="009D0168"/>
    <w:rsid w:val="009D0464"/>
    <w:rsid w:val="009D0A0E"/>
    <w:rsid w:val="009D217A"/>
    <w:rsid w:val="009D273E"/>
    <w:rsid w:val="009D2A5A"/>
    <w:rsid w:val="009D453E"/>
    <w:rsid w:val="009E1F5B"/>
    <w:rsid w:val="009E2F13"/>
    <w:rsid w:val="009E44EF"/>
    <w:rsid w:val="009E481A"/>
    <w:rsid w:val="009E5102"/>
    <w:rsid w:val="009E636F"/>
    <w:rsid w:val="009E7CCE"/>
    <w:rsid w:val="009F04C9"/>
    <w:rsid w:val="009F47E2"/>
    <w:rsid w:val="009F793A"/>
    <w:rsid w:val="00A00BEE"/>
    <w:rsid w:val="00A0745A"/>
    <w:rsid w:val="00A076B9"/>
    <w:rsid w:val="00A07908"/>
    <w:rsid w:val="00A130B2"/>
    <w:rsid w:val="00A15A20"/>
    <w:rsid w:val="00A218DD"/>
    <w:rsid w:val="00A254CA"/>
    <w:rsid w:val="00A25B24"/>
    <w:rsid w:val="00A25E5F"/>
    <w:rsid w:val="00A26866"/>
    <w:rsid w:val="00A2695D"/>
    <w:rsid w:val="00A30CAA"/>
    <w:rsid w:val="00A311F1"/>
    <w:rsid w:val="00A33C68"/>
    <w:rsid w:val="00A35694"/>
    <w:rsid w:val="00A36671"/>
    <w:rsid w:val="00A371EC"/>
    <w:rsid w:val="00A37558"/>
    <w:rsid w:val="00A42509"/>
    <w:rsid w:val="00A43C85"/>
    <w:rsid w:val="00A4409C"/>
    <w:rsid w:val="00A5078A"/>
    <w:rsid w:val="00A51F8B"/>
    <w:rsid w:val="00A52380"/>
    <w:rsid w:val="00A5363C"/>
    <w:rsid w:val="00A53C0A"/>
    <w:rsid w:val="00A61E98"/>
    <w:rsid w:val="00A657DD"/>
    <w:rsid w:val="00A71128"/>
    <w:rsid w:val="00A7155C"/>
    <w:rsid w:val="00A720B8"/>
    <w:rsid w:val="00A73FB3"/>
    <w:rsid w:val="00A7782A"/>
    <w:rsid w:val="00A80204"/>
    <w:rsid w:val="00A80615"/>
    <w:rsid w:val="00A80815"/>
    <w:rsid w:val="00A82587"/>
    <w:rsid w:val="00A85B37"/>
    <w:rsid w:val="00A909F7"/>
    <w:rsid w:val="00A947A8"/>
    <w:rsid w:val="00A94C89"/>
    <w:rsid w:val="00A94F94"/>
    <w:rsid w:val="00AA0B80"/>
    <w:rsid w:val="00AA1CCB"/>
    <w:rsid w:val="00AA2781"/>
    <w:rsid w:val="00AA67E7"/>
    <w:rsid w:val="00AA746A"/>
    <w:rsid w:val="00AA7B0B"/>
    <w:rsid w:val="00AB1D06"/>
    <w:rsid w:val="00AB2783"/>
    <w:rsid w:val="00AB28FB"/>
    <w:rsid w:val="00AB3E9C"/>
    <w:rsid w:val="00AB5655"/>
    <w:rsid w:val="00AB5D35"/>
    <w:rsid w:val="00AB7032"/>
    <w:rsid w:val="00AB7218"/>
    <w:rsid w:val="00AC0AD2"/>
    <w:rsid w:val="00AC4B72"/>
    <w:rsid w:val="00AC64C3"/>
    <w:rsid w:val="00AC7750"/>
    <w:rsid w:val="00AE0E73"/>
    <w:rsid w:val="00AE11C9"/>
    <w:rsid w:val="00AE123B"/>
    <w:rsid w:val="00AE6C3A"/>
    <w:rsid w:val="00AF32D2"/>
    <w:rsid w:val="00B01214"/>
    <w:rsid w:val="00B025B1"/>
    <w:rsid w:val="00B035CB"/>
    <w:rsid w:val="00B03FAD"/>
    <w:rsid w:val="00B04325"/>
    <w:rsid w:val="00B068D8"/>
    <w:rsid w:val="00B10466"/>
    <w:rsid w:val="00B1115F"/>
    <w:rsid w:val="00B14BBA"/>
    <w:rsid w:val="00B221C8"/>
    <w:rsid w:val="00B223DA"/>
    <w:rsid w:val="00B24BF2"/>
    <w:rsid w:val="00B300E1"/>
    <w:rsid w:val="00B32674"/>
    <w:rsid w:val="00B34400"/>
    <w:rsid w:val="00B37024"/>
    <w:rsid w:val="00B37481"/>
    <w:rsid w:val="00B37D40"/>
    <w:rsid w:val="00B42756"/>
    <w:rsid w:val="00B44357"/>
    <w:rsid w:val="00B44E88"/>
    <w:rsid w:val="00B51E0A"/>
    <w:rsid w:val="00B51FCB"/>
    <w:rsid w:val="00B54871"/>
    <w:rsid w:val="00B54BA2"/>
    <w:rsid w:val="00B606BF"/>
    <w:rsid w:val="00B65D94"/>
    <w:rsid w:val="00B72142"/>
    <w:rsid w:val="00B727A2"/>
    <w:rsid w:val="00B73A53"/>
    <w:rsid w:val="00B7513C"/>
    <w:rsid w:val="00B756D8"/>
    <w:rsid w:val="00B7590C"/>
    <w:rsid w:val="00B75F81"/>
    <w:rsid w:val="00B80DAD"/>
    <w:rsid w:val="00B84457"/>
    <w:rsid w:val="00B92CF8"/>
    <w:rsid w:val="00B943B2"/>
    <w:rsid w:val="00B95C01"/>
    <w:rsid w:val="00BA013C"/>
    <w:rsid w:val="00BA1F41"/>
    <w:rsid w:val="00BA25B6"/>
    <w:rsid w:val="00BA2842"/>
    <w:rsid w:val="00BA4412"/>
    <w:rsid w:val="00BA5394"/>
    <w:rsid w:val="00BB0176"/>
    <w:rsid w:val="00BB1B81"/>
    <w:rsid w:val="00BB269C"/>
    <w:rsid w:val="00BB2CD8"/>
    <w:rsid w:val="00BB3F2B"/>
    <w:rsid w:val="00BB56A8"/>
    <w:rsid w:val="00BB7A55"/>
    <w:rsid w:val="00BC0354"/>
    <w:rsid w:val="00BC087A"/>
    <w:rsid w:val="00BC50A0"/>
    <w:rsid w:val="00BC5F97"/>
    <w:rsid w:val="00BD2992"/>
    <w:rsid w:val="00BD59FC"/>
    <w:rsid w:val="00BD71A7"/>
    <w:rsid w:val="00BE1A53"/>
    <w:rsid w:val="00BE1C38"/>
    <w:rsid w:val="00BE2D01"/>
    <w:rsid w:val="00BE3C04"/>
    <w:rsid w:val="00BE5907"/>
    <w:rsid w:val="00BF05EB"/>
    <w:rsid w:val="00BF1FD0"/>
    <w:rsid w:val="00BF347E"/>
    <w:rsid w:val="00C00A90"/>
    <w:rsid w:val="00C03BC6"/>
    <w:rsid w:val="00C04023"/>
    <w:rsid w:val="00C048AC"/>
    <w:rsid w:val="00C05B0D"/>
    <w:rsid w:val="00C061DE"/>
    <w:rsid w:val="00C07A9F"/>
    <w:rsid w:val="00C100D7"/>
    <w:rsid w:val="00C21E2D"/>
    <w:rsid w:val="00C245DF"/>
    <w:rsid w:val="00C249BC"/>
    <w:rsid w:val="00C26515"/>
    <w:rsid w:val="00C26CA0"/>
    <w:rsid w:val="00C33336"/>
    <w:rsid w:val="00C350C3"/>
    <w:rsid w:val="00C378DE"/>
    <w:rsid w:val="00C40498"/>
    <w:rsid w:val="00C410E7"/>
    <w:rsid w:val="00C416E9"/>
    <w:rsid w:val="00C42300"/>
    <w:rsid w:val="00C426C3"/>
    <w:rsid w:val="00C44636"/>
    <w:rsid w:val="00C50CD7"/>
    <w:rsid w:val="00C51078"/>
    <w:rsid w:val="00C5475F"/>
    <w:rsid w:val="00C55858"/>
    <w:rsid w:val="00C56673"/>
    <w:rsid w:val="00C614F5"/>
    <w:rsid w:val="00C61780"/>
    <w:rsid w:val="00C64728"/>
    <w:rsid w:val="00C64AED"/>
    <w:rsid w:val="00C651AA"/>
    <w:rsid w:val="00C66B7D"/>
    <w:rsid w:val="00C66CD0"/>
    <w:rsid w:val="00C67E19"/>
    <w:rsid w:val="00C7217C"/>
    <w:rsid w:val="00C7632D"/>
    <w:rsid w:val="00C77124"/>
    <w:rsid w:val="00C77FD1"/>
    <w:rsid w:val="00C80CBC"/>
    <w:rsid w:val="00C81106"/>
    <w:rsid w:val="00C83486"/>
    <w:rsid w:val="00C8468D"/>
    <w:rsid w:val="00C8685F"/>
    <w:rsid w:val="00C86DE0"/>
    <w:rsid w:val="00C86E05"/>
    <w:rsid w:val="00C87FCB"/>
    <w:rsid w:val="00C907D1"/>
    <w:rsid w:val="00C92366"/>
    <w:rsid w:val="00C9314E"/>
    <w:rsid w:val="00C94276"/>
    <w:rsid w:val="00C96C75"/>
    <w:rsid w:val="00CA043F"/>
    <w:rsid w:val="00CA1314"/>
    <w:rsid w:val="00CA2146"/>
    <w:rsid w:val="00CA500B"/>
    <w:rsid w:val="00CA682F"/>
    <w:rsid w:val="00CB2324"/>
    <w:rsid w:val="00CB2F38"/>
    <w:rsid w:val="00CB305C"/>
    <w:rsid w:val="00CB3691"/>
    <w:rsid w:val="00CB3E7E"/>
    <w:rsid w:val="00CB440D"/>
    <w:rsid w:val="00CB5448"/>
    <w:rsid w:val="00CC1BFA"/>
    <w:rsid w:val="00CC2FD5"/>
    <w:rsid w:val="00CC3420"/>
    <w:rsid w:val="00CC5EBC"/>
    <w:rsid w:val="00CD042B"/>
    <w:rsid w:val="00CD0D96"/>
    <w:rsid w:val="00CD42DE"/>
    <w:rsid w:val="00CD6326"/>
    <w:rsid w:val="00CE16AD"/>
    <w:rsid w:val="00CE30A5"/>
    <w:rsid w:val="00CE3E3F"/>
    <w:rsid w:val="00CE3F6C"/>
    <w:rsid w:val="00CE4C51"/>
    <w:rsid w:val="00CE6503"/>
    <w:rsid w:val="00CE6945"/>
    <w:rsid w:val="00CE6FAE"/>
    <w:rsid w:val="00CF1C90"/>
    <w:rsid w:val="00CF263B"/>
    <w:rsid w:val="00CF2A82"/>
    <w:rsid w:val="00CF2F5A"/>
    <w:rsid w:val="00CF404A"/>
    <w:rsid w:val="00CF4054"/>
    <w:rsid w:val="00CF5D1F"/>
    <w:rsid w:val="00D0077E"/>
    <w:rsid w:val="00D052DC"/>
    <w:rsid w:val="00D068DE"/>
    <w:rsid w:val="00D070E1"/>
    <w:rsid w:val="00D07706"/>
    <w:rsid w:val="00D11F97"/>
    <w:rsid w:val="00D12B08"/>
    <w:rsid w:val="00D15DC7"/>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76BF"/>
    <w:rsid w:val="00D502A8"/>
    <w:rsid w:val="00D521C2"/>
    <w:rsid w:val="00D53AA9"/>
    <w:rsid w:val="00D55284"/>
    <w:rsid w:val="00D55C20"/>
    <w:rsid w:val="00D57459"/>
    <w:rsid w:val="00D61382"/>
    <w:rsid w:val="00D619AB"/>
    <w:rsid w:val="00D62C88"/>
    <w:rsid w:val="00D6393E"/>
    <w:rsid w:val="00D659CB"/>
    <w:rsid w:val="00D664C0"/>
    <w:rsid w:val="00D67D71"/>
    <w:rsid w:val="00D70B08"/>
    <w:rsid w:val="00D8039D"/>
    <w:rsid w:val="00D81A1B"/>
    <w:rsid w:val="00D83008"/>
    <w:rsid w:val="00D91ACC"/>
    <w:rsid w:val="00D93F23"/>
    <w:rsid w:val="00D95B61"/>
    <w:rsid w:val="00D95C52"/>
    <w:rsid w:val="00D95E4B"/>
    <w:rsid w:val="00D972DE"/>
    <w:rsid w:val="00D97A3F"/>
    <w:rsid w:val="00D97E43"/>
    <w:rsid w:val="00DA189A"/>
    <w:rsid w:val="00DA254C"/>
    <w:rsid w:val="00DA39FD"/>
    <w:rsid w:val="00DA5E30"/>
    <w:rsid w:val="00DA775F"/>
    <w:rsid w:val="00DA7B12"/>
    <w:rsid w:val="00DB0EBA"/>
    <w:rsid w:val="00DB322B"/>
    <w:rsid w:val="00DB3DB5"/>
    <w:rsid w:val="00DB5136"/>
    <w:rsid w:val="00DB615A"/>
    <w:rsid w:val="00DC0EE1"/>
    <w:rsid w:val="00DC3D4E"/>
    <w:rsid w:val="00DD0032"/>
    <w:rsid w:val="00DD17C6"/>
    <w:rsid w:val="00DD23D1"/>
    <w:rsid w:val="00DD2545"/>
    <w:rsid w:val="00DD3B92"/>
    <w:rsid w:val="00DD6191"/>
    <w:rsid w:val="00DD64D4"/>
    <w:rsid w:val="00DD67A6"/>
    <w:rsid w:val="00DD79CE"/>
    <w:rsid w:val="00DE5B56"/>
    <w:rsid w:val="00DE6151"/>
    <w:rsid w:val="00DE6C3B"/>
    <w:rsid w:val="00DF0655"/>
    <w:rsid w:val="00DF1173"/>
    <w:rsid w:val="00DF1DB9"/>
    <w:rsid w:val="00DF2844"/>
    <w:rsid w:val="00DF53A6"/>
    <w:rsid w:val="00DF6594"/>
    <w:rsid w:val="00DF7B3A"/>
    <w:rsid w:val="00E00FEF"/>
    <w:rsid w:val="00E01BBF"/>
    <w:rsid w:val="00E0235B"/>
    <w:rsid w:val="00E02EB5"/>
    <w:rsid w:val="00E045F1"/>
    <w:rsid w:val="00E04C2F"/>
    <w:rsid w:val="00E05E73"/>
    <w:rsid w:val="00E115CF"/>
    <w:rsid w:val="00E133FD"/>
    <w:rsid w:val="00E13530"/>
    <w:rsid w:val="00E16054"/>
    <w:rsid w:val="00E27E02"/>
    <w:rsid w:val="00E30BB2"/>
    <w:rsid w:val="00E33C12"/>
    <w:rsid w:val="00E366A6"/>
    <w:rsid w:val="00E40318"/>
    <w:rsid w:val="00E414C0"/>
    <w:rsid w:val="00E4194E"/>
    <w:rsid w:val="00E41FD2"/>
    <w:rsid w:val="00E4469F"/>
    <w:rsid w:val="00E45ADC"/>
    <w:rsid w:val="00E50F6F"/>
    <w:rsid w:val="00E518E3"/>
    <w:rsid w:val="00E56340"/>
    <w:rsid w:val="00E565AC"/>
    <w:rsid w:val="00E5698B"/>
    <w:rsid w:val="00E6406C"/>
    <w:rsid w:val="00E64C73"/>
    <w:rsid w:val="00E66A6F"/>
    <w:rsid w:val="00E66A75"/>
    <w:rsid w:val="00E719DA"/>
    <w:rsid w:val="00E74A13"/>
    <w:rsid w:val="00E77122"/>
    <w:rsid w:val="00E772C5"/>
    <w:rsid w:val="00E82F74"/>
    <w:rsid w:val="00E83D76"/>
    <w:rsid w:val="00E842BF"/>
    <w:rsid w:val="00E87687"/>
    <w:rsid w:val="00E95E23"/>
    <w:rsid w:val="00E9788A"/>
    <w:rsid w:val="00EA05F2"/>
    <w:rsid w:val="00EA0B62"/>
    <w:rsid w:val="00EA2FD1"/>
    <w:rsid w:val="00EA32BF"/>
    <w:rsid w:val="00EA3493"/>
    <w:rsid w:val="00EA4478"/>
    <w:rsid w:val="00EA451C"/>
    <w:rsid w:val="00EA4A5B"/>
    <w:rsid w:val="00EB0E99"/>
    <w:rsid w:val="00EB2077"/>
    <w:rsid w:val="00EB350C"/>
    <w:rsid w:val="00EB4C5C"/>
    <w:rsid w:val="00EB5C64"/>
    <w:rsid w:val="00EB6D3D"/>
    <w:rsid w:val="00ED17F1"/>
    <w:rsid w:val="00ED2A8A"/>
    <w:rsid w:val="00ED4EF6"/>
    <w:rsid w:val="00ED7248"/>
    <w:rsid w:val="00ED73D4"/>
    <w:rsid w:val="00EE0101"/>
    <w:rsid w:val="00EE06D6"/>
    <w:rsid w:val="00EE3777"/>
    <w:rsid w:val="00EE3951"/>
    <w:rsid w:val="00EE44EC"/>
    <w:rsid w:val="00EE6588"/>
    <w:rsid w:val="00EF28DC"/>
    <w:rsid w:val="00EF4EED"/>
    <w:rsid w:val="00EF668A"/>
    <w:rsid w:val="00EF6D29"/>
    <w:rsid w:val="00F0345C"/>
    <w:rsid w:val="00F05C73"/>
    <w:rsid w:val="00F07A42"/>
    <w:rsid w:val="00F07DCF"/>
    <w:rsid w:val="00F10AFB"/>
    <w:rsid w:val="00F20BB2"/>
    <w:rsid w:val="00F237AC"/>
    <w:rsid w:val="00F2767E"/>
    <w:rsid w:val="00F27CAD"/>
    <w:rsid w:val="00F30AEB"/>
    <w:rsid w:val="00F3100A"/>
    <w:rsid w:val="00F31830"/>
    <w:rsid w:val="00F344D1"/>
    <w:rsid w:val="00F40B87"/>
    <w:rsid w:val="00F42598"/>
    <w:rsid w:val="00F42699"/>
    <w:rsid w:val="00F42BE7"/>
    <w:rsid w:val="00F42F05"/>
    <w:rsid w:val="00F44F80"/>
    <w:rsid w:val="00F45F1D"/>
    <w:rsid w:val="00F4673E"/>
    <w:rsid w:val="00F47468"/>
    <w:rsid w:val="00F47752"/>
    <w:rsid w:val="00F47D85"/>
    <w:rsid w:val="00F50346"/>
    <w:rsid w:val="00F53FD3"/>
    <w:rsid w:val="00F54EAD"/>
    <w:rsid w:val="00F61A93"/>
    <w:rsid w:val="00F631F6"/>
    <w:rsid w:val="00F67C36"/>
    <w:rsid w:val="00F71369"/>
    <w:rsid w:val="00F71585"/>
    <w:rsid w:val="00F761C7"/>
    <w:rsid w:val="00F77E2F"/>
    <w:rsid w:val="00F8028F"/>
    <w:rsid w:val="00F814F7"/>
    <w:rsid w:val="00F84F8C"/>
    <w:rsid w:val="00F863BD"/>
    <w:rsid w:val="00F92260"/>
    <w:rsid w:val="00F927F9"/>
    <w:rsid w:val="00F9308A"/>
    <w:rsid w:val="00F93D05"/>
    <w:rsid w:val="00FA1703"/>
    <w:rsid w:val="00FA20C6"/>
    <w:rsid w:val="00FA36B1"/>
    <w:rsid w:val="00FA5CD8"/>
    <w:rsid w:val="00FA6170"/>
    <w:rsid w:val="00FA6A92"/>
    <w:rsid w:val="00FA7D72"/>
    <w:rsid w:val="00FA7DC9"/>
    <w:rsid w:val="00FB21BC"/>
    <w:rsid w:val="00FB2348"/>
    <w:rsid w:val="00FB239A"/>
    <w:rsid w:val="00FB36FB"/>
    <w:rsid w:val="00FB4798"/>
    <w:rsid w:val="00FB4E3C"/>
    <w:rsid w:val="00FC027B"/>
    <w:rsid w:val="00FC082D"/>
    <w:rsid w:val="00FC4974"/>
    <w:rsid w:val="00FC6B7F"/>
    <w:rsid w:val="00FC745A"/>
    <w:rsid w:val="00FD0110"/>
    <w:rsid w:val="00FD5116"/>
    <w:rsid w:val="00FD5B61"/>
    <w:rsid w:val="00FD6784"/>
    <w:rsid w:val="00FD6E6D"/>
    <w:rsid w:val="00FD7047"/>
    <w:rsid w:val="00FE23DC"/>
    <w:rsid w:val="00FE3732"/>
    <w:rsid w:val="00FE5A09"/>
    <w:rsid w:val="00FE5D92"/>
    <w:rsid w:val="00FE6120"/>
    <w:rsid w:val="00FE66F7"/>
    <w:rsid w:val="00FE7606"/>
    <w:rsid w:val="00FF0F6E"/>
    <w:rsid w:val="00FF0FBB"/>
    <w:rsid w:val="00FF1187"/>
    <w:rsid w:val="00FF1DCB"/>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FB145B"/>
  <w15:docId w15:val="{55619C31-8D9F-47D9-B715-5EF0CF2E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uiPriority w:val="99"/>
    <w:rsid w:val="00500548"/>
    <w:rPr>
      <w:color w:val="0000FF"/>
      <w:u w:val="single"/>
    </w:rPr>
  </w:style>
  <w:style w:type="paragraph" w:customStyle="1" w:styleId="vty">
    <w:name w:val="věty"/>
    <w:basedOn w:val="Normln"/>
    <w:rsid w:val="0031310F"/>
    <w:pPr>
      <w:widowControl/>
      <w:numPr>
        <w:ilvl w:val="1"/>
        <w:numId w:val="4"/>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14"/>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59"/>
    <w:rsid w:val="001A2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semiHidden/>
    <w:unhideWhenUsed/>
    <w:rsid w:val="00CB30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sv.cz/files/clanky/32299/Minimalni__mzda_od_1.1.201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93F9-EA15-4E81-9782-271F3D2CCFA8}">
  <ds:schemaRefs>
    <ds:schemaRef ds:uri="http://schemas.microsoft.com/sharepoint/v3/contenttype/forms"/>
  </ds:schemaRefs>
</ds:datastoreItem>
</file>

<file path=customXml/itemProps2.xml><?xml version="1.0" encoding="utf-8"?>
<ds:datastoreItem xmlns:ds="http://schemas.openxmlformats.org/officeDocument/2006/customXml" ds:itemID="{9ACFC09B-6103-42A5-88A6-55FD844CAB9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1A2070-15F0-4873-912A-0552F6C7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3648</Words>
  <Characters>21530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25128</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Dlesková Irena (MPSV)</cp:lastModifiedBy>
  <cp:revision>2</cp:revision>
  <cp:lastPrinted>2018-11-07T08:27:00Z</cp:lastPrinted>
  <dcterms:created xsi:type="dcterms:W3CDTF">2018-12-21T07:07:00Z</dcterms:created>
  <dcterms:modified xsi:type="dcterms:W3CDTF">2018-12-21T07:07:00Z</dcterms:modified>
  <cp:contentStatus/>
</cp:coreProperties>
</file>