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339C2" w14:textId="7F39D5E6" w:rsidR="00BB4160" w:rsidRDefault="00CC4E2F" w:rsidP="00BB4160">
      <w:pPr>
        <w:keepNext/>
        <w:keepLines/>
        <w:jc w:val="center"/>
        <w:rPr>
          <w:b/>
          <w:sz w:val="28"/>
          <w:szCs w:val="28"/>
        </w:rPr>
      </w:pPr>
      <w:r w:rsidRPr="009235F7">
        <w:rPr>
          <w:b/>
          <w:sz w:val="28"/>
          <w:szCs w:val="28"/>
        </w:rPr>
        <w:t xml:space="preserve">Smlouva o poskytování systémové podpory </w:t>
      </w:r>
      <w:r>
        <w:rPr>
          <w:b/>
          <w:sz w:val="28"/>
          <w:szCs w:val="28"/>
        </w:rPr>
        <w:t xml:space="preserve">infrastruktury virtuálního prostředí a </w:t>
      </w:r>
      <w:r w:rsidR="00073207">
        <w:rPr>
          <w:b/>
          <w:sz w:val="28"/>
          <w:szCs w:val="28"/>
        </w:rPr>
        <w:t xml:space="preserve">antivirové ochrany </w:t>
      </w:r>
      <w:r>
        <w:rPr>
          <w:b/>
          <w:sz w:val="28"/>
          <w:szCs w:val="28"/>
        </w:rPr>
        <w:t>pro rok 201</w:t>
      </w:r>
      <w:r w:rsidR="008E4412">
        <w:rPr>
          <w:b/>
          <w:sz w:val="28"/>
          <w:szCs w:val="28"/>
        </w:rPr>
        <w:t>9</w:t>
      </w:r>
    </w:p>
    <w:p w14:paraId="09916C97" w14:textId="77777777" w:rsidR="00CC4E2F" w:rsidRDefault="00CC4E2F" w:rsidP="00BB4160">
      <w:pPr>
        <w:keepNext/>
        <w:keepLines/>
        <w:jc w:val="center"/>
        <w:rPr>
          <w:b/>
          <w:sz w:val="24"/>
        </w:rPr>
      </w:pPr>
    </w:p>
    <w:p w14:paraId="0170745A" w14:textId="26B1F677" w:rsidR="00BB4160" w:rsidRPr="00BB4160" w:rsidRDefault="00BB4160" w:rsidP="00307A32">
      <w:pPr>
        <w:keepNext/>
        <w:keepLines/>
        <w:jc w:val="center"/>
        <w:rPr>
          <w:b/>
          <w:sz w:val="28"/>
        </w:rPr>
      </w:pPr>
      <w:r w:rsidRPr="00BB4160">
        <w:rPr>
          <w:b/>
          <w:sz w:val="24"/>
        </w:rPr>
        <w:t xml:space="preserve">Číslo smlouvy Objednatele: </w:t>
      </w:r>
      <w:r w:rsidR="00307A32" w:rsidRPr="00307A32">
        <w:rPr>
          <w:b/>
          <w:sz w:val="24"/>
        </w:rPr>
        <w:t>18/7700/0432</w:t>
      </w:r>
    </w:p>
    <w:p w14:paraId="518E9B4D" w14:textId="77777777" w:rsidR="00A70A26" w:rsidRPr="00364B45" w:rsidRDefault="00A70A26" w:rsidP="00E20B59">
      <w:pPr>
        <w:spacing w:line="276" w:lineRule="auto"/>
        <w:jc w:val="both"/>
        <w:rPr>
          <w:b/>
          <w:sz w:val="28"/>
          <w:szCs w:val="28"/>
        </w:rPr>
      </w:pPr>
    </w:p>
    <w:p w14:paraId="66E8BDD3" w14:textId="77777777" w:rsidR="00BC6756" w:rsidRPr="00364B45" w:rsidRDefault="00BC6756" w:rsidP="00E20B59">
      <w:pPr>
        <w:keepNext/>
        <w:spacing w:before="120" w:line="276" w:lineRule="auto"/>
        <w:jc w:val="center"/>
        <w:outlineLvl w:val="0"/>
        <w:rPr>
          <w:snapToGrid w:val="0"/>
          <w:sz w:val="28"/>
        </w:rPr>
      </w:pPr>
      <w:r w:rsidRPr="00364B45">
        <w:rPr>
          <w:snapToGrid w:val="0"/>
          <w:sz w:val="28"/>
        </w:rPr>
        <w:t>Smluvní strany</w:t>
      </w:r>
    </w:p>
    <w:p w14:paraId="09C7343A" w14:textId="77777777" w:rsidR="00BC6756" w:rsidRPr="00364B45" w:rsidRDefault="00BC6756" w:rsidP="00E20B59">
      <w:pPr>
        <w:spacing w:line="276" w:lineRule="auto"/>
        <w:rPr>
          <w:b/>
          <w:sz w:val="24"/>
          <w:szCs w:val="24"/>
        </w:rPr>
      </w:pPr>
    </w:p>
    <w:p w14:paraId="3A2B501D" w14:textId="77777777" w:rsidR="00BC6756" w:rsidRPr="00364B45" w:rsidRDefault="00BC6756" w:rsidP="00E20B59">
      <w:pPr>
        <w:tabs>
          <w:tab w:val="left" w:pos="284"/>
        </w:tabs>
        <w:spacing w:line="276" w:lineRule="auto"/>
        <w:rPr>
          <w:b/>
          <w:sz w:val="24"/>
          <w:szCs w:val="24"/>
        </w:rPr>
      </w:pPr>
      <w:r w:rsidRPr="00364B45">
        <w:rPr>
          <w:b/>
          <w:sz w:val="24"/>
          <w:szCs w:val="24"/>
        </w:rPr>
        <w:t>Česká republika – Generální finanční ředitelství</w:t>
      </w:r>
    </w:p>
    <w:p w14:paraId="2AAD4779" w14:textId="2E957C0E" w:rsidR="00BC6756" w:rsidRPr="00364B45" w:rsidRDefault="00BC6756" w:rsidP="00E20B59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364B45">
        <w:rPr>
          <w:sz w:val="24"/>
          <w:szCs w:val="24"/>
        </w:rPr>
        <w:t xml:space="preserve">se sídlem: </w:t>
      </w:r>
      <w:r w:rsidRPr="00364B45">
        <w:rPr>
          <w:sz w:val="24"/>
          <w:szCs w:val="24"/>
        </w:rPr>
        <w:tab/>
      </w:r>
      <w:r w:rsidRPr="00364B45">
        <w:rPr>
          <w:sz w:val="24"/>
          <w:szCs w:val="24"/>
        </w:rPr>
        <w:tab/>
      </w:r>
      <w:r w:rsidR="00A3320E">
        <w:rPr>
          <w:sz w:val="24"/>
          <w:szCs w:val="24"/>
        </w:rPr>
        <w:t xml:space="preserve">  </w:t>
      </w:r>
      <w:r w:rsidR="00F34142">
        <w:rPr>
          <w:sz w:val="24"/>
          <w:szCs w:val="24"/>
        </w:rPr>
        <w:t xml:space="preserve"> </w:t>
      </w:r>
      <w:r w:rsidR="005A0573">
        <w:rPr>
          <w:sz w:val="24"/>
          <w:szCs w:val="24"/>
        </w:rPr>
        <w:t xml:space="preserve">Praha 1, Lazarská 15/7, PSČ </w:t>
      </w:r>
      <w:r w:rsidRPr="00364B45">
        <w:rPr>
          <w:sz w:val="24"/>
          <w:szCs w:val="24"/>
        </w:rPr>
        <w:t>117 22</w:t>
      </w:r>
    </w:p>
    <w:p w14:paraId="59C6570F" w14:textId="1961C32D" w:rsidR="00F34142" w:rsidRPr="00CC0567" w:rsidRDefault="00F34142" w:rsidP="00F34142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CC0567">
        <w:rPr>
          <w:sz w:val="24"/>
          <w:szCs w:val="24"/>
        </w:rPr>
        <w:t xml:space="preserve">zastoupená: </w:t>
      </w:r>
      <w:r w:rsidRPr="00CC0567">
        <w:rPr>
          <w:sz w:val="24"/>
          <w:szCs w:val="24"/>
        </w:rPr>
        <w:tab/>
      </w:r>
      <w:r w:rsidRPr="00CC0567">
        <w:rPr>
          <w:sz w:val="24"/>
          <w:szCs w:val="24"/>
        </w:rPr>
        <w:tab/>
      </w:r>
      <w:r w:rsidR="00860B93">
        <w:rPr>
          <w:sz w:val="24"/>
          <w:szCs w:val="24"/>
        </w:rPr>
        <w:t xml:space="preserve">   </w:t>
      </w:r>
      <w:r w:rsidR="00620F20" w:rsidRPr="00620F20">
        <w:rPr>
          <w:sz w:val="24"/>
          <w:szCs w:val="24"/>
          <w:highlight w:val="lightGray"/>
        </w:rPr>
        <w:t>……………….</w:t>
      </w:r>
      <w:r w:rsidR="00860B93" w:rsidRPr="00860B93">
        <w:rPr>
          <w:sz w:val="24"/>
          <w:szCs w:val="24"/>
        </w:rPr>
        <w:t>, ředitelem Odboru systémových technologií</w:t>
      </w:r>
    </w:p>
    <w:p w14:paraId="1CCFD544" w14:textId="1A10B167" w:rsidR="00BC6756" w:rsidRPr="00364B45" w:rsidRDefault="00A3320E" w:rsidP="00E20B59">
      <w:pPr>
        <w:tabs>
          <w:tab w:val="left" w:pos="2340"/>
        </w:tabs>
        <w:spacing w:line="276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>7</w:t>
      </w:r>
      <w:r w:rsidR="00BC6756" w:rsidRPr="00364B45">
        <w:rPr>
          <w:caps/>
          <w:sz w:val="24"/>
          <w:szCs w:val="24"/>
        </w:rPr>
        <w:t>2080043</w:t>
      </w:r>
    </w:p>
    <w:p w14:paraId="6C35542A" w14:textId="7D2C93FA" w:rsidR="00BC6756" w:rsidRPr="00364B45" w:rsidRDefault="00BC6756" w:rsidP="00E20B59">
      <w:pPr>
        <w:tabs>
          <w:tab w:val="left" w:pos="2340"/>
        </w:tabs>
        <w:spacing w:line="276" w:lineRule="auto"/>
        <w:jc w:val="both"/>
        <w:rPr>
          <w:caps/>
          <w:sz w:val="24"/>
          <w:szCs w:val="24"/>
        </w:rPr>
      </w:pPr>
      <w:r w:rsidRPr="00364B45">
        <w:rPr>
          <w:caps/>
          <w:sz w:val="24"/>
          <w:szCs w:val="24"/>
        </w:rPr>
        <w:t xml:space="preserve">DIČ: </w:t>
      </w:r>
      <w:r w:rsidRPr="00364B45">
        <w:rPr>
          <w:caps/>
          <w:sz w:val="24"/>
          <w:szCs w:val="24"/>
        </w:rPr>
        <w:tab/>
        <w:t>CZ</w:t>
      </w:r>
      <w:r w:rsidRPr="00364B45">
        <w:rPr>
          <w:sz w:val="24"/>
        </w:rPr>
        <w:t xml:space="preserve"> </w:t>
      </w:r>
      <w:r w:rsidRPr="00364B45">
        <w:rPr>
          <w:caps/>
          <w:sz w:val="24"/>
          <w:szCs w:val="24"/>
        </w:rPr>
        <w:t>72080043</w:t>
      </w:r>
    </w:p>
    <w:p w14:paraId="54EAAD84" w14:textId="4E25DC13" w:rsidR="00BC6756" w:rsidRPr="00364B45" w:rsidRDefault="00BC6756" w:rsidP="00E20B59">
      <w:pPr>
        <w:tabs>
          <w:tab w:val="left" w:pos="2340"/>
        </w:tabs>
        <w:spacing w:line="276" w:lineRule="auto"/>
        <w:jc w:val="both"/>
        <w:rPr>
          <w:caps/>
          <w:sz w:val="24"/>
          <w:szCs w:val="24"/>
        </w:rPr>
      </w:pPr>
      <w:r w:rsidRPr="00364B45">
        <w:rPr>
          <w:sz w:val="24"/>
          <w:szCs w:val="24"/>
        </w:rPr>
        <w:t>Bankovní spojení:</w:t>
      </w:r>
      <w:r w:rsidRPr="00364B45">
        <w:rPr>
          <w:sz w:val="24"/>
          <w:szCs w:val="24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4A0F8E46" w14:textId="3962DA31" w:rsidR="00BC6756" w:rsidRPr="00364B45" w:rsidRDefault="00BC6756" w:rsidP="00E20B59">
      <w:pPr>
        <w:tabs>
          <w:tab w:val="left" w:pos="2340"/>
        </w:tabs>
        <w:spacing w:line="276" w:lineRule="auto"/>
        <w:jc w:val="both"/>
        <w:rPr>
          <w:caps/>
          <w:sz w:val="24"/>
          <w:szCs w:val="24"/>
        </w:rPr>
      </w:pPr>
      <w:r w:rsidRPr="00364B45">
        <w:rPr>
          <w:sz w:val="24"/>
          <w:szCs w:val="24"/>
        </w:rPr>
        <w:t>Číslo účtu:</w:t>
      </w:r>
      <w:r w:rsidRPr="00364B45">
        <w:rPr>
          <w:caps/>
          <w:sz w:val="24"/>
          <w:szCs w:val="24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51D1EDCB" w14:textId="77777777" w:rsidR="00BC6756" w:rsidRPr="00364B45" w:rsidRDefault="00BC6756" w:rsidP="00E20B59">
      <w:pPr>
        <w:tabs>
          <w:tab w:val="left" w:pos="284"/>
        </w:tabs>
        <w:spacing w:line="276" w:lineRule="auto"/>
        <w:rPr>
          <w:b/>
          <w:i/>
          <w:sz w:val="24"/>
          <w:szCs w:val="24"/>
        </w:rPr>
      </w:pPr>
    </w:p>
    <w:p w14:paraId="7D9C60D4" w14:textId="77777777" w:rsidR="00BC6756" w:rsidRPr="00364B45" w:rsidRDefault="00BC6756" w:rsidP="00E20B59">
      <w:pPr>
        <w:tabs>
          <w:tab w:val="left" w:pos="284"/>
        </w:tabs>
        <w:spacing w:line="276" w:lineRule="auto"/>
        <w:rPr>
          <w:b/>
          <w:i/>
          <w:sz w:val="24"/>
          <w:szCs w:val="24"/>
        </w:rPr>
      </w:pPr>
      <w:r w:rsidRPr="00364B45">
        <w:rPr>
          <w:b/>
          <w:i/>
          <w:sz w:val="24"/>
          <w:szCs w:val="24"/>
        </w:rPr>
        <w:t>(dále jen “Objednatel”</w:t>
      </w:r>
      <w:r w:rsidR="002F146D">
        <w:rPr>
          <w:b/>
          <w:i/>
          <w:sz w:val="24"/>
          <w:szCs w:val="24"/>
        </w:rPr>
        <w:t xml:space="preserve"> nebo také „GFŘ“</w:t>
      </w:r>
      <w:r w:rsidRPr="00364B45">
        <w:rPr>
          <w:b/>
          <w:i/>
          <w:sz w:val="24"/>
          <w:szCs w:val="24"/>
        </w:rPr>
        <w:t>)</w:t>
      </w:r>
    </w:p>
    <w:p w14:paraId="733BAE48" w14:textId="77777777" w:rsidR="00BC6756" w:rsidRPr="00364B45" w:rsidRDefault="00BC6756" w:rsidP="009041B5">
      <w:pPr>
        <w:tabs>
          <w:tab w:val="left" w:pos="284"/>
        </w:tabs>
        <w:spacing w:after="120" w:line="276" w:lineRule="auto"/>
        <w:rPr>
          <w:sz w:val="24"/>
          <w:szCs w:val="24"/>
        </w:rPr>
      </w:pPr>
      <w:r w:rsidRPr="00364B45">
        <w:rPr>
          <w:sz w:val="24"/>
          <w:szCs w:val="24"/>
        </w:rPr>
        <w:t>na straně jedné</w:t>
      </w:r>
    </w:p>
    <w:p w14:paraId="0BA7FE1A" w14:textId="77777777" w:rsidR="00BC6756" w:rsidRPr="00364B45" w:rsidRDefault="00BC6756" w:rsidP="009041B5">
      <w:pPr>
        <w:tabs>
          <w:tab w:val="left" w:pos="284"/>
        </w:tabs>
        <w:spacing w:after="120" w:line="276" w:lineRule="auto"/>
        <w:rPr>
          <w:sz w:val="24"/>
          <w:szCs w:val="24"/>
        </w:rPr>
      </w:pPr>
      <w:r w:rsidRPr="00364B45">
        <w:rPr>
          <w:sz w:val="24"/>
          <w:szCs w:val="24"/>
        </w:rPr>
        <w:t>a</w:t>
      </w:r>
    </w:p>
    <w:p w14:paraId="59A5199B" w14:textId="77777777" w:rsidR="005F47F0" w:rsidRPr="005F47F0" w:rsidRDefault="005F47F0" w:rsidP="005F47F0">
      <w:pPr>
        <w:spacing w:line="276" w:lineRule="auto"/>
        <w:rPr>
          <w:b/>
          <w:sz w:val="24"/>
          <w:szCs w:val="24"/>
        </w:rPr>
      </w:pPr>
      <w:r w:rsidRPr="005F47F0">
        <w:rPr>
          <w:b/>
          <w:sz w:val="24"/>
          <w:szCs w:val="24"/>
        </w:rPr>
        <w:t>ADC Systems s.r.o.</w:t>
      </w:r>
    </w:p>
    <w:p w14:paraId="2DD43BCE" w14:textId="77777777" w:rsidR="005F47F0" w:rsidRPr="005F47F0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Zapsána v OR vedeným u Městského soudu v Praze v oddíle: C vložka: 26024</w:t>
      </w:r>
    </w:p>
    <w:p w14:paraId="42072846" w14:textId="77777777" w:rsidR="005F47F0" w:rsidRPr="005F47F0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se sídlem:</w:t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  <w:t>Všetatská 317/16a, 196 00 Praha 9</w:t>
      </w:r>
    </w:p>
    <w:p w14:paraId="27A0E87D" w14:textId="22054898" w:rsidR="005F47F0" w:rsidRPr="005F47F0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zastoupená:</w:t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6303BBD4" w14:textId="77777777" w:rsidR="005F47F0" w:rsidRPr="005F47F0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IČO:</w:t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  <w:t>60472065</w:t>
      </w:r>
    </w:p>
    <w:p w14:paraId="2149AB9A" w14:textId="77777777" w:rsidR="005F47F0" w:rsidRPr="005F47F0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DIČ:</w:t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  <w:t>CZ60472065</w:t>
      </w:r>
    </w:p>
    <w:p w14:paraId="224908E4" w14:textId="133FECA0" w:rsidR="005F47F0" w:rsidRPr="005F47F0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bankovní spojení:</w:t>
      </w:r>
      <w:r w:rsidRPr="005F47F0">
        <w:rPr>
          <w:sz w:val="24"/>
          <w:szCs w:val="24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16ECFB64" w14:textId="4F795D9C" w:rsidR="009525A4" w:rsidRPr="00364B45" w:rsidRDefault="005F47F0" w:rsidP="005F47F0">
      <w:pPr>
        <w:spacing w:line="276" w:lineRule="auto"/>
        <w:rPr>
          <w:sz w:val="24"/>
          <w:szCs w:val="24"/>
        </w:rPr>
      </w:pPr>
      <w:r w:rsidRPr="005F47F0">
        <w:rPr>
          <w:sz w:val="24"/>
          <w:szCs w:val="24"/>
        </w:rPr>
        <w:t>číslo účtu:</w:t>
      </w:r>
      <w:r w:rsidRPr="005F47F0">
        <w:rPr>
          <w:sz w:val="24"/>
          <w:szCs w:val="24"/>
        </w:rPr>
        <w:tab/>
      </w:r>
      <w:r w:rsidRPr="005F47F0">
        <w:rPr>
          <w:sz w:val="24"/>
          <w:szCs w:val="24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  <w:r w:rsidR="009525A4" w:rsidRPr="00364B45">
        <w:rPr>
          <w:rFonts w:cs="Arial"/>
          <w:sz w:val="24"/>
          <w:szCs w:val="24"/>
        </w:rPr>
        <w:tab/>
      </w:r>
    </w:p>
    <w:p w14:paraId="1C74F8BB" w14:textId="77777777" w:rsidR="004D0730" w:rsidRPr="00364B45" w:rsidRDefault="004D0730" w:rsidP="00E20B59">
      <w:pPr>
        <w:spacing w:line="276" w:lineRule="auto"/>
        <w:rPr>
          <w:b/>
          <w:i/>
          <w:sz w:val="24"/>
          <w:szCs w:val="24"/>
        </w:rPr>
      </w:pPr>
    </w:p>
    <w:p w14:paraId="4E76E9C3" w14:textId="77777777" w:rsidR="00BC6756" w:rsidRPr="00364B45" w:rsidRDefault="00BC6756" w:rsidP="00E20B59">
      <w:pPr>
        <w:spacing w:line="276" w:lineRule="auto"/>
        <w:rPr>
          <w:b/>
          <w:i/>
          <w:sz w:val="24"/>
          <w:szCs w:val="24"/>
        </w:rPr>
      </w:pPr>
      <w:r w:rsidRPr="00364B45">
        <w:rPr>
          <w:b/>
          <w:i/>
          <w:sz w:val="24"/>
          <w:szCs w:val="24"/>
        </w:rPr>
        <w:t>(dále jen „</w:t>
      </w:r>
      <w:r w:rsidR="00773225" w:rsidRPr="00364B45">
        <w:rPr>
          <w:b/>
          <w:i/>
          <w:sz w:val="24"/>
          <w:szCs w:val="24"/>
        </w:rPr>
        <w:t>Poskytovatel</w:t>
      </w:r>
      <w:r w:rsidRPr="00364B45">
        <w:rPr>
          <w:b/>
          <w:i/>
          <w:sz w:val="24"/>
          <w:szCs w:val="24"/>
        </w:rPr>
        <w:t>“)</w:t>
      </w:r>
    </w:p>
    <w:p w14:paraId="42F2B0C9" w14:textId="77777777" w:rsidR="00BC6756" w:rsidRPr="00364B45" w:rsidRDefault="00BC6756" w:rsidP="00E20B59">
      <w:pPr>
        <w:spacing w:line="276" w:lineRule="auto"/>
        <w:jc w:val="both"/>
        <w:rPr>
          <w:sz w:val="24"/>
        </w:rPr>
      </w:pPr>
      <w:r w:rsidRPr="00364B45">
        <w:rPr>
          <w:sz w:val="24"/>
          <w:szCs w:val="24"/>
        </w:rPr>
        <w:t>na straně druhé</w:t>
      </w:r>
      <w:r w:rsidRPr="00364B45">
        <w:rPr>
          <w:sz w:val="24"/>
        </w:rPr>
        <w:t xml:space="preserve"> </w:t>
      </w:r>
    </w:p>
    <w:p w14:paraId="7374EBC7" w14:textId="77777777" w:rsidR="00962D5F" w:rsidRPr="00364B45" w:rsidRDefault="00962D5F" w:rsidP="00E20B59">
      <w:pPr>
        <w:spacing w:line="276" w:lineRule="auto"/>
        <w:jc w:val="both"/>
        <w:rPr>
          <w:sz w:val="24"/>
          <w:szCs w:val="24"/>
        </w:rPr>
      </w:pPr>
    </w:p>
    <w:p w14:paraId="38456572" w14:textId="4635539D" w:rsidR="003349FA" w:rsidRPr="003C367B" w:rsidRDefault="00962D5F" w:rsidP="003C367B">
      <w:pPr>
        <w:pStyle w:val="Podtitul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C367B">
        <w:rPr>
          <w:rFonts w:ascii="Times New Roman" w:hAnsi="Times New Roman" w:cs="Times New Roman"/>
          <w:b w:val="0"/>
          <w:sz w:val="22"/>
          <w:szCs w:val="22"/>
        </w:rPr>
        <w:t>uzavřely na základě výsledků zadávacího řízení o veřejné zakázce</w:t>
      </w:r>
      <w:r w:rsidR="002F146D" w:rsidRPr="003C367B">
        <w:rPr>
          <w:rFonts w:ascii="Times New Roman" w:hAnsi="Times New Roman" w:cs="Times New Roman"/>
          <w:b w:val="0"/>
          <w:sz w:val="22"/>
          <w:szCs w:val="22"/>
        </w:rPr>
        <w:t xml:space="preserve"> malého rozsahu</w:t>
      </w:r>
      <w:r w:rsidRPr="003C367B">
        <w:rPr>
          <w:rFonts w:ascii="Times New Roman" w:hAnsi="Times New Roman" w:cs="Times New Roman"/>
          <w:b w:val="0"/>
          <w:sz w:val="22"/>
          <w:szCs w:val="22"/>
        </w:rPr>
        <w:t xml:space="preserve"> s názvem „</w:t>
      </w:r>
      <w:r w:rsidR="0090356A">
        <w:rPr>
          <w:rFonts w:ascii="Times New Roman" w:hAnsi="Times New Roman" w:cs="Times New Roman"/>
          <w:b w:val="0"/>
          <w:sz w:val="22"/>
          <w:szCs w:val="22"/>
        </w:rPr>
        <w:t>S</w:t>
      </w:r>
      <w:r w:rsidR="00CB758B" w:rsidRPr="00CB758B">
        <w:rPr>
          <w:rFonts w:ascii="Times New Roman" w:hAnsi="Times New Roman" w:cs="Times New Roman"/>
          <w:b w:val="0"/>
          <w:bCs w:val="0"/>
          <w:sz w:val="22"/>
          <w:szCs w:val="22"/>
        </w:rPr>
        <w:t>ystémov</w:t>
      </w:r>
      <w:r w:rsidR="009035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á podpora </w:t>
      </w:r>
      <w:r w:rsidR="00CB758B" w:rsidRPr="00CB758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infrastruktury virtuálního prostředí a antivirové ochrany pro rok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="003C367B" w:rsidRPr="003C367B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="006B4DDE" w:rsidRPr="003C367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349FA" w:rsidRPr="003C367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B4160" w:rsidRPr="00BB4160">
        <w:rPr>
          <w:rFonts w:ascii="Times New Roman" w:hAnsi="Times New Roman" w:cs="Times New Roman"/>
          <w:b w:val="0"/>
          <w:sz w:val="22"/>
          <w:szCs w:val="22"/>
        </w:rPr>
        <w:t>a v souladu s § 1746 odst. 2 zákona č. 89/2012 Sb., občanského zákoníku (dále jen „občanský zákoník“), tuto</w:t>
      </w:r>
    </w:p>
    <w:p w14:paraId="2167EF6C" w14:textId="4416C30B" w:rsidR="00962D5F" w:rsidRDefault="00962D5F" w:rsidP="00E20B59">
      <w:pPr>
        <w:spacing w:line="276" w:lineRule="auto"/>
        <w:jc w:val="both"/>
        <w:rPr>
          <w:sz w:val="24"/>
        </w:rPr>
      </w:pPr>
    </w:p>
    <w:p w14:paraId="06BE2798" w14:textId="0FA11804" w:rsidR="00AF0EE6" w:rsidRPr="00364B45" w:rsidRDefault="0090356A" w:rsidP="00E20B5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Smlouvu</w:t>
      </w:r>
      <w:r w:rsidR="00DD634D" w:rsidRPr="00DD634D">
        <w:rPr>
          <w:b/>
          <w:sz w:val="22"/>
          <w:szCs w:val="22"/>
        </w:rPr>
        <w:t xml:space="preserve"> o poskytování systémové podpory infrastruktury virtuálního prostředí a antivirové ochrany pro rok </w:t>
      </w:r>
      <w:r w:rsidR="008E4412">
        <w:rPr>
          <w:b/>
          <w:sz w:val="22"/>
          <w:szCs w:val="22"/>
        </w:rPr>
        <w:t>2019</w:t>
      </w:r>
    </w:p>
    <w:p w14:paraId="48019A3B" w14:textId="77777777" w:rsidR="00AF0EE6" w:rsidRPr="00364B45" w:rsidRDefault="00AF0EE6" w:rsidP="00E20B59">
      <w:pPr>
        <w:spacing w:before="120" w:after="120" w:line="276" w:lineRule="auto"/>
        <w:jc w:val="center"/>
        <w:rPr>
          <w:szCs w:val="24"/>
        </w:rPr>
      </w:pPr>
      <w:r w:rsidRPr="00364B45">
        <w:rPr>
          <w:sz w:val="22"/>
          <w:szCs w:val="22"/>
        </w:rPr>
        <w:t>(dále jen „Smlouva“)</w:t>
      </w:r>
    </w:p>
    <w:p w14:paraId="50C82823" w14:textId="57F0B578" w:rsidR="00D73F5D" w:rsidRPr="00364B45" w:rsidRDefault="00E20B59" w:rsidP="00E20B5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</w:t>
      </w:r>
      <w:r w:rsidR="00D73F5D" w:rsidRPr="00364B45">
        <w:rPr>
          <w:rFonts w:ascii="Times New Roman" w:hAnsi="Times New Roman" w:cs="Times New Roman"/>
          <w:color w:val="auto"/>
          <w:sz w:val="24"/>
          <w:szCs w:val="24"/>
        </w:rPr>
        <w:t xml:space="preserve">ředmět </w:t>
      </w:r>
      <w:r w:rsidR="00002FF8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002FF8" w:rsidRPr="00364B45">
        <w:rPr>
          <w:rFonts w:ascii="Times New Roman" w:hAnsi="Times New Roman" w:cs="Times New Roman"/>
          <w:color w:val="auto"/>
          <w:sz w:val="24"/>
          <w:szCs w:val="24"/>
        </w:rPr>
        <w:t>mlouvy</w:t>
      </w:r>
    </w:p>
    <w:p w14:paraId="29B8B2B0" w14:textId="77777777" w:rsidR="00D73F5D" w:rsidRPr="00364B45" w:rsidRDefault="00D73F5D" w:rsidP="00E20B5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78" w:hanging="578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Předmět plnění</w:t>
      </w:r>
    </w:p>
    <w:p w14:paraId="0D62B656" w14:textId="5C222404" w:rsidR="00C7476F" w:rsidRDefault="00D73F5D" w:rsidP="00D56B81">
      <w:pPr>
        <w:pStyle w:val="Odstavecseseznamem"/>
        <w:numPr>
          <w:ilvl w:val="2"/>
          <w:numId w:val="11"/>
        </w:numPr>
        <w:tabs>
          <w:tab w:val="clear" w:pos="900"/>
          <w:tab w:val="num" w:pos="709"/>
        </w:tabs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C7476F">
        <w:rPr>
          <w:sz w:val="22"/>
          <w:szCs w:val="22"/>
        </w:rPr>
        <w:t xml:space="preserve">Předmětem plnění této </w:t>
      </w:r>
      <w:r w:rsidR="000C2D06" w:rsidRPr="00C7476F">
        <w:rPr>
          <w:sz w:val="22"/>
          <w:szCs w:val="22"/>
        </w:rPr>
        <w:t>S</w:t>
      </w:r>
      <w:r w:rsidRPr="00C7476F">
        <w:rPr>
          <w:sz w:val="22"/>
          <w:szCs w:val="22"/>
        </w:rPr>
        <w:t xml:space="preserve">mlouvy je poskytování </w:t>
      </w:r>
      <w:r w:rsidR="00C7476F" w:rsidRPr="00C7476F">
        <w:rPr>
          <w:sz w:val="22"/>
          <w:szCs w:val="22"/>
        </w:rPr>
        <w:t>služeb systémové podpory</w:t>
      </w:r>
      <w:r w:rsidR="00495932">
        <w:rPr>
          <w:sz w:val="22"/>
          <w:szCs w:val="22"/>
        </w:rPr>
        <w:t xml:space="preserve"> </w:t>
      </w:r>
      <w:r w:rsidR="00D56B81" w:rsidRPr="00D56B81">
        <w:rPr>
          <w:sz w:val="22"/>
          <w:szCs w:val="22"/>
        </w:rPr>
        <w:t xml:space="preserve">infrastruktury virtuálního prostředí a antivirové ochrany </w:t>
      </w:r>
      <w:r w:rsidR="00C7476F" w:rsidRPr="00C7476F">
        <w:rPr>
          <w:sz w:val="22"/>
          <w:szCs w:val="22"/>
        </w:rPr>
        <w:t xml:space="preserve">pro rok </w:t>
      </w:r>
      <w:r w:rsidR="008E4412">
        <w:rPr>
          <w:sz w:val="22"/>
          <w:szCs w:val="22"/>
        </w:rPr>
        <w:t>2019</w:t>
      </w:r>
      <w:r w:rsidR="00C7476F" w:rsidRPr="00C7476F">
        <w:rPr>
          <w:sz w:val="22"/>
          <w:szCs w:val="22"/>
        </w:rPr>
        <w:t xml:space="preserve"> (dále jen „Služby technické podpory“ nebo také „systémová podpora“). Jedná se o soubor služeb dále vymezených, které jsou poskytovány na </w:t>
      </w:r>
      <w:r w:rsidR="002C32D3">
        <w:rPr>
          <w:sz w:val="22"/>
          <w:szCs w:val="22"/>
        </w:rPr>
        <w:t>GFŘ</w:t>
      </w:r>
      <w:r w:rsidR="00495932">
        <w:rPr>
          <w:sz w:val="22"/>
          <w:szCs w:val="22"/>
        </w:rPr>
        <w:t xml:space="preserve"> a v určených lokalitách</w:t>
      </w:r>
      <w:r w:rsidR="00C7476F" w:rsidRPr="00C7476F">
        <w:rPr>
          <w:sz w:val="22"/>
          <w:szCs w:val="22"/>
        </w:rPr>
        <w:t xml:space="preserve">. </w:t>
      </w:r>
    </w:p>
    <w:p w14:paraId="3F7086BD" w14:textId="77777777" w:rsidR="008D4CCB" w:rsidRPr="00364B45" w:rsidRDefault="008D4CCB" w:rsidP="008D4CCB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Cílem a účelem poskytování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lužeb technické podpory je zajištění:</w:t>
      </w:r>
    </w:p>
    <w:p w14:paraId="5AEDE3F0" w14:textId="77777777" w:rsidR="008D4CCB" w:rsidRPr="00364B45" w:rsidRDefault="008D4CCB" w:rsidP="008D4CCB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1134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Řešení havarijních stavů, incidentů, problémů a požadavků systémového prostředí podporovaných systémů.</w:t>
      </w:r>
    </w:p>
    <w:p w14:paraId="0687886C" w14:textId="77457C5A" w:rsidR="008D4CCB" w:rsidRDefault="008D4CCB" w:rsidP="008D4CCB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1134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Garance standardního systémového prostředí podporovaných systémů</w:t>
      </w:r>
      <w:r>
        <w:rPr>
          <w:sz w:val="22"/>
          <w:szCs w:val="22"/>
        </w:rPr>
        <w:t>.</w:t>
      </w:r>
    </w:p>
    <w:p w14:paraId="1E4A522C" w14:textId="714E28CB" w:rsidR="008D4CCB" w:rsidRPr="008D4CCB" w:rsidRDefault="008D4CCB" w:rsidP="008D4CCB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1134" w:hanging="357"/>
        <w:jc w:val="both"/>
        <w:rPr>
          <w:sz w:val="22"/>
          <w:szCs w:val="22"/>
        </w:rPr>
      </w:pPr>
      <w:r w:rsidRPr="008D4CCB">
        <w:rPr>
          <w:sz w:val="22"/>
          <w:szCs w:val="22"/>
        </w:rPr>
        <w:t>Služby systémové integrace při používání podporovaných softwarových produktů.</w:t>
      </w:r>
    </w:p>
    <w:p w14:paraId="2CB49B5D" w14:textId="1461F62C" w:rsidR="00D73F5D" w:rsidRPr="009C5A8A" w:rsidRDefault="002F146D" w:rsidP="00F80BE9">
      <w:pPr>
        <w:pStyle w:val="Nadpis3"/>
        <w:numPr>
          <w:ilvl w:val="2"/>
          <w:numId w:val="11"/>
        </w:numPr>
        <w:tabs>
          <w:tab w:val="clear" w:pos="900"/>
          <w:tab w:val="num" w:pos="709"/>
        </w:tabs>
        <w:spacing w:before="120" w:after="0"/>
        <w:ind w:left="709"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13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Poskytovatel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se touto Smlouv</w:t>
      </w:r>
      <w:r w:rsidR="00903C17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 zavazuje k poskytování </w:t>
      </w:r>
      <w:r w:rsidR="009C5A8A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lužeb </w:t>
      </w:r>
      <w:r w:rsidR="009C5A8A">
        <w:rPr>
          <w:rFonts w:ascii="Times New Roman" w:hAnsi="Times New Roman" w:cs="Times New Roman"/>
          <w:b w:val="0"/>
          <w:bCs w:val="0"/>
          <w:sz w:val="22"/>
          <w:szCs w:val="22"/>
        </w:rPr>
        <w:t>technické podpory</w:t>
      </w:r>
      <w:r w:rsidRPr="009C5A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C5A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Objednatel se zavazuje mu za 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zaplatit cenu </w:t>
      </w:r>
      <w:r w:rsidR="009C5A8A">
        <w:rPr>
          <w:rFonts w:ascii="Times New Roman" w:hAnsi="Times New Roman" w:cs="Times New Roman"/>
          <w:b w:val="0"/>
          <w:bCs w:val="0"/>
          <w:sz w:val="22"/>
          <w:szCs w:val="22"/>
        </w:rPr>
        <w:t>v souladu s touto Smlouvou.</w:t>
      </w:r>
    </w:p>
    <w:p w14:paraId="27B90C56" w14:textId="77777777" w:rsidR="00D73F5D" w:rsidRPr="00364B45" w:rsidRDefault="00D73F5D" w:rsidP="00E20B5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line="276" w:lineRule="auto"/>
        <w:ind w:left="576"/>
        <w:rPr>
          <w:rFonts w:ascii="Times New Roman" w:hAnsi="Times New Roman" w:cs="Times New Roman"/>
          <w:sz w:val="22"/>
          <w:szCs w:val="22"/>
        </w:rPr>
      </w:pPr>
      <w:bookmarkStart w:id="0" w:name="_Toc66861545"/>
      <w:bookmarkStart w:id="1" w:name="_Toc67061326"/>
      <w:r w:rsidRPr="00364B45">
        <w:rPr>
          <w:rFonts w:ascii="Times New Roman" w:hAnsi="Times New Roman" w:cs="Times New Roman"/>
          <w:sz w:val="22"/>
          <w:szCs w:val="22"/>
        </w:rPr>
        <w:t>Podporované systémy a aplikace</w:t>
      </w:r>
      <w:bookmarkEnd w:id="0"/>
      <w:bookmarkEnd w:id="1"/>
    </w:p>
    <w:p w14:paraId="011B1903" w14:textId="77777777" w:rsidR="00D73F5D" w:rsidRPr="00364B45" w:rsidRDefault="00D73F5D" w:rsidP="00E20B59">
      <w:pPr>
        <w:pStyle w:val="Zkladntext3"/>
        <w:numPr>
          <w:ilvl w:val="2"/>
          <w:numId w:val="11"/>
        </w:numPr>
        <w:tabs>
          <w:tab w:val="clear" w:pos="90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Systémová podpora bude koncentrovaná na následující produkty:</w:t>
      </w:r>
    </w:p>
    <w:p w14:paraId="402AC75D" w14:textId="77777777" w:rsidR="00DD634D" w:rsidRPr="00CC0567" w:rsidRDefault="00DD634D" w:rsidP="00DD634D">
      <w:pPr>
        <w:pStyle w:val="Odstavecseseznamem"/>
        <w:numPr>
          <w:ilvl w:val="0"/>
          <w:numId w:val="16"/>
        </w:numPr>
        <w:spacing w:before="120" w:line="276" w:lineRule="auto"/>
        <w:ind w:left="1418" w:hanging="284"/>
        <w:jc w:val="both"/>
        <w:rPr>
          <w:sz w:val="22"/>
          <w:szCs w:val="22"/>
        </w:rPr>
      </w:pPr>
      <w:r w:rsidRPr="00CC0567">
        <w:rPr>
          <w:sz w:val="22"/>
          <w:szCs w:val="22"/>
        </w:rPr>
        <w:t>Antivirová a antispamová ochrana</w:t>
      </w:r>
    </w:p>
    <w:p w14:paraId="60D670C8" w14:textId="77777777" w:rsidR="00DD634D" w:rsidRPr="00CC0567" w:rsidRDefault="00DD634D" w:rsidP="00DD634D">
      <w:pPr>
        <w:pStyle w:val="Odstavecseseznamem"/>
        <w:numPr>
          <w:ilvl w:val="1"/>
          <w:numId w:val="16"/>
        </w:numPr>
        <w:spacing w:before="120" w:line="276" w:lineRule="auto"/>
        <w:ind w:left="2127" w:hanging="426"/>
        <w:jc w:val="both"/>
        <w:rPr>
          <w:sz w:val="22"/>
          <w:szCs w:val="22"/>
        </w:rPr>
      </w:pPr>
      <w:r w:rsidRPr="00CC0567">
        <w:rPr>
          <w:sz w:val="22"/>
          <w:szCs w:val="22"/>
        </w:rPr>
        <w:t xml:space="preserve">Symantec Endpoint Protection Manager </w:t>
      </w:r>
    </w:p>
    <w:p w14:paraId="1DB18AAA" w14:textId="55E99484" w:rsidR="00DD634D" w:rsidRDefault="00DD634D" w:rsidP="00DD634D">
      <w:pPr>
        <w:pStyle w:val="Odstavecseseznamem"/>
        <w:numPr>
          <w:ilvl w:val="1"/>
          <w:numId w:val="16"/>
        </w:numPr>
        <w:spacing w:before="120" w:line="276" w:lineRule="auto"/>
        <w:ind w:left="2127" w:hanging="426"/>
        <w:jc w:val="both"/>
        <w:rPr>
          <w:sz w:val="22"/>
          <w:szCs w:val="22"/>
        </w:rPr>
      </w:pPr>
      <w:r w:rsidRPr="00CC0567">
        <w:rPr>
          <w:sz w:val="22"/>
          <w:szCs w:val="22"/>
        </w:rPr>
        <w:t>Symantec Messaging Gateway</w:t>
      </w:r>
    </w:p>
    <w:p w14:paraId="7CF3674A" w14:textId="4251E0E4" w:rsidR="00DD634D" w:rsidRPr="00CC0567" w:rsidRDefault="00DD634D" w:rsidP="00DD634D">
      <w:pPr>
        <w:pStyle w:val="Odstavecseseznamem"/>
        <w:numPr>
          <w:ilvl w:val="1"/>
          <w:numId w:val="16"/>
        </w:numPr>
        <w:spacing w:before="120" w:line="276" w:lineRule="auto"/>
        <w:ind w:left="2127" w:hanging="426"/>
        <w:jc w:val="both"/>
        <w:rPr>
          <w:sz w:val="22"/>
          <w:szCs w:val="22"/>
        </w:rPr>
      </w:pPr>
      <w:r w:rsidRPr="00CC0567">
        <w:rPr>
          <w:sz w:val="22"/>
          <w:szCs w:val="22"/>
        </w:rPr>
        <w:t>Symantec Mail Security for Microsoft Exchange</w:t>
      </w:r>
    </w:p>
    <w:p w14:paraId="5AFD4CDE" w14:textId="77777777" w:rsidR="00DD634D" w:rsidRDefault="00DD634D" w:rsidP="00DD634D">
      <w:pPr>
        <w:pStyle w:val="Odstavecseseznamem"/>
        <w:numPr>
          <w:ilvl w:val="0"/>
          <w:numId w:val="16"/>
        </w:numPr>
        <w:spacing w:before="120" w:line="276" w:lineRule="auto"/>
        <w:ind w:left="709" w:firstLine="425"/>
        <w:jc w:val="both"/>
        <w:rPr>
          <w:sz w:val="22"/>
          <w:szCs w:val="22"/>
        </w:rPr>
      </w:pPr>
      <w:r w:rsidRPr="00CC0567">
        <w:rPr>
          <w:sz w:val="22"/>
          <w:szCs w:val="22"/>
        </w:rPr>
        <w:t>Virtualizační systém VMware</w:t>
      </w:r>
    </w:p>
    <w:p w14:paraId="1634D1C8" w14:textId="323F4A80" w:rsidR="00772AF1" w:rsidRPr="00DD634D" w:rsidRDefault="00DD634D" w:rsidP="00D55D9E">
      <w:pPr>
        <w:pStyle w:val="Odstavecseseznamem"/>
        <w:numPr>
          <w:ilvl w:val="0"/>
          <w:numId w:val="16"/>
        </w:numPr>
        <w:spacing w:before="120" w:after="120" w:line="276" w:lineRule="auto"/>
        <w:ind w:left="709" w:firstLine="425"/>
        <w:jc w:val="both"/>
        <w:rPr>
          <w:sz w:val="22"/>
          <w:szCs w:val="22"/>
        </w:rPr>
      </w:pPr>
      <w:r w:rsidRPr="00DD634D">
        <w:rPr>
          <w:sz w:val="22"/>
          <w:szCs w:val="22"/>
        </w:rPr>
        <w:t>Loadbalancer F5</w:t>
      </w:r>
    </w:p>
    <w:p w14:paraId="01F744B2" w14:textId="2C18820C" w:rsidR="00D11B8F" w:rsidRPr="00626CDE" w:rsidRDefault="00D11B8F" w:rsidP="00E20B59">
      <w:pPr>
        <w:pStyle w:val="Zkladntext3"/>
        <w:numPr>
          <w:ilvl w:val="2"/>
          <w:numId w:val="11"/>
        </w:numPr>
        <w:tabs>
          <w:tab w:val="clear" w:pos="90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4"/>
          <w:kern w:val="28"/>
          <w:sz w:val="22"/>
          <w:szCs w:val="22"/>
        </w:rPr>
      </w:pPr>
      <w:r w:rsidRPr="00626CDE">
        <w:rPr>
          <w:rFonts w:ascii="Times New Roman" w:hAnsi="Times New Roman" w:cs="Times New Roman"/>
          <w:sz w:val="22"/>
          <w:szCs w:val="22"/>
        </w:rPr>
        <w:t>Systémová</w:t>
      </w:r>
      <w:r w:rsidR="00903C17">
        <w:rPr>
          <w:rFonts w:ascii="Times New Roman" w:hAnsi="Times New Roman" w:cs="Times New Roman"/>
          <w:sz w:val="22"/>
          <w:szCs w:val="22"/>
        </w:rPr>
        <w:t xml:space="preserve"> podpora v rozsahu daném touto S</w:t>
      </w:r>
      <w:r w:rsidRPr="00626CDE">
        <w:rPr>
          <w:rFonts w:ascii="Times New Roman" w:hAnsi="Times New Roman" w:cs="Times New Roman"/>
          <w:sz w:val="22"/>
          <w:szCs w:val="22"/>
        </w:rPr>
        <w:t>mlouvou se vztahuje i na nové verze podporovaných produktů</w:t>
      </w:r>
      <w:r>
        <w:rPr>
          <w:rFonts w:ascii="Times New Roman" w:hAnsi="Times New Roman" w:cs="Times New Roman"/>
          <w:sz w:val="22"/>
          <w:szCs w:val="22"/>
        </w:rPr>
        <w:t xml:space="preserve"> a systémových komponent.</w:t>
      </w:r>
    </w:p>
    <w:p w14:paraId="14D0FDA7" w14:textId="16635546" w:rsidR="00D73F5D" w:rsidRPr="00364B45" w:rsidRDefault="006E1CB4" w:rsidP="00E20B59">
      <w:pPr>
        <w:pStyle w:val="Nadpis1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D73F5D" w:rsidRPr="00364B45">
        <w:rPr>
          <w:rFonts w:ascii="Times New Roman" w:hAnsi="Times New Roman" w:cs="Times New Roman"/>
          <w:color w:val="auto"/>
          <w:sz w:val="24"/>
          <w:szCs w:val="24"/>
        </w:rPr>
        <w:t xml:space="preserve">pecifikace </w:t>
      </w:r>
      <w:r w:rsidR="009C5A8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D73F5D" w:rsidRPr="00364B45">
        <w:rPr>
          <w:rFonts w:ascii="Times New Roman" w:hAnsi="Times New Roman" w:cs="Times New Roman"/>
          <w:color w:val="auto"/>
          <w:sz w:val="24"/>
          <w:szCs w:val="24"/>
        </w:rPr>
        <w:t>lužeb technické podpory</w:t>
      </w:r>
    </w:p>
    <w:p w14:paraId="309FB4F1" w14:textId="77777777" w:rsidR="00D73F5D" w:rsidRPr="00364B45" w:rsidRDefault="00D73F5D" w:rsidP="00E20B5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78" w:hanging="578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Specifikace služeb</w:t>
      </w:r>
    </w:p>
    <w:p w14:paraId="79ED4565" w14:textId="77777777" w:rsidR="00D73F5D" w:rsidRPr="00364B45" w:rsidRDefault="00773225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zavazuje na základě této </w:t>
      </w:r>
      <w:r w:rsidR="000C2D06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pro Objednatele provádět </w:t>
      </w:r>
      <w:r w:rsidR="009C5A8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tyto 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služby a dodávky související s činností Objednatele</w:t>
      </w:r>
      <w:r w:rsidR="009C5A8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1E8C32F6" w14:textId="77777777" w:rsidR="00D73F5D" w:rsidRPr="00364B45" w:rsidRDefault="00D73F5D" w:rsidP="006F65BC">
      <w:pPr>
        <w:pStyle w:val="Odstavecseseznamem"/>
        <w:numPr>
          <w:ilvl w:val="0"/>
          <w:numId w:val="40"/>
        </w:numPr>
        <w:spacing w:before="120" w:line="276" w:lineRule="auto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Poskytování služe</w:t>
      </w:r>
      <w:r w:rsidR="00D41EAB" w:rsidRPr="00364B45">
        <w:rPr>
          <w:sz w:val="22"/>
          <w:szCs w:val="22"/>
        </w:rPr>
        <w:t>b kontaktního místa</w:t>
      </w:r>
    </w:p>
    <w:p w14:paraId="1D8E79BD" w14:textId="77777777" w:rsidR="002A3ED0" w:rsidRDefault="002A3ED0" w:rsidP="00062DBB">
      <w:pPr>
        <w:pStyle w:val="Odstavecseseznamem"/>
        <w:numPr>
          <w:ilvl w:val="0"/>
          <w:numId w:val="40"/>
        </w:numPr>
        <w:spacing w:before="120" w:line="276" w:lineRule="auto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Profylaktické činnosti všech podporovaných systému uvedených v článku 1.2</w:t>
      </w:r>
    </w:p>
    <w:p w14:paraId="22A880D9" w14:textId="3CC2F06E" w:rsidR="00D73F5D" w:rsidRDefault="00D73F5D" w:rsidP="00062DBB">
      <w:pPr>
        <w:pStyle w:val="Odstavecseseznamem"/>
        <w:numPr>
          <w:ilvl w:val="0"/>
          <w:numId w:val="40"/>
        </w:numPr>
        <w:spacing w:before="120" w:line="276" w:lineRule="auto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 xml:space="preserve">Řešení </w:t>
      </w:r>
      <w:r w:rsidR="00002FF8">
        <w:rPr>
          <w:sz w:val="22"/>
          <w:szCs w:val="22"/>
        </w:rPr>
        <w:t xml:space="preserve">havarijních stavů, </w:t>
      </w:r>
      <w:r w:rsidRPr="00364B45">
        <w:rPr>
          <w:sz w:val="22"/>
          <w:szCs w:val="22"/>
        </w:rPr>
        <w:t>incidentů, problémů a požadavků na místě nebo vzdáleně</w:t>
      </w:r>
    </w:p>
    <w:p w14:paraId="52E3C3D9" w14:textId="77777777" w:rsidR="00D73F5D" w:rsidRPr="00364B45" w:rsidRDefault="00D73F5D" w:rsidP="00E20B5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78" w:hanging="578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lastRenderedPageBreak/>
        <w:t>Poskytování služeb kontaktníh</w:t>
      </w:r>
      <w:r w:rsidR="00D41EAB" w:rsidRPr="00364B45">
        <w:rPr>
          <w:rFonts w:ascii="Times New Roman" w:hAnsi="Times New Roman" w:cs="Times New Roman"/>
          <w:sz w:val="22"/>
          <w:szCs w:val="22"/>
        </w:rPr>
        <w:t>o místa</w:t>
      </w:r>
    </w:p>
    <w:p w14:paraId="06DD2ABC" w14:textId="0E5A5272" w:rsidR="00364B45" w:rsidRPr="00364B45" w:rsidRDefault="00364B45" w:rsidP="00E20B59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364B45">
        <w:rPr>
          <w:spacing w:val="-4"/>
          <w:kern w:val="28"/>
          <w:sz w:val="22"/>
          <w:szCs w:val="22"/>
        </w:rPr>
        <w:t xml:space="preserve">Poruchy, selhání, problémy s funkčností nebo požadavky na změnu konfigurace </w:t>
      </w:r>
      <w:r w:rsidR="00BB0015">
        <w:rPr>
          <w:spacing w:val="-4"/>
          <w:kern w:val="28"/>
          <w:sz w:val="22"/>
          <w:szCs w:val="22"/>
        </w:rPr>
        <w:t xml:space="preserve">podporovaných systémů </w:t>
      </w:r>
      <w:r w:rsidR="00036C43">
        <w:rPr>
          <w:spacing w:val="-4"/>
          <w:kern w:val="28"/>
          <w:sz w:val="22"/>
          <w:szCs w:val="22"/>
        </w:rPr>
        <w:t>uvedených v odst. 1.2 Smlouvy</w:t>
      </w:r>
      <w:r w:rsidRPr="00364B45">
        <w:rPr>
          <w:spacing w:val="-4"/>
          <w:kern w:val="28"/>
          <w:sz w:val="22"/>
          <w:szCs w:val="22"/>
        </w:rPr>
        <w:t xml:space="preserve"> Objednatel nahlašuje Poskytovateli prostřednictvím kontaktního místa</w:t>
      </w:r>
      <w:r w:rsidR="00036C43">
        <w:rPr>
          <w:spacing w:val="-4"/>
          <w:kern w:val="28"/>
          <w:sz w:val="22"/>
          <w:szCs w:val="22"/>
        </w:rPr>
        <w:t xml:space="preserve"> (dále jen „ohlášení poruchy“)</w:t>
      </w:r>
      <w:r w:rsidRPr="00364B45">
        <w:rPr>
          <w:spacing w:val="-4"/>
          <w:kern w:val="28"/>
          <w:sz w:val="22"/>
          <w:szCs w:val="22"/>
        </w:rPr>
        <w:t>. Nahlašování poruch touto formou může být Objednatelem prováděno v kteroukoli dobu.</w:t>
      </w:r>
    </w:p>
    <w:p w14:paraId="6DBD2C09" w14:textId="77777777" w:rsidR="00364B45" w:rsidRPr="00364B45" w:rsidRDefault="00364B45" w:rsidP="00E20B59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364B45">
        <w:rPr>
          <w:spacing w:val="-4"/>
          <w:kern w:val="28"/>
          <w:sz w:val="22"/>
          <w:szCs w:val="22"/>
        </w:rPr>
        <w:t xml:space="preserve">Poskytovatel po obdržení </w:t>
      </w:r>
      <w:r w:rsidR="00036C43">
        <w:rPr>
          <w:spacing w:val="-4"/>
          <w:kern w:val="28"/>
          <w:sz w:val="22"/>
          <w:szCs w:val="22"/>
        </w:rPr>
        <w:t>ohlášení</w:t>
      </w:r>
      <w:r w:rsidR="00036C43" w:rsidRPr="00364B45">
        <w:rPr>
          <w:spacing w:val="-4"/>
          <w:kern w:val="28"/>
          <w:sz w:val="22"/>
          <w:szCs w:val="22"/>
        </w:rPr>
        <w:t xml:space="preserve"> </w:t>
      </w:r>
      <w:r w:rsidR="00036C43">
        <w:rPr>
          <w:spacing w:val="-4"/>
          <w:kern w:val="28"/>
          <w:sz w:val="22"/>
          <w:szCs w:val="22"/>
        </w:rPr>
        <w:t xml:space="preserve">poruchy </w:t>
      </w:r>
      <w:r w:rsidRPr="00364B45">
        <w:rPr>
          <w:spacing w:val="-4"/>
          <w:kern w:val="28"/>
          <w:sz w:val="22"/>
          <w:szCs w:val="22"/>
        </w:rPr>
        <w:t xml:space="preserve">Objednatele, obratem potvrdí příjem </w:t>
      </w:r>
      <w:r w:rsidR="00036C43">
        <w:rPr>
          <w:spacing w:val="-4"/>
          <w:kern w:val="28"/>
          <w:sz w:val="22"/>
          <w:szCs w:val="22"/>
        </w:rPr>
        <w:t>takového ohlášení</w:t>
      </w:r>
      <w:r w:rsidR="00BB0015">
        <w:rPr>
          <w:spacing w:val="-4"/>
          <w:kern w:val="28"/>
          <w:sz w:val="22"/>
          <w:szCs w:val="22"/>
        </w:rPr>
        <w:t xml:space="preserve"> a následně postupuje dle odst. 2.2.3, případně 2.2.4 Smlouvy</w:t>
      </w:r>
      <w:r w:rsidR="00BB0015" w:rsidRPr="00364B45" w:rsidDel="00BB0015">
        <w:rPr>
          <w:spacing w:val="-4"/>
          <w:kern w:val="28"/>
          <w:sz w:val="22"/>
          <w:szCs w:val="22"/>
        </w:rPr>
        <w:t xml:space="preserve"> </w:t>
      </w:r>
    </w:p>
    <w:p w14:paraId="7A5D0331" w14:textId="77777777" w:rsidR="00941D9B" w:rsidRDefault="00364B45" w:rsidP="00E20B59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364B45">
        <w:rPr>
          <w:spacing w:val="-4"/>
          <w:kern w:val="28"/>
          <w:sz w:val="22"/>
          <w:szCs w:val="22"/>
        </w:rPr>
        <w:t>Poskytovatel po ohlášení poruchy v součinnosti s Objednatelem stanoví kategorii požadavku, jeho klasifikaci dle  odst. 2.4.2 Smlouvy, stanoví další postup při odstraňování poruchy a zajistí reakci na nahlášený problém.</w:t>
      </w:r>
    </w:p>
    <w:p w14:paraId="2F483E8A" w14:textId="77A9C950" w:rsidR="00941D9B" w:rsidRDefault="00BB0015" w:rsidP="00E20B59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941D9B">
        <w:rPr>
          <w:sz w:val="22"/>
          <w:szCs w:val="22"/>
        </w:rPr>
        <w:t>Nebude-</w:t>
      </w:r>
      <w:r w:rsidRPr="00941D9B">
        <w:rPr>
          <w:spacing w:val="-4"/>
          <w:kern w:val="28"/>
          <w:sz w:val="22"/>
          <w:szCs w:val="22"/>
        </w:rPr>
        <w:t>li</w:t>
      </w:r>
      <w:r w:rsidRPr="00941D9B">
        <w:rPr>
          <w:sz w:val="22"/>
          <w:szCs w:val="22"/>
        </w:rPr>
        <w:t xml:space="preserve"> Poskytovatel schopen pro rozsah nebo odbornou náročnost odstranit veškeré problémy nahlášené Objednatelem v daném okamžiku</w:t>
      </w:r>
      <w:r w:rsidR="001A679E" w:rsidRPr="00941D9B">
        <w:rPr>
          <w:sz w:val="22"/>
          <w:szCs w:val="22"/>
        </w:rPr>
        <w:t xml:space="preserve"> v souladu s prvotní kategorizací poruchy</w:t>
      </w:r>
      <w:r w:rsidRPr="00941D9B">
        <w:rPr>
          <w:sz w:val="22"/>
          <w:szCs w:val="22"/>
        </w:rPr>
        <w:t xml:space="preserve">, </w:t>
      </w:r>
      <w:r w:rsidR="001A679E" w:rsidRPr="00941D9B">
        <w:rPr>
          <w:sz w:val="22"/>
          <w:szCs w:val="22"/>
        </w:rPr>
        <w:t>provede v součinnosti s Objednatelem novou kategorizaci poruchy dle odst. 2.4.2 Smlouvy a stanoví nový postup pro odstraňování poruchy.</w:t>
      </w:r>
    </w:p>
    <w:p w14:paraId="1F4D601F" w14:textId="0193FB65" w:rsidR="00364B45" w:rsidRPr="00941D9B" w:rsidRDefault="00364B45" w:rsidP="00E20B59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941D9B">
        <w:rPr>
          <w:spacing w:val="-4"/>
          <w:kern w:val="28"/>
          <w:sz w:val="22"/>
          <w:szCs w:val="22"/>
        </w:rPr>
        <w:t>Komunikační kanály kontaktního místa Poskytovatele pro nahlašování požadavků jsou:</w:t>
      </w:r>
    </w:p>
    <w:p w14:paraId="56DBBFB2" w14:textId="3E53A22C" w:rsidR="00364B45" w:rsidRPr="00364B45" w:rsidRDefault="00364B45" w:rsidP="005F47F0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Tel.:</w:t>
      </w:r>
      <w:r w:rsidRPr="00364B45">
        <w:rPr>
          <w:sz w:val="22"/>
          <w:szCs w:val="22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4755E11C" w14:textId="570CF02B" w:rsidR="00364B45" w:rsidRPr="00364B45" w:rsidRDefault="00903C17" w:rsidP="005F47F0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</w:t>
      </w:r>
      <w:r w:rsidR="00364B45" w:rsidRPr="00364B45">
        <w:rPr>
          <w:sz w:val="22"/>
          <w:szCs w:val="22"/>
        </w:rPr>
        <w:t>:</w:t>
      </w:r>
      <w:r w:rsidR="00364B45" w:rsidRPr="00364B45">
        <w:rPr>
          <w:sz w:val="22"/>
          <w:szCs w:val="22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44A9DA05" w14:textId="77777777" w:rsidR="00364B45" w:rsidRPr="00364B45" w:rsidRDefault="00364B45" w:rsidP="00E20B59">
      <w:pPr>
        <w:keepNext/>
        <w:keepLines/>
        <w:numPr>
          <w:ilvl w:val="2"/>
          <w:numId w:val="11"/>
        </w:numPr>
        <w:tabs>
          <w:tab w:val="num" w:pos="709"/>
        </w:tabs>
        <w:spacing w:before="120" w:line="276" w:lineRule="auto"/>
        <w:ind w:left="709" w:hanging="709"/>
        <w:jc w:val="both"/>
        <w:outlineLvl w:val="2"/>
        <w:rPr>
          <w:spacing w:val="-4"/>
          <w:kern w:val="28"/>
          <w:sz w:val="22"/>
          <w:szCs w:val="22"/>
        </w:rPr>
      </w:pPr>
      <w:r w:rsidRPr="00364B45">
        <w:rPr>
          <w:spacing w:val="-4"/>
          <w:kern w:val="28"/>
          <w:sz w:val="22"/>
          <w:szCs w:val="22"/>
        </w:rPr>
        <w:t xml:space="preserve">Kontaktními osobami pro </w:t>
      </w:r>
      <w:r w:rsidR="00036C43">
        <w:rPr>
          <w:spacing w:val="-4"/>
          <w:kern w:val="28"/>
          <w:sz w:val="22"/>
          <w:szCs w:val="22"/>
        </w:rPr>
        <w:t xml:space="preserve">ohlašování poruch </w:t>
      </w:r>
      <w:r w:rsidRPr="00364B45">
        <w:rPr>
          <w:spacing w:val="-4"/>
          <w:kern w:val="28"/>
          <w:sz w:val="22"/>
          <w:szCs w:val="22"/>
        </w:rPr>
        <w:t xml:space="preserve">jsou určeni pracovníci Odboru systémové podpory Objednatele (GFŘ). Pokud dojde v průběhu plnění této Smlouvy ke změně v seznamu kontaktních osob, bude taková změna oznámena Poskytovateli. Taková změna nebude považována za změnu </w:t>
      </w:r>
      <w:r w:rsidR="00036C43">
        <w:rPr>
          <w:spacing w:val="-4"/>
          <w:kern w:val="28"/>
          <w:sz w:val="22"/>
          <w:szCs w:val="22"/>
        </w:rPr>
        <w:t>S</w:t>
      </w:r>
      <w:r w:rsidRPr="00364B45">
        <w:rPr>
          <w:spacing w:val="-4"/>
          <w:kern w:val="28"/>
          <w:sz w:val="22"/>
          <w:szCs w:val="22"/>
        </w:rPr>
        <w:t xml:space="preserve">mlouvy podléhající dodatku ke Smlouvě. Seznam těchto kontaktních osob je uveden v Příloze č. 1 této </w:t>
      </w:r>
      <w:r w:rsidR="00036C43">
        <w:rPr>
          <w:spacing w:val="-4"/>
          <w:kern w:val="28"/>
          <w:sz w:val="22"/>
          <w:szCs w:val="22"/>
        </w:rPr>
        <w:t>S</w:t>
      </w:r>
      <w:r w:rsidRPr="00364B45">
        <w:rPr>
          <w:spacing w:val="-4"/>
          <w:kern w:val="28"/>
          <w:sz w:val="22"/>
          <w:szCs w:val="22"/>
        </w:rPr>
        <w:t>mlouvy.</w:t>
      </w:r>
    </w:p>
    <w:p w14:paraId="69377C68" w14:textId="77777777" w:rsidR="00D73F5D" w:rsidRPr="00364B45" w:rsidRDefault="00D73F5D" w:rsidP="00E20B59">
      <w:pPr>
        <w:pStyle w:val="Zkladntext"/>
        <w:spacing w:after="0" w:line="276" w:lineRule="auto"/>
      </w:pPr>
    </w:p>
    <w:p w14:paraId="10AC9EB1" w14:textId="0D637490" w:rsidR="00D73F5D" w:rsidRPr="00364B45" w:rsidRDefault="00D73F5D" w:rsidP="00E20B59">
      <w:pPr>
        <w:pStyle w:val="Nadpis2"/>
        <w:numPr>
          <w:ilvl w:val="1"/>
          <w:numId w:val="11"/>
        </w:numPr>
        <w:tabs>
          <w:tab w:val="clear" w:pos="718"/>
          <w:tab w:val="num" w:pos="567"/>
        </w:tabs>
        <w:spacing w:before="120" w:after="120" w:line="276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Profylaktické činn</w:t>
      </w:r>
      <w:r w:rsidR="00DD634D">
        <w:rPr>
          <w:rFonts w:ascii="Times New Roman" w:hAnsi="Times New Roman" w:cs="Times New Roman"/>
          <w:sz w:val="22"/>
          <w:szCs w:val="22"/>
        </w:rPr>
        <w:t>osti</w:t>
      </w:r>
    </w:p>
    <w:p w14:paraId="54290773" w14:textId="092438BA" w:rsidR="00D03765" w:rsidRDefault="00CE5B9E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Služby profylaktické činnosti zahrnují následující aktivity pro podporované </w:t>
      </w:r>
      <w:r w:rsidR="00E90378">
        <w:rPr>
          <w:rFonts w:ascii="Times New Roman" w:hAnsi="Times New Roman" w:cs="Times New Roman"/>
          <w:b w:val="0"/>
          <w:bCs w:val="0"/>
          <w:sz w:val="22"/>
          <w:szCs w:val="22"/>
        </w:rPr>
        <w:t>systémy uvedené</w:t>
      </w:r>
      <w:r w:rsidR="00E90378" w:rsidRPr="00B669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 článku 1.2</w:t>
      </w:r>
    </w:p>
    <w:p w14:paraId="015A3B85" w14:textId="6E89766F" w:rsidR="00D03765" w:rsidRDefault="00D03765" w:rsidP="00D03765">
      <w:pPr>
        <w:numPr>
          <w:ilvl w:val="0"/>
          <w:numId w:val="35"/>
        </w:numPr>
        <w:jc w:val="both"/>
        <w:rPr>
          <w:sz w:val="24"/>
          <w:szCs w:val="24"/>
        </w:rPr>
      </w:pPr>
      <w:r w:rsidRPr="005E325B">
        <w:rPr>
          <w:sz w:val="24"/>
          <w:szCs w:val="24"/>
        </w:rPr>
        <w:t>Instalace, reinstalace, upgrade, implementace opravných balíků a záplat (ServicePacks, Patches).</w:t>
      </w:r>
    </w:p>
    <w:p w14:paraId="2A916E78" w14:textId="7F7BCF95" w:rsidR="00DD634D" w:rsidRPr="005E325B" w:rsidRDefault="00DD634D" w:rsidP="00D03765">
      <w:pPr>
        <w:numPr>
          <w:ilvl w:val="0"/>
          <w:numId w:val="35"/>
        </w:numPr>
        <w:jc w:val="both"/>
        <w:rPr>
          <w:sz w:val="24"/>
          <w:szCs w:val="24"/>
        </w:rPr>
      </w:pPr>
      <w:r w:rsidRPr="005E325B">
        <w:rPr>
          <w:sz w:val="24"/>
          <w:szCs w:val="24"/>
        </w:rPr>
        <w:t>Instalace, reinstalace, upgrade</w:t>
      </w:r>
      <w:r>
        <w:rPr>
          <w:sz w:val="24"/>
          <w:szCs w:val="24"/>
        </w:rPr>
        <w:t xml:space="preserve"> Firmware</w:t>
      </w:r>
    </w:p>
    <w:p w14:paraId="7DAA0480" w14:textId="77777777" w:rsidR="00D03765" w:rsidRPr="005E325B" w:rsidRDefault="00D03765" w:rsidP="00D03765">
      <w:pPr>
        <w:numPr>
          <w:ilvl w:val="0"/>
          <w:numId w:val="35"/>
        </w:numPr>
        <w:jc w:val="both"/>
        <w:rPr>
          <w:sz w:val="24"/>
          <w:szCs w:val="24"/>
        </w:rPr>
      </w:pPr>
      <w:r w:rsidRPr="005E325B">
        <w:rPr>
          <w:sz w:val="24"/>
          <w:szCs w:val="24"/>
        </w:rPr>
        <w:t>Zabezpečení systémových požadavků a jednotného prostředí</w:t>
      </w:r>
      <w:r>
        <w:rPr>
          <w:sz w:val="24"/>
          <w:szCs w:val="24"/>
        </w:rPr>
        <w:t>.</w:t>
      </w:r>
    </w:p>
    <w:p w14:paraId="7E7BA2A0" w14:textId="77777777" w:rsidR="00D03765" w:rsidRPr="005E325B" w:rsidRDefault="00D03765" w:rsidP="00D03765">
      <w:pPr>
        <w:numPr>
          <w:ilvl w:val="0"/>
          <w:numId w:val="35"/>
        </w:numPr>
        <w:jc w:val="both"/>
        <w:rPr>
          <w:sz w:val="24"/>
          <w:szCs w:val="24"/>
        </w:rPr>
      </w:pPr>
      <w:r w:rsidRPr="005E325B">
        <w:rPr>
          <w:sz w:val="24"/>
          <w:szCs w:val="24"/>
        </w:rPr>
        <w:t>Kontrola h</w:t>
      </w:r>
      <w:r>
        <w:rPr>
          <w:sz w:val="24"/>
          <w:szCs w:val="24"/>
        </w:rPr>
        <w:t>lavních výkonnostních parametrů</w:t>
      </w:r>
      <w:r w:rsidRPr="005E325B">
        <w:rPr>
          <w:sz w:val="24"/>
          <w:szCs w:val="24"/>
        </w:rPr>
        <w:t xml:space="preserve"> a návrhy na případné změny.</w:t>
      </w:r>
    </w:p>
    <w:p w14:paraId="681AD0BB" w14:textId="77777777" w:rsidR="00D03765" w:rsidRPr="005E325B" w:rsidRDefault="00D03765" w:rsidP="00D03765">
      <w:pPr>
        <w:numPr>
          <w:ilvl w:val="0"/>
          <w:numId w:val="35"/>
        </w:numPr>
        <w:jc w:val="both"/>
        <w:rPr>
          <w:sz w:val="24"/>
          <w:szCs w:val="24"/>
        </w:rPr>
      </w:pPr>
      <w:r w:rsidRPr="005E325B">
        <w:rPr>
          <w:sz w:val="24"/>
          <w:szCs w:val="24"/>
        </w:rPr>
        <w:t>Pravidelná analýza událostí uložených v aplikačním logu a následné vyvození příslušných opatření vedoucích k větší stabilitě provozovaných aplikací.</w:t>
      </w:r>
    </w:p>
    <w:p w14:paraId="6C59E6FA" w14:textId="37A34E1F" w:rsidR="00D03765" w:rsidRPr="00D03765" w:rsidRDefault="00D03765" w:rsidP="00CF3D0E">
      <w:pPr>
        <w:numPr>
          <w:ilvl w:val="0"/>
          <w:numId w:val="35"/>
        </w:numPr>
        <w:jc w:val="both"/>
      </w:pPr>
      <w:r w:rsidRPr="00B66948">
        <w:rPr>
          <w:sz w:val="24"/>
          <w:szCs w:val="24"/>
        </w:rPr>
        <w:t>Pravidelná kontrola základních konfiguračních parametrů a nastavení jednotlivých instalovaných systémů a komponent.</w:t>
      </w:r>
    </w:p>
    <w:p w14:paraId="5B78222A" w14:textId="1682ED32" w:rsidR="00062DBB" w:rsidRPr="005F4D3B" w:rsidRDefault="00062DBB" w:rsidP="00CE5B9E">
      <w:pPr>
        <w:pStyle w:val="Zkladntext"/>
        <w:spacing w:after="0" w:line="276" w:lineRule="auto"/>
        <w:ind w:left="720" w:firstLine="0"/>
      </w:pPr>
    </w:p>
    <w:p w14:paraId="41D94981" w14:textId="5E4F108C" w:rsidR="00521F03" w:rsidRPr="005F4D3B" w:rsidRDefault="00521F03" w:rsidP="00062DBB">
      <w:pPr>
        <w:pStyle w:val="Zkladntext"/>
        <w:spacing w:after="0"/>
        <w:ind w:left="720" w:firstLine="0"/>
      </w:pPr>
    </w:p>
    <w:p w14:paraId="3E3C8849" w14:textId="77777777" w:rsidR="00D73F5D" w:rsidRPr="00364B45" w:rsidRDefault="00D73F5D" w:rsidP="001C0A2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78" w:hanging="578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lastRenderedPageBreak/>
        <w:t>Řešení havarijních stavů, incidentů, problémů a požadavků</w:t>
      </w:r>
      <w:r w:rsidR="00002FF8">
        <w:rPr>
          <w:rFonts w:ascii="Times New Roman" w:hAnsi="Times New Roman" w:cs="Times New Roman"/>
          <w:sz w:val="22"/>
          <w:szCs w:val="22"/>
        </w:rPr>
        <w:t xml:space="preserve"> na místě nebo vzdáleně</w:t>
      </w:r>
    </w:p>
    <w:p w14:paraId="008A2685" w14:textId="70E0DB50" w:rsidR="00D73F5D" w:rsidRPr="00A45237" w:rsidRDefault="00D73F5D" w:rsidP="00A45237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A45237">
        <w:rPr>
          <w:spacing w:val="-4"/>
          <w:kern w:val="28"/>
          <w:sz w:val="22"/>
          <w:szCs w:val="22"/>
        </w:rPr>
        <w:t>Prostřednictvím této služby podpory může Objednatel řešit problémy spojené s instalací, konfigurací, nebo provozem podporovaných systémů uvedených v </w:t>
      </w:r>
      <w:r w:rsidR="00BB0015" w:rsidRPr="00A45237">
        <w:rPr>
          <w:spacing w:val="-4"/>
          <w:kern w:val="28"/>
          <w:sz w:val="22"/>
          <w:szCs w:val="22"/>
        </w:rPr>
        <w:t xml:space="preserve">odst. </w:t>
      </w:r>
      <w:r w:rsidRPr="00A45237">
        <w:rPr>
          <w:spacing w:val="-4"/>
          <w:kern w:val="28"/>
          <w:sz w:val="22"/>
          <w:szCs w:val="22"/>
        </w:rPr>
        <w:t>1.2</w:t>
      </w:r>
      <w:r w:rsidR="00BB0015" w:rsidRPr="00A45237">
        <w:rPr>
          <w:spacing w:val="-4"/>
          <w:kern w:val="28"/>
          <w:sz w:val="22"/>
          <w:szCs w:val="22"/>
        </w:rPr>
        <w:t xml:space="preserve"> Smlouvy</w:t>
      </w:r>
      <w:r w:rsidRPr="00A45237">
        <w:rPr>
          <w:spacing w:val="-4"/>
          <w:kern w:val="28"/>
          <w:sz w:val="22"/>
          <w:szCs w:val="22"/>
        </w:rPr>
        <w:t xml:space="preserve">. </w:t>
      </w:r>
    </w:p>
    <w:p w14:paraId="5F15B666" w14:textId="3EC0BDE2" w:rsidR="00690283" w:rsidRPr="00A45237" w:rsidRDefault="00A45237" w:rsidP="00A45237">
      <w:pPr>
        <w:keepNext/>
        <w:keepLines/>
        <w:numPr>
          <w:ilvl w:val="2"/>
          <w:numId w:val="11"/>
        </w:numPr>
        <w:spacing w:before="120" w:line="276" w:lineRule="auto"/>
        <w:ind w:left="709"/>
        <w:jc w:val="both"/>
        <w:outlineLvl w:val="2"/>
        <w:rPr>
          <w:spacing w:val="-4"/>
          <w:kern w:val="28"/>
          <w:sz w:val="22"/>
          <w:szCs w:val="22"/>
        </w:rPr>
      </w:pPr>
      <w:r w:rsidRPr="00A45237">
        <w:rPr>
          <w:spacing w:val="-4"/>
          <w:kern w:val="28"/>
          <w:sz w:val="22"/>
          <w:szCs w:val="22"/>
        </w:rPr>
        <w:t>Prostřednictvím těchto služeb je taktéž možné řešit problematiku monitoringu a administrace podporovaných systémů v lokalitách Objednatele.</w:t>
      </w:r>
    </w:p>
    <w:p w14:paraId="4EF4764F" w14:textId="530E1A59" w:rsidR="00D73F5D" w:rsidRPr="009041B5" w:rsidRDefault="00773225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7133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9041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 rámci služby řešení problémů zajistí reakci na nahlášený problém </w:t>
      </w:r>
      <w:r w:rsidR="00BB0015" w:rsidRPr="009041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zahájení prací na odstraňování nahlášené poruchy </w:t>
      </w:r>
      <w:r w:rsidR="00D73F5D" w:rsidRPr="009041B5">
        <w:rPr>
          <w:rFonts w:ascii="Times New Roman" w:hAnsi="Times New Roman" w:cs="Times New Roman"/>
          <w:b w:val="0"/>
          <w:bCs w:val="0"/>
          <w:sz w:val="22"/>
          <w:szCs w:val="22"/>
        </w:rPr>
        <w:t>nejpozději</w:t>
      </w:r>
      <w:r w:rsidR="00A74D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</w:t>
      </w:r>
      <w:r w:rsidR="00D73F5D" w:rsidRPr="009041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041B5">
        <w:rPr>
          <w:rFonts w:ascii="Times New Roman" w:hAnsi="Times New Roman"/>
          <w:b w:val="0"/>
          <w:bCs w:val="0"/>
        </w:rPr>
        <w:t xml:space="preserve">pracovní hodiny a </w:t>
      </w:r>
      <w:r w:rsidR="009041B5" w:rsidRPr="006E1CB4">
        <w:rPr>
          <w:rFonts w:ascii="Times New Roman" w:hAnsi="Times New Roman"/>
          <w:b w:val="0"/>
          <w:bCs w:val="0"/>
        </w:rPr>
        <w:t xml:space="preserve">době </w:t>
      </w:r>
      <w:r w:rsidR="009041B5" w:rsidRPr="006E1CB4">
        <w:rPr>
          <w:rFonts w:ascii="Times New Roman" w:hAnsi="Times New Roman"/>
          <w:b w:val="0"/>
        </w:rPr>
        <w:t>do</w:t>
      </w:r>
      <w:r w:rsidR="00D73F5D" w:rsidRPr="006E1CB4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136BA52C" w14:textId="77777777" w:rsidR="00D73F5D" w:rsidRPr="00364B45" w:rsidRDefault="00D73F5D" w:rsidP="00E20B59">
      <w:pPr>
        <w:keepNext/>
        <w:spacing w:line="276" w:lineRule="auto"/>
        <w:jc w:val="both"/>
        <w:rPr>
          <w:sz w:val="22"/>
          <w:szCs w:val="22"/>
        </w:rPr>
      </w:pPr>
    </w:p>
    <w:p w14:paraId="2142106C" w14:textId="77777777" w:rsidR="00A15CAA" w:rsidRPr="00364B45" w:rsidRDefault="00A15CAA" w:rsidP="00E20B59">
      <w:pPr>
        <w:keepNext/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3"/>
        <w:gridCol w:w="1884"/>
      </w:tblGrid>
      <w:tr w:rsidR="006F50E5" w:rsidRPr="00364B45" w14:paraId="72747ECB" w14:textId="77777777">
        <w:trPr>
          <w:jc w:val="center"/>
        </w:trPr>
        <w:tc>
          <w:tcPr>
            <w:tcW w:w="1548" w:type="dxa"/>
            <w:shd w:val="clear" w:color="auto" w:fill="C0C0C0"/>
          </w:tcPr>
          <w:p w14:paraId="7E7CBACD" w14:textId="77777777" w:rsidR="00D73F5D" w:rsidRPr="00364B45" w:rsidRDefault="00D73F5D" w:rsidP="00E20B59">
            <w:pPr>
              <w:keepNext/>
              <w:spacing w:before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Klasifikace</w:t>
            </w:r>
          </w:p>
        </w:tc>
        <w:tc>
          <w:tcPr>
            <w:tcW w:w="1693" w:type="dxa"/>
            <w:shd w:val="clear" w:color="auto" w:fill="C0C0C0"/>
          </w:tcPr>
          <w:p w14:paraId="121733D3" w14:textId="77777777" w:rsidR="00D73F5D" w:rsidRPr="00364B45" w:rsidRDefault="00D73F5D" w:rsidP="00E20B59">
            <w:pPr>
              <w:keepNext/>
              <w:spacing w:before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Reakční doba</w:t>
            </w:r>
          </w:p>
        </w:tc>
        <w:tc>
          <w:tcPr>
            <w:tcW w:w="1884" w:type="dxa"/>
            <w:shd w:val="clear" w:color="auto" w:fill="C0C0C0"/>
          </w:tcPr>
          <w:p w14:paraId="1F2BE81E" w14:textId="77777777" w:rsidR="00D73F5D" w:rsidRPr="00364B45" w:rsidRDefault="00D73F5D" w:rsidP="00E20B59">
            <w:pPr>
              <w:keepNext/>
              <w:spacing w:before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Zahájení prací</w:t>
            </w:r>
          </w:p>
        </w:tc>
      </w:tr>
      <w:tr w:rsidR="006F50E5" w:rsidRPr="00364B45" w14:paraId="6003C39A" w14:textId="77777777">
        <w:trPr>
          <w:jc w:val="center"/>
        </w:trPr>
        <w:tc>
          <w:tcPr>
            <w:tcW w:w="1548" w:type="dxa"/>
          </w:tcPr>
          <w:p w14:paraId="7A311EEA" w14:textId="77777777" w:rsidR="00D73F5D" w:rsidRPr="00364B45" w:rsidRDefault="00D73F5D" w:rsidP="00E20B59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Kritický</w:t>
            </w:r>
          </w:p>
        </w:tc>
        <w:tc>
          <w:tcPr>
            <w:tcW w:w="1693" w:type="dxa"/>
          </w:tcPr>
          <w:p w14:paraId="497BE9DF" w14:textId="2B8369F9" w:rsidR="00D73F5D" w:rsidRPr="00364B45" w:rsidRDefault="00D73F5D" w:rsidP="00D37133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2</w:t>
            </w:r>
            <w:r w:rsidR="001C3F6C" w:rsidRPr="00364B45">
              <w:rPr>
                <w:sz w:val="22"/>
                <w:szCs w:val="22"/>
              </w:rPr>
              <w:t xml:space="preserve"> </w:t>
            </w:r>
            <w:r w:rsidRPr="00364B45">
              <w:rPr>
                <w:sz w:val="22"/>
                <w:szCs w:val="22"/>
              </w:rPr>
              <w:t>hod.</w:t>
            </w:r>
          </w:p>
        </w:tc>
        <w:tc>
          <w:tcPr>
            <w:tcW w:w="1884" w:type="dxa"/>
          </w:tcPr>
          <w:p w14:paraId="31C7FB63" w14:textId="6B852FAD" w:rsidR="00D73F5D" w:rsidRPr="00364B45" w:rsidRDefault="00D73F5D" w:rsidP="00D37133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4</w:t>
            </w:r>
            <w:r w:rsidR="001C3F6C" w:rsidRPr="00364B45">
              <w:rPr>
                <w:sz w:val="22"/>
                <w:szCs w:val="22"/>
              </w:rPr>
              <w:t xml:space="preserve"> </w:t>
            </w:r>
            <w:r w:rsidRPr="00364B45">
              <w:rPr>
                <w:sz w:val="22"/>
                <w:szCs w:val="22"/>
              </w:rPr>
              <w:t xml:space="preserve"> hod.</w:t>
            </w:r>
          </w:p>
        </w:tc>
      </w:tr>
      <w:tr w:rsidR="006F50E5" w:rsidRPr="00364B45" w14:paraId="3CD0B402" w14:textId="77777777">
        <w:trPr>
          <w:jc w:val="center"/>
        </w:trPr>
        <w:tc>
          <w:tcPr>
            <w:tcW w:w="1548" w:type="dxa"/>
          </w:tcPr>
          <w:p w14:paraId="0B73E575" w14:textId="77777777" w:rsidR="00D73F5D" w:rsidRPr="00364B45" w:rsidRDefault="00D73F5D" w:rsidP="00E20B59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Urgentní</w:t>
            </w:r>
          </w:p>
        </w:tc>
        <w:tc>
          <w:tcPr>
            <w:tcW w:w="1693" w:type="dxa"/>
          </w:tcPr>
          <w:p w14:paraId="78366C4D" w14:textId="155E4DBD" w:rsidR="00D73F5D" w:rsidRPr="00364B45" w:rsidRDefault="00D73F5D" w:rsidP="00E20B59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8  hod.</w:t>
            </w:r>
          </w:p>
        </w:tc>
        <w:tc>
          <w:tcPr>
            <w:tcW w:w="1884" w:type="dxa"/>
          </w:tcPr>
          <w:p w14:paraId="5AE5CC05" w14:textId="5DD915B0" w:rsidR="00D73F5D" w:rsidRPr="00364B45" w:rsidRDefault="00D73F5D" w:rsidP="00D37133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16  hod.</w:t>
            </w:r>
          </w:p>
        </w:tc>
      </w:tr>
      <w:tr w:rsidR="00D73F5D" w:rsidRPr="00364B45" w14:paraId="76FCB2BC" w14:textId="77777777">
        <w:trPr>
          <w:jc w:val="center"/>
        </w:trPr>
        <w:tc>
          <w:tcPr>
            <w:tcW w:w="1548" w:type="dxa"/>
          </w:tcPr>
          <w:p w14:paraId="2D96828D" w14:textId="77777777" w:rsidR="00D73F5D" w:rsidRPr="00364B45" w:rsidRDefault="00D73F5D" w:rsidP="00E20B59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Plánovaný</w:t>
            </w:r>
          </w:p>
        </w:tc>
        <w:tc>
          <w:tcPr>
            <w:tcW w:w="1693" w:type="dxa"/>
          </w:tcPr>
          <w:p w14:paraId="021B1C31" w14:textId="6C21EC75" w:rsidR="00D73F5D" w:rsidRPr="00364B45" w:rsidRDefault="00D73F5D" w:rsidP="00D37133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16 hod.</w:t>
            </w:r>
          </w:p>
        </w:tc>
        <w:tc>
          <w:tcPr>
            <w:tcW w:w="1884" w:type="dxa"/>
          </w:tcPr>
          <w:p w14:paraId="6515236B" w14:textId="77777777" w:rsidR="00D73F5D" w:rsidRPr="00364B45" w:rsidRDefault="00D73F5D" w:rsidP="00E20B59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Po dohodě</w:t>
            </w:r>
          </w:p>
        </w:tc>
      </w:tr>
    </w:tbl>
    <w:p w14:paraId="5761D899" w14:textId="77777777" w:rsidR="00D73F5D" w:rsidRPr="00364B45" w:rsidRDefault="00D73F5D" w:rsidP="00E20B59">
      <w:pPr>
        <w:pStyle w:val="slovanseznam"/>
        <w:tabs>
          <w:tab w:val="left" w:pos="284"/>
        </w:tabs>
        <w:spacing w:before="120" w:line="276" w:lineRule="auto"/>
        <w:ind w:left="0" w:firstLine="0"/>
        <w:rPr>
          <w:sz w:val="22"/>
          <w:szCs w:val="22"/>
        </w:rPr>
      </w:pPr>
    </w:p>
    <w:p w14:paraId="5FBF3AA0" w14:textId="77777777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Počet problémů (incidentů) řešených v</w:t>
      </w:r>
      <w:r w:rsidR="009F2357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rámci této služby nebude nijak omezen. </w:t>
      </w:r>
    </w:p>
    <w:p w14:paraId="4638EC2F" w14:textId="77777777" w:rsidR="00D73F5D" w:rsidRPr="00364B45" w:rsidRDefault="00D73F5D" w:rsidP="00E20B59">
      <w:pPr>
        <w:spacing w:line="276" w:lineRule="auto"/>
        <w:jc w:val="both"/>
        <w:rPr>
          <w:sz w:val="22"/>
          <w:szCs w:val="22"/>
        </w:rPr>
      </w:pPr>
    </w:p>
    <w:p w14:paraId="10C99BAC" w14:textId="11A49AE2" w:rsidR="00D73F5D" w:rsidRPr="00364B45" w:rsidRDefault="00D73F5D" w:rsidP="00E20B59">
      <w:pPr>
        <w:pStyle w:val="Nadpis1"/>
        <w:keepNext w:val="0"/>
        <w:numPr>
          <w:ilvl w:val="0"/>
          <w:numId w:val="11"/>
        </w:numPr>
        <w:tabs>
          <w:tab w:val="clear" w:pos="432"/>
          <w:tab w:val="num" w:pos="709"/>
        </w:tabs>
        <w:spacing w:before="24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 xml:space="preserve">Rozsah a podmínky poskytování </w:t>
      </w:r>
      <w:r w:rsidR="00903C1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64B45">
        <w:rPr>
          <w:rFonts w:ascii="Times New Roman" w:hAnsi="Times New Roman" w:cs="Times New Roman"/>
          <w:color w:val="auto"/>
          <w:sz w:val="24"/>
          <w:szCs w:val="24"/>
        </w:rPr>
        <w:t>lužeb technické podpory</w:t>
      </w:r>
    </w:p>
    <w:p w14:paraId="2165CBBC" w14:textId="77777777" w:rsidR="00D73F5D" w:rsidRPr="00364B45" w:rsidRDefault="00D73F5D" w:rsidP="00A468B0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after="0" w:line="276" w:lineRule="auto"/>
        <w:ind w:left="576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Místo a doba plnění</w:t>
      </w:r>
    </w:p>
    <w:p w14:paraId="5945B241" w14:textId="77777777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Místem plnění</w:t>
      </w:r>
      <w:r w:rsidR="00CA179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61D441FA" w14:textId="0F26719E" w:rsidR="00F8368C" w:rsidRPr="00364B45" w:rsidRDefault="00CA2D3D" w:rsidP="00DD634D">
      <w:pPr>
        <w:pStyle w:val="Odstavecseseznamem"/>
        <w:numPr>
          <w:ilvl w:val="0"/>
          <w:numId w:val="41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626CDE">
        <w:rPr>
          <w:sz w:val="22"/>
          <w:szCs w:val="22"/>
        </w:rPr>
        <w:t>Generální finanční ředitelství</w:t>
      </w:r>
      <w:r w:rsidR="00F8368C" w:rsidRPr="00364B45">
        <w:rPr>
          <w:sz w:val="24"/>
          <w:szCs w:val="24"/>
        </w:rPr>
        <w:t>, Lazarská 7, Praha 1</w:t>
      </w:r>
      <w:r w:rsidR="0090356A">
        <w:rPr>
          <w:sz w:val="24"/>
          <w:szCs w:val="24"/>
        </w:rPr>
        <w:t> 110 00</w:t>
      </w:r>
    </w:p>
    <w:p w14:paraId="2EAE8F7B" w14:textId="6DBB3D4F" w:rsidR="006B668D" w:rsidRPr="00DD634D" w:rsidRDefault="0004348E" w:rsidP="00DD634D">
      <w:pPr>
        <w:pStyle w:val="Odstavecseseznamem"/>
        <w:numPr>
          <w:ilvl w:val="0"/>
          <w:numId w:val="41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DD634D">
        <w:rPr>
          <w:sz w:val="22"/>
          <w:szCs w:val="22"/>
        </w:rPr>
        <w:t>Generální finanční ředitelství</w:t>
      </w:r>
      <w:r w:rsidRPr="00DD634D">
        <w:rPr>
          <w:sz w:val="24"/>
          <w:szCs w:val="24"/>
        </w:rPr>
        <w:t>,</w:t>
      </w:r>
      <w:r w:rsidR="00F8368C" w:rsidRPr="00DD634D">
        <w:rPr>
          <w:sz w:val="24"/>
          <w:szCs w:val="24"/>
        </w:rPr>
        <w:t xml:space="preserve"> Žitná 12, Praha 2 120 00</w:t>
      </w:r>
    </w:p>
    <w:p w14:paraId="7804048C" w14:textId="77777777" w:rsidR="00CA179E" w:rsidRPr="00364B45" w:rsidRDefault="00CA179E" w:rsidP="00E20B59">
      <w:pPr>
        <w:pStyle w:val="Nadpis3"/>
        <w:keepNext w:val="0"/>
        <w:keepLines w:val="0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Služby technické podpory jsou poskytovány v místě určeném Objednatelem prostřednictvím technika podpory Poskytovatele nebo vzdáleně, na místě umožňujícím tento zásah. </w:t>
      </w:r>
    </w:p>
    <w:p w14:paraId="4D2F6E9D" w14:textId="0AD871AC" w:rsidR="00D73F5D" w:rsidRPr="00364B45" w:rsidRDefault="003E0851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Celkový rozsah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Služeb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technické podpory specifikované v  článku 2 Smlouvy zajišťovaný Poskytovatelem je specifikován v následující tabulce, která obsahuje počet hodin, které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bjed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natel </w:t>
      </w:r>
      <w:r w:rsidR="00DD634D" w:rsidRPr="00CC0567">
        <w:rPr>
          <w:rFonts w:ascii="Times New Roman" w:hAnsi="Times New Roman" w:cs="Times New Roman"/>
          <w:b w:val="0"/>
          <w:bCs w:val="0"/>
          <w:sz w:val="22"/>
          <w:szCs w:val="22"/>
        </w:rPr>
        <w:t>může čerpat za každé čtvrtletí</w:t>
      </w:r>
      <w:r w:rsidR="00DD63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příslušného roku.</w:t>
      </w:r>
    </w:p>
    <w:p w14:paraId="2FB34B56" w14:textId="77777777" w:rsidR="00D73F5D" w:rsidRPr="00364B45" w:rsidRDefault="00D73F5D" w:rsidP="00E20B59">
      <w:pPr>
        <w:keepNext/>
        <w:keepLines/>
        <w:spacing w:line="276" w:lineRule="auto"/>
        <w:jc w:val="both"/>
        <w:rPr>
          <w:sz w:val="22"/>
          <w:szCs w:val="22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87"/>
        <w:gridCol w:w="1067"/>
      </w:tblGrid>
      <w:tr w:rsidR="00875B43" w:rsidRPr="00364B45" w14:paraId="7F44AEBF" w14:textId="77777777" w:rsidTr="00875B43">
        <w:trPr>
          <w:trHeight w:val="238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C5DF4F7" w14:textId="77777777" w:rsidR="00875B43" w:rsidRPr="00364B45" w:rsidRDefault="00875B43" w:rsidP="00E20B59">
            <w:pPr>
              <w:keepNext/>
              <w:keepLines/>
              <w:spacing w:before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B8B6F97" w14:textId="77777777" w:rsidR="00875B43" w:rsidRPr="00364B45" w:rsidRDefault="00875B43" w:rsidP="00E20B59">
            <w:pPr>
              <w:keepNext/>
              <w:keepLines/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Celkem hodin</w:t>
            </w:r>
          </w:p>
        </w:tc>
      </w:tr>
      <w:tr w:rsidR="00875B43" w:rsidRPr="00364B45" w14:paraId="22D3CC35" w14:textId="77777777" w:rsidTr="00875B43">
        <w:trPr>
          <w:trHeight w:val="150"/>
          <w:jc w:val="center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0CCC0" w14:textId="77777777" w:rsidR="00875B43" w:rsidRPr="00364B45" w:rsidRDefault="00875B43" w:rsidP="00E20B59">
            <w:pPr>
              <w:keepNext/>
              <w:spacing w:before="60" w:line="276" w:lineRule="auto"/>
              <w:jc w:val="both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Poskytování služeb kontaktního místa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BA2DE" w14:textId="77777777" w:rsidR="00875B43" w:rsidRPr="00364B45" w:rsidRDefault="00875B43" w:rsidP="00E20B59">
            <w:pPr>
              <w:keepNext/>
              <w:spacing w:before="60" w:line="276" w:lineRule="auto"/>
              <w:jc w:val="center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--</w:t>
            </w:r>
          </w:p>
        </w:tc>
      </w:tr>
      <w:tr w:rsidR="00875B43" w:rsidRPr="00364B45" w14:paraId="2C4C9635" w14:textId="77777777" w:rsidTr="00875B43">
        <w:trPr>
          <w:trHeight w:val="209"/>
          <w:jc w:val="center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D184" w14:textId="616A7EAE" w:rsidR="00875B43" w:rsidRPr="00364B45" w:rsidRDefault="00DD634D" w:rsidP="00DD634D">
            <w:pPr>
              <w:keepNext/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Profylaktické činnosti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7AA2" w14:textId="3D23C623" w:rsidR="00875B43" w:rsidRPr="00364B45" w:rsidRDefault="00DC1996" w:rsidP="00E20B59">
            <w:pPr>
              <w:keepNext/>
              <w:spacing w:before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75B43" w:rsidRPr="00364B45" w14:paraId="4ABBAB0F" w14:textId="77777777" w:rsidTr="00875B43">
        <w:trPr>
          <w:trHeight w:val="142"/>
          <w:jc w:val="center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B44C0" w14:textId="77777777" w:rsidR="00875B43" w:rsidRPr="00364B45" w:rsidRDefault="00875B43" w:rsidP="00E20B59">
            <w:pPr>
              <w:keepNext/>
              <w:spacing w:before="60" w:line="276" w:lineRule="auto"/>
              <w:jc w:val="both"/>
              <w:rPr>
                <w:sz w:val="22"/>
                <w:szCs w:val="22"/>
              </w:rPr>
            </w:pPr>
            <w:r w:rsidRPr="00364B45">
              <w:rPr>
                <w:sz w:val="22"/>
                <w:szCs w:val="22"/>
              </w:rPr>
              <w:t>Řešení incidentů a problémů *)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36E4" w14:textId="4ABB9D17" w:rsidR="00875B43" w:rsidRPr="00364B45" w:rsidRDefault="00DC1996" w:rsidP="00E20B59">
            <w:pPr>
              <w:keepNext/>
              <w:spacing w:before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875B43" w:rsidRPr="00364B45" w14:paraId="6B4117A6" w14:textId="77777777" w:rsidTr="00875B43">
        <w:trPr>
          <w:trHeight w:val="238"/>
          <w:jc w:val="center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50" w14:textId="77777777" w:rsidR="00875B43" w:rsidRPr="00364B45" w:rsidRDefault="00875B43" w:rsidP="00E20B59">
            <w:pPr>
              <w:spacing w:before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D7E3" w14:textId="5914E765" w:rsidR="00875B43" w:rsidRPr="00364B45" w:rsidRDefault="00DC1996" w:rsidP="00E20B59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</w:tr>
    </w:tbl>
    <w:p w14:paraId="3B3522A2" w14:textId="6504C4A6" w:rsidR="00D73F5D" w:rsidRPr="00364B45" w:rsidRDefault="008B7C5A" w:rsidP="00E20B59">
      <w:pPr>
        <w:pStyle w:val="Zkladntext"/>
        <w:spacing w:line="276" w:lineRule="auto"/>
        <w:ind w:left="709" w:firstLine="0"/>
        <w:rPr>
          <w:sz w:val="20"/>
          <w:szCs w:val="20"/>
        </w:rPr>
      </w:pPr>
      <w:r w:rsidRPr="00364B45">
        <w:rPr>
          <w:sz w:val="20"/>
          <w:szCs w:val="20"/>
        </w:rPr>
        <w:t>*) řešení</w:t>
      </w:r>
      <w:r w:rsidR="00D73F5D" w:rsidRPr="00364B45">
        <w:rPr>
          <w:sz w:val="20"/>
          <w:szCs w:val="20"/>
        </w:rPr>
        <w:t xml:space="preserve"> probíhá na místě nebo vzdáleně prostřednictvím</w:t>
      </w:r>
      <w:r w:rsidR="00A74D4D">
        <w:rPr>
          <w:sz w:val="20"/>
          <w:szCs w:val="20"/>
        </w:rPr>
        <w:t xml:space="preserve"> virtuální privátní sítě</w:t>
      </w:r>
      <w:r w:rsidR="003851DC">
        <w:rPr>
          <w:sz w:val="20"/>
          <w:szCs w:val="20"/>
        </w:rPr>
        <w:t xml:space="preserve"> </w:t>
      </w:r>
      <w:r w:rsidR="00A74D4D">
        <w:rPr>
          <w:sz w:val="20"/>
          <w:szCs w:val="20"/>
        </w:rPr>
        <w:t>(</w:t>
      </w:r>
      <w:r w:rsidR="00D73F5D" w:rsidRPr="00364B45">
        <w:rPr>
          <w:sz w:val="20"/>
          <w:szCs w:val="20"/>
        </w:rPr>
        <w:t>VPN</w:t>
      </w:r>
      <w:r w:rsidR="00A74D4D">
        <w:rPr>
          <w:sz w:val="20"/>
          <w:szCs w:val="20"/>
        </w:rPr>
        <w:t>)</w:t>
      </w:r>
    </w:p>
    <w:p w14:paraId="007E66EA" w14:textId="77777777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Služby technické podpory jsou poskytovány v pracovní dny v době od 8 do 17 hodin</w:t>
      </w:r>
      <w:r w:rsidR="00CA179E">
        <w:rPr>
          <w:rFonts w:ascii="Times New Roman" w:hAnsi="Times New Roman" w:cs="Times New Roman"/>
          <w:b w:val="0"/>
          <w:bCs w:val="0"/>
          <w:sz w:val="22"/>
          <w:szCs w:val="22"/>
        </w:rPr>
        <w:t>, nestanovuje</w:t>
      </w:r>
      <w:r w:rsidR="00CA179E">
        <w:rPr>
          <w:rFonts w:ascii="Times New Roman" w:hAnsi="Times New Roman" w:cs="Times New Roman"/>
          <w:b w:val="0"/>
          <w:bCs w:val="0"/>
          <w:sz w:val="22"/>
          <w:szCs w:val="22"/>
        </w:rPr>
        <w:noBreakHyphen/>
        <w:t>li Smlouva jinak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. Služby nejsou poskytovány ve dnech pracovního volna, ve dnech pracovního klidu a o státních svátcích, které platí na území ČR.</w:t>
      </w:r>
    </w:p>
    <w:p w14:paraId="23D9ACEA" w14:textId="2DBA4427" w:rsidR="00521F03" w:rsidRDefault="00521F03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Mimo dobu uvedenou v odstavci 3.1.4 tohoto článku je služba poskytována pouze na základě předchozí domluvy Objednatele a Zhotovitele.</w:t>
      </w:r>
    </w:p>
    <w:p w14:paraId="0C3ECC1E" w14:textId="43CCD379" w:rsidR="00D73F5D" w:rsidRPr="00364B45" w:rsidRDefault="00F8078F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Služby t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echnick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é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podpor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y</w:t>
      </w:r>
      <w:r w:rsidR="00903C1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jsou poskytovány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řádně zakoupené licence Objednatele, standardní verze podporovaných systémů, pokud je systém užíván způsobem a za podmínek, pro které je určen.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nenese žádnou odpovědnost za závady vzniklé zásahem do systému, instalací na nevhodném hardware či nevhodné verzi operačního systému způsobené Objednatelem. </w:t>
      </w:r>
    </w:p>
    <w:p w14:paraId="60295BB6" w14:textId="79EC93E2" w:rsidR="00D73F5D" w:rsidRDefault="00773225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 žádném případě neručí za jakoukoliv ztrátu, poškození nebo únik dat ze systémů Objednatele způsobené prokazatelně výhradně Objednatelem.</w:t>
      </w:r>
      <w:r w:rsidR="00B6694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2DB03F08" w14:textId="77777777" w:rsidR="00F8078F" w:rsidRPr="00F8078F" w:rsidRDefault="00F8078F" w:rsidP="00E20B59">
      <w:pPr>
        <w:pStyle w:val="Zkladntext"/>
        <w:spacing w:after="0" w:line="276" w:lineRule="auto"/>
      </w:pPr>
    </w:p>
    <w:p w14:paraId="5D6ED2E5" w14:textId="77777777" w:rsidR="00D73F5D" w:rsidRPr="00364B45" w:rsidRDefault="00D73F5D" w:rsidP="001C0A2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78" w:hanging="578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Vyhodnocení podpory</w:t>
      </w:r>
    </w:p>
    <w:p w14:paraId="7F9D95D8" w14:textId="1F9A4F8C" w:rsidR="00D73F5D" w:rsidRPr="00364B45" w:rsidRDefault="003E0851" w:rsidP="00736BB2">
      <w:pPr>
        <w:pStyle w:val="Nadpis3"/>
        <w:numPr>
          <w:ilvl w:val="2"/>
          <w:numId w:val="11"/>
        </w:numPr>
        <w:tabs>
          <w:tab w:val="clear" w:pos="900"/>
          <w:tab w:val="num" w:pos="709"/>
        </w:tabs>
        <w:spacing w:before="120" w:after="0" w:line="276" w:lineRule="auto"/>
        <w:ind w:left="709"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průběhu poskytování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luž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eb technické podpory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bude Poskytovatel informovat Objednatele formou Zápisů o provedení práce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 každý kalendářní měsíc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736BB2">
        <w:rPr>
          <w:rFonts w:ascii="Times New Roman" w:hAnsi="Times New Roman" w:cs="Times New Roman"/>
          <w:b w:val="0"/>
          <w:bCs w:val="0"/>
          <w:sz w:val="22"/>
          <w:szCs w:val="22"/>
        </w:rPr>
        <w:t>Celkový protokol o</w:t>
      </w:r>
      <w:r w:rsidR="00736BB2" w:rsidRPr="00736B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průběhu poskytování Služeb technické podpory</w:t>
      </w:r>
      <w:r w:rsidRPr="00736B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36B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 příslušné čtvrtletí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bude potvrzen zástupcem Poskytovatele a zástupcem Objednatele.</w:t>
      </w:r>
      <w:r w:rsidRPr="00F8078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Kopie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potvrzen</w:t>
      </w:r>
      <w:r w:rsidR="00736B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ého protokolu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provedení práce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 příslušné čtvrtletí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</w:t>
      </w:r>
      <w:r w:rsidR="00736BB2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podkladem pro fakturaci za provedené služby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 přílohou příslušného daňového dokladu.</w:t>
      </w:r>
    </w:p>
    <w:p w14:paraId="5B8A8CEF" w14:textId="77777777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Struktura této dokumentace</w:t>
      </w:r>
      <w:r w:rsidR="00F8078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dle předchozího bodu Smlouvy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bude odpovídat struktuře poskytovaných služeb s odpovídajícím detailním členěním.</w:t>
      </w:r>
    </w:p>
    <w:p w14:paraId="6D4D8443" w14:textId="77777777" w:rsidR="00D73F5D" w:rsidRPr="00364B45" w:rsidRDefault="00F8078F" w:rsidP="00E20B59">
      <w:pPr>
        <w:tabs>
          <w:tab w:val="left" w:pos="17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1D7FD91" w14:textId="77777777" w:rsidR="00D73F5D" w:rsidRPr="00364B45" w:rsidRDefault="00D73F5D" w:rsidP="001C0A2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78" w:hanging="578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Součinnost Objednatele</w:t>
      </w:r>
    </w:p>
    <w:p w14:paraId="66278DFF" w14:textId="77777777" w:rsidR="00D73F5D" w:rsidRPr="00364B45" w:rsidRDefault="00D73F5D" w:rsidP="00E20B59">
      <w:pPr>
        <w:pStyle w:val="Nadpis3"/>
        <w:keepNext w:val="0"/>
        <w:keepLines w:val="0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Objednatel se zavazuje umožnit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i přístup k podporovanému systému</w:t>
      </w:r>
      <w:r w:rsidR="000C2D06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poskytnout mu veškeré informace a </w:t>
      </w:r>
      <w:r w:rsidR="003A171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potřebnou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součinnost k provádění </w:t>
      </w:r>
      <w:r w:rsidR="00F8078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Služeb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technické podpory. </w:t>
      </w:r>
    </w:p>
    <w:p w14:paraId="2862BBCA" w14:textId="77777777" w:rsidR="00D73F5D" w:rsidRPr="00364B45" w:rsidRDefault="00D73F5D" w:rsidP="00E20B5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24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>Cena a platební podmínky</w:t>
      </w:r>
    </w:p>
    <w:p w14:paraId="6ECAF8A4" w14:textId="77777777" w:rsidR="00D73F5D" w:rsidRPr="00364B45" w:rsidRDefault="00D73F5D" w:rsidP="001C0A2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Cena</w:t>
      </w:r>
    </w:p>
    <w:p w14:paraId="7BB1979F" w14:textId="0DC65924" w:rsidR="00D73F5D" w:rsidRDefault="00B86202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ena předmětu Smlouvy byla dohodou smluvních stran stanovena </w:t>
      </w:r>
      <w:r w:rsidR="00F8078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paušální částkou 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 celkové </w:t>
      </w:r>
      <w:r w:rsidR="0045098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výši za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dobu účinnosti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mlouvy:</w:t>
      </w:r>
    </w:p>
    <w:p w14:paraId="0D566816" w14:textId="77777777" w:rsidR="00CB758B" w:rsidRPr="00CB758B" w:rsidRDefault="00CB758B" w:rsidP="00CB758B">
      <w:pPr>
        <w:pStyle w:val="Zkladntext"/>
        <w:spacing w:after="0"/>
        <w:rPr>
          <w:sz w:val="20"/>
          <w:szCs w:val="20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1203"/>
        <w:gridCol w:w="2058"/>
        <w:gridCol w:w="1984"/>
        <w:gridCol w:w="2405"/>
      </w:tblGrid>
      <w:tr w:rsidR="001C0A29" w:rsidRPr="001C0A29" w14:paraId="596710CD" w14:textId="77777777" w:rsidTr="005F47F0">
        <w:trPr>
          <w:trHeight w:hRule="exact" w:val="397"/>
        </w:trPr>
        <w:tc>
          <w:tcPr>
            <w:tcW w:w="1203" w:type="dxa"/>
            <w:shd w:val="clear" w:color="auto" w:fill="BFBFBF" w:themeFill="background1" w:themeFillShade="BF"/>
            <w:vAlign w:val="center"/>
          </w:tcPr>
          <w:p w14:paraId="69925F87" w14:textId="450A52EC" w:rsidR="001C0A29" w:rsidRPr="001C0A29" w:rsidRDefault="001C0A29" w:rsidP="00CB758B">
            <w:pPr>
              <w:pStyle w:val="Zkladntext"/>
              <w:keepNext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C0A29">
              <w:rPr>
                <w:b/>
                <w:bCs/>
                <w:sz w:val="22"/>
                <w:szCs w:val="22"/>
              </w:rPr>
              <w:lastRenderedPageBreak/>
              <w:t>Položka</w:t>
            </w:r>
          </w:p>
        </w:tc>
        <w:tc>
          <w:tcPr>
            <w:tcW w:w="2058" w:type="dxa"/>
            <w:shd w:val="clear" w:color="auto" w:fill="BFBFBF" w:themeFill="background1" w:themeFillShade="BF"/>
            <w:vAlign w:val="center"/>
          </w:tcPr>
          <w:p w14:paraId="2F679CFA" w14:textId="381C0313" w:rsidR="001C0A29" w:rsidRPr="001C0A29" w:rsidRDefault="001C0A29" w:rsidP="00CB758B">
            <w:pPr>
              <w:pStyle w:val="Zkladntext"/>
              <w:keepNext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C0A29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4FE01FB" w14:textId="25AEB37D" w:rsidR="001C0A29" w:rsidRPr="001C0A29" w:rsidRDefault="001C0A29" w:rsidP="00CB758B">
            <w:pPr>
              <w:pStyle w:val="Zkladntext"/>
              <w:keepNext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C0A29">
              <w:rPr>
                <w:b/>
                <w:bCs/>
                <w:sz w:val="22"/>
                <w:szCs w:val="22"/>
              </w:rPr>
              <w:t>DPH 21%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F9EC7E3" w14:textId="1C5555E7" w:rsidR="001C0A29" w:rsidRPr="001C0A29" w:rsidRDefault="001C0A29" w:rsidP="00CB758B">
            <w:pPr>
              <w:pStyle w:val="Zkladntext"/>
              <w:keepNext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C0A29">
              <w:rPr>
                <w:b/>
                <w:bCs/>
                <w:sz w:val="22"/>
                <w:szCs w:val="22"/>
              </w:rPr>
              <w:t>Cena s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C0A29">
              <w:rPr>
                <w:b/>
                <w:bCs/>
                <w:sz w:val="22"/>
                <w:szCs w:val="22"/>
              </w:rPr>
              <w:t>DPH</w:t>
            </w:r>
          </w:p>
        </w:tc>
      </w:tr>
      <w:tr w:rsidR="005F47F0" w14:paraId="4A9703CF" w14:textId="77777777" w:rsidTr="005F47F0">
        <w:trPr>
          <w:trHeight w:hRule="exact" w:val="397"/>
        </w:trPr>
        <w:tc>
          <w:tcPr>
            <w:tcW w:w="1203" w:type="dxa"/>
            <w:vAlign w:val="center"/>
          </w:tcPr>
          <w:p w14:paraId="61FC714C" w14:textId="7300BBD0" w:rsidR="005F47F0" w:rsidRPr="00CB758B" w:rsidRDefault="005F47F0" w:rsidP="005F47F0">
            <w:pPr>
              <w:pStyle w:val="Zkladntext"/>
              <w:keepNext/>
              <w:spacing w:after="0" w:line="240" w:lineRule="auto"/>
              <w:ind w:firstLine="0"/>
              <w:jc w:val="left"/>
              <w:rPr>
                <w:b/>
              </w:rPr>
            </w:pPr>
            <w:r w:rsidRPr="00CB758B">
              <w:rPr>
                <w:b/>
              </w:rPr>
              <w:t>Celkem</w:t>
            </w:r>
          </w:p>
        </w:tc>
        <w:tc>
          <w:tcPr>
            <w:tcW w:w="2058" w:type="dxa"/>
            <w:vAlign w:val="center"/>
          </w:tcPr>
          <w:p w14:paraId="2C934EDF" w14:textId="73FA4716" w:rsidR="005F47F0" w:rsidRPr="001C0A29" w:rsidRDefault="005F47F0" w:rsidP="005F47F0">
            <w:pPr>
              <w:pStyle w:val="Zkladntext"/>
              <w:keepNext/>
              <w:spacing w:after="0" w:line="240" w:lineRule="auto"/>
              <w:ind w:firstLine="0"/>
              <w:jc w:val="right"/>
            </w:pPr>
            <w:r w:rsidRPr="00D411D4">
              <w:t>496 800,00</w:t>
            </w:r>
            <w:r>
              <w:t xml:space="preserve"> Kč</w:t>
            </w:r>
          </w:p>
        </w:tc>
        <w:tc>
          <w:tcPr>
            <w:tcW w:w="1984" w:type="dxa"/>
            <w:vAlign w:val="center"/>
          </w:tcPr>
          <w:p w14:paraId="2A4587D2" w14:textId="5937130A" w:rsidR="005F47F0" w:rsidRPr="001C0A29" w:rsidRDefault="005F47F0" w:rsidP="005F47F0">
            <w:pPr>
              <w:pStyle w:val="Zkladntext"/>
              <w:keepNext/>
              <w:spacing w:after="0" w:line="240" w:lineRule="auto"/>
              <w:ind w:firstLine="0"/>
              <w:jc w:val="right"/>
            </w:pPr>
            <w:r>
              <w:t>104 328,00 Kč</w:t>
            </w:r>
          </w:p>
        </w:tc>
        <w:tc>
          <w:tcPr>
            <w:tcW w:w="2405" w:type="dxa"/>
            <w:vAlign w:val="center"/>
          </w:tcPr>
          <w:p w14:paraId="48784FB7" w14:textId="50CD9C63" w:rsidR="005F47F0" w:rsidRPr="001C0A29" w:rsidRDefault="005F47F0" w:rsidP="005F47F0">
            <w:pPr>
              <w:pStyle w:val="Zkladntext"/>
              <w:keepNext/>
              <w:spacing w:after="0" w:line="240" w:lineRule="auto"/>
              <w:ind w:firstLine="0"/>
              <w:jc w:val="right"/>
            </w:pPr>
            <w:r>
              <w:t>601 128</w:t>
            </w:r>
            <w:r w:rsidRPr="00D411D4">
              <w:t>,00</w:t>
            </w:r>
            <w:r>
              <w:t xml:space="preserve"> Kč</w:t>
            </w:r>
          </w:p>
        </w:tc>
      </w:tr>
    </w:tbl>
    <w:p w14:paraId="6712AC44" w14:textId="77777777" w:rsidR="00D73F5D" w:rsidRPr="00CB758B" w:rsidRDefault="00D73F5D" w:rsidP="00CB758B">
      <w:pPr>
        <w:pStyle w:val="Zkladntext"/>
        <w:keepNext/>
        <w:spacing w:after="0" w:line="240" w:lineRule="auto"/>
        <w:rPr>
          <w:sz w:val="20"/>
          <w:szCs w:val="20"/>
        </w:rPr>
      </w:pPr>
    </w:p>
    <w:p w14:paraId="0D4014F1" w14:textId="6651DEF3" w:rsidR="00B86202" w:rsidRDefault="00736BB2" w:rsidP="00736BB2">
      <w:pPr>
        <w:pStyle w:val="Nadpis3"/>
        <w:numPr>
          <w:ilvl w:val="2"/>
          <w:numId w:val="11"/>
        </w:numPr>
        <w:tabs>
          <w:tab w:val="clear" w:pos="900"/>
          <w:tab w:val="num" w:pos="709"/>
        </w:tabs>
        <w:spacing w:before="120" w:after="0" w:line="276" w:lineRule="auto"/>
        <w:ind w:left="709"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6BB2">
        <w:rPr>
          <w:rFonts w:ascii="Times New Roman" w:hAnsi="Times New Roman" w:cs="Times New Roman"/>
          <w:b w:val="0"/>
          <w:bCs w:val="0"/>
          <w:sz w:val="22"/>
          <w:szCs w:val="22"/>
        </w:rPr>
        <w:t>Cena uvedená v odstavci 4.1.1 tohoto článku odpovídá součtu dílčích paušálních cen uvedených v odst. 4.2.1 Smlouvy.</w:t>
      </w:r>
      <w:r w:rsidR="00B8620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E7020A3" w14:textId="6C793771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Cena bez DPH uvedená v odstavci 4.1.1 tohoto článku je cenou </w:t>
      </w:r>
      <w:r w:rsidR="0045098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konečnou a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nepřekročitelnou</w:t>
      </w:r>
      <w:r w:rsidR="00F8078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</w:t>
      </w:r>
      <w:r w:rsidR="00C90C51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F8078F">
        <w:rPr>
          <w:rFonts w:ascii="Times New Roman" w:hAnsi="Times New Roman" w:cs="Times New Roman"/>
          <w:b w:val="0"/>
          <w:bCs w:val="0"/>
          <w:sz w:val="22"/>
          <w:szCs w:val="22"/>
        </w:rPr>
        <w:t>obsahuje veškeré náklady Poskytovatele na splnění této Smlouvy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5EA10B2B" w14:textId="77777777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Cenu za poskytnuté služby je možné změnit pouze v případě, že dojde v </w:t>
      </w:r>
      <w:r w:rsidR="0045098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průběhu jejich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poskytování ke změnám daňových předpisů upravující výši DPH, což nebude smluvními stranami považováno za podstatnou změnu </w:t>
      </w:r>
      <w:r w:rsidR="003A171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a o této skutečnosti nebudou smluvní strany povinny uzavřít dodatek ke </w:t>
      </w:r>
      <w:r w:rsidR="003A171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mlouvě.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bude fakturovat DPH v zákonné sazbě platné v den zdanitelného plnění.</w:t>
      </w:r>
    </w:p>
    <w:p w14:paraId="6336577F" w14:textId="77777777" w:rsidR="00D73F5D" w:rsidRPr="00364B45" w:rsidRDefault="00D73F5D" w:rsidP="00E20B59">
      <w:pPr>
        <w:pStyle w:val="Zkladntext"/>
        <w:spacing w:after="0" w:line="276" w:lineRule="auto"/>
      </w:pPr>
    </w:p>
    <w:p w14:paraId="36C78C0A" w14:textId="77777777" w:rsidR="00D73F5D" w:rsidRPr="00364B45" w:rsidRDefault="00D73F5D" w:rsidP="001C0A29">
      <w:pPr>
        <w:pStyle w:val="Nadpis2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120" w:line="276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64B45">
        <w:rPr>
          <w:rFonts w:ascii="Times New Roman" w:hAnsi="Times New Roman" w:cs="Times New Roman"/>
          <w:sz w:val="22"/>
          <w:szCs w:val="22"/>
        </w:rPr>
        <w:t>Platební podmínky</w:t>
      </w:r>
    </w:p>
    <w:p w14:paraId="20541A80" w14:textId="63C415FD" w:rsidR="00D73F5D" w:rsidRPr="00364B45" w:rsidRDefault="00D73F5D" w:rsidP="003E0851">
      <w:pPr>
        <w:pStyle w:val="Nadpis3"/>
        <w:keepNext w:val="0"/>
        <w:keepLines w:val="0"/>
        <w:numPr>
          <w:ilvl w:val="2"/>
          <w:numId w:val="11"/>
        </w:numPr>
        <w:tabs>
          <w:tab w:val="clear" w:pos="900"/>
          <w:tab w:val="num" w:pos="709"/>
        </w:tabs>
        <w:spacing w:before="120" w:after="0" w:line="276" w:lineRule="auto"/>
        <w:ind w:left="709" w:hanging="52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Cena předmětu Smlouvy bude Objednatelem hrazena</w:t>
      </w:r>
      <w:r w:rsidR="00EB1E9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E0851" w:rsidRPr="003E0851">
        <w:rPr>
          <w:rFonts w:ascii="Times New Roman" w:hAnsi="Times New Roman" w:cs="Times New Roman"/>
          <w:b w:val="0"/>
          <w:bCs w:val="0"/>
          <w:sz w:val="22"/>
          <w:szCs w:val="22"/>
        </w:rPr>
        <w:t>čtvrtletně za každé čtvrtletí poskytování Služeb technické podpory</w:t>
      </w:r>
      <w:r w:rsidR="009262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paušální částkou na základě daňového dokladu 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faktury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vystaveného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em za dále uvedených podmínek</w:t>
      </w:r>
      <w:r w:rsidR="00B8620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5589632F" w14:textId="77777777" w:rsidR="00D73F5D" w:rsidRPr="00364B45" w:rsidRDefault="00D73F5D" w:rsidP="00E20B59">
      <w:pPr>
        <w:pStyle w:val="Zkladntext"/>
        <w:spacing w:after="0" w:line="276" w:lineRule="auto"/>
      </w:pPr>
    </w:p>
    <w:tbl>
      <w:tblPr>
        <w:tblW w:w="765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5"/>
        <w:gridCol w:w="1900"/>
        <w:gridCol w:w="1783"/>
        <w:gridCol w:w="2187"/>
      </w:tblGrid>
      <w:tr w:rsidR="003E0851" w:rsidRPr="00364B45" w14:paraId="462F8FC0" w14:textId="77777777" w:rsidTr="00F73CFE">
        <w:trPr>
          <w:trHeight w:val="265"/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B6A8D" w14:textId="77777777" w:rsidR="003E0851" w:rsidRPr="00364B45" w:rsidRDefault="003E0851" w:rsidP="00F73CF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37E1D" w14:textId="77777777" w:rsidR="003E0851" w:rsidRPr="00364B45" w:rsidRDefault="003E0851" w:rsidP="00F73CF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Cen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364B45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9DEAD" w14:textId="77777777" w:rsidR="003E0851" w:rsidRPr="00364B45" w:rsidRDefault="003E0851" w:rsidP="00F73CF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DPH 21%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058E9" w14:textId="77777777" w:rsidR="003E0851" w:rsidRPr="00364B45" w:rsidRDefault="003E0851" w:rsidP="00F73CF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64B45">
              <w:rPr>
                <w:b/>
                <w:bCs/>
                <w:sz w:val="22"/>
                <w:szCs w:val="22"/>
              </w:rPr>
              <w:t>Cena s DPH</w:t>
            </w:r>
          </w:p>
        </w:tc>
      </w:tr>
      <w:tr w:rsidR="003E0851" w:rsidRPr="00364B45" w14:paraId="27C67CCF" w14:textId="77777777" w:rsidTr="005F47F0">
        <w:trPr>
          <w:trHeight w:val="265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A9FEE" w14:textId="5A4F9E6E" w:rsidR="003E0851" w:rsidRPr="00364B45" w:rsidRDefault="003E0851" w:rsidP="00F73C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  <w:r w:rsidRPr="00364B45">
              <w:rPr>
                <w:sz w:val="22"/>
                <w:szCs w:val="22"/>
              </w:rPr>
              <w:t xml:space="preserve"> </w:t>
            </w:r>
            <w:r w:rsidR="008E4412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- Březen</w:t>
            </w:r>
            <w:r w:rsidRPr="00364B45">
              <w:rPr>
                <w:sz w:val="22"/>
                <w:szCs w:val="22"/>
              </w:rPr>
              <w:t xml:space="preserve"> </w:t>
            </w:r>
            <w:r w:rsidR="008E4412">
              <w:rPr>
                <w:sz w:val="22"/>
                <w:szCs w:val="22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62583" w14:textId="7248806D" w:rsidR="003E0851" w:rsidRPr="005F47F0" w:rsidRDefault="005F47F0" w:rsidP="005F47F0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5F47F0">
              <w:rPr>
                <w:sz w:val="22"/>
                <w:szCs w:val="22"/>
              </w:rPr>
              <w:t>124 200,00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9C0F8" w14:textId="2B66963C" w:rsidR="003E0851" w:rsidRPr="005F47F0" w:rsidRDefault="005F47F0" w:rsidP="005F47F0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25 082,00 Kč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CD4A5" w14:textId="2DB87570" w:rsidR="003E0851" w:rsidRPr="005F47F0" w:rsidRDefault="005F47F0" w:rsidP="005F47F0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150 282,00 Kč</w:t>
            </w:r>
          </w:p>
        </w:tc>
      </w:tr>
      <w:tr w:rsidR="005F47F0" w:rsidRPr="00364B45" w14:paraId="29CF42D8" w14:textId="77777777" w:rsidTr="005F47F0">
        <w:trPr>
          <w:trHeight w:val="265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ED3E4" w14:textId="4F3BAD22" w:rsidR="005F47F0" w:rsidRPr="00364B45" w:rsidRDefault="005F47F0" w:rsidP="005F47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Duben</w:t>
            </w:r>
            <w:r w:rsidRPr="0036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 Červen</w:t>
            </w:r>
            <w:r w:rsidRPr="0036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37844" w14:textId="3F0E24B7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sz w:val="22"/>
                <w:szCs w:val="22"/>
              </w:rPr>
              <w:t>124 200,00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9A983" w14:textId="1CE32A92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25 082,00 Kč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8D424" w14:textId="555CBD51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150 282,00 Kč</w:t>
            </w:r>
          </w:p>
        </w:tc>
      </w:tr>
      <w:tr w:rsidR="005F47F0" w:rsidRPr="00364B45" w14:paraId="25B539A9" w14:textId="77777777" w:rsidTr="005F47F0">
        <w:trPr>
          <w:trHeight w:val="265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4232D" w14:textId="03D08B90" w:rsidR="005F47F0" w:rsidRPr="00364B45" w:rsidRDefault="005F47F0" w:rsidP="005F47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Červenec</w:t>
            </w:r>
            <w:r w:rsidRPr="0036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 Září</w:t>
            </w:r>
            <w:r w:rsidRPr="0036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2C7F" w14:textId="6370C7AD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sz w:val="22"/>
                <w:szCs w:val="22"/>
              </w:rPr>
              <w:t>124 200,00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5D1FD" w14:textId="60D5CADC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25 082,00 Kč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5A62E" w14:textId="622FFB02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150 282,00 Kč</w:t>
            </w:r>
          </w:p>
        </w:tc>
      </w:tr>
      <w:tr w:rsidR="005F47F0" w:rsidRPr="00364B45" w14:paraId="57204C96" w14:textId="77777777" w:rsidTr="005F47F0">
        <w:trPr>
          <w:trHeight w:val="265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1C11E" w14:textId="570B101D" w:rsidR="005F47F0" w:rsidRPr="00364B45" w:rsidRDefault="005F47F0" w:rsidP="005F47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  <w:r w:rsidRPr="0036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2019- Prosinec</w:t>
            </w:r>
            <w:r w:rsidRPr="0036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A62A2" w14:textId="16EF47CC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sz w:val="22"/>
                <w:szCs w:val="22"/>
              </w:rPr>
              <w:t>124 200,00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6A650" w14:textId="118B5866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25 082,00 Kč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0D26" w14:textId="31B09DE4" w:rsidR="005F47F0" w:rsidRPr="00364B45" w:rsidRDefault="005F47F0" w:rsidP="005F47F0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7F0">
              <w:rPr>
                <w:color w:val="000000"/>
                <w:sz w:val="22"/>
                <w:szCs w:val="22"/>
              </w:rPr>
              <w:t>150 282,00 Kč</w:t>
            </w:r>
          </w:p>
        </w:tc>
      </w:tr>
    </w:tbl>
    <w:p w14:paraId="2803517A" w14:textId="77777777" w:rsidR="00D73F5D" w:rsidRPr="00364B45" w:rsidRDefault="00D73F5D" w:rsidP="00E20B59">
      <w:pPr>
        <w:pStyle w:val="Nadpis3"/>
        <w:keepNext w:val="0"/>
        <w:keepLines w:val="0"/>
        <w:tabs>
          <w:tab w:val="clear" w:pos="900"/>
        </w:tabs>
        <w:spacing w:before="120" w:after="0" w:line="276" w:lineRule="auto"/>
        <w:ind w:left="709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25989C4" w14:textId="2D87AA86" w:rsidR="00D73F5D" w:rsidRDefault="003E0851" w:rsidP="003E0851">
      <w:pPr>
        <w:pStyle w:val="Nadpis3"/>
        <w:keepNext w:val="0"/>
        <w:numPr>
          <w:ilvl w:val="2"/>
          <w:numId w:val="11"/>
        </w:numPr>
        <w:tabs>
          <w:tab w:val="clear" w:pos="900"/>
          <w:tab w:val="num" w:pos="709"/>
        </w:tabs>
        <w:spacing w:before="120" w:after="0" w:line="276" w:lineRule="auto"/>
        <w:ind w:left="709" w:hanging="52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E08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Poskytovatel má právo účtovat paušální částku dle článku 4.2.1 do 10 kalendářních dnů po uskutečnění zdanitelného plnění za příslušné čtvrtletí, s tím že daňový doklad - faktura včetně vyúčtování DPH bude Objednateli doručen prokazatelným způsobem do 10. kalendářního dne následujícího čtvrtletí, za které bude úhrada prováděna. Výjimku tvoří období za prosinec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Pr="003E08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kdy datum zdanitelného plnění je do 10. 12. roku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Pr="003E08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Služby technické podpory Poskytovatel bude poskytovat po celé uvedené čtvrtletí, až do konce prosince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Pr="003E08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Zápis o provedení práce za prosinec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Pr="003E08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bude k daňovému dokladu - faktuře doplněn až následně.</w:t>
      </w:r>
    </w:p>
    <w:p w14:paraId="05A070F1" w14:textId="709577F8" w:rsidR="00D73F5D" w:rsidRPr="00364B45" w:rsidRDefault="00D73F5D" w:rsidP="003E0851">
      <w:pPr>
        <w:pStyle w:val="Nadpis3"/>
        <w:keepNext w:val="0"/>
        <w:numPr>
          <w:ilvl w:val="2"/>
          <w:numId w:val="11"/>
        </w:numPr>
        <w:tabs>
          <w:tab w:val="clear" w:pos="900"/>
          <w:tab w:val="num" w:pos="709"/>
        </w:tabs>
        <w:spacing w:before="120" w:after="0" w:line="276" w:lineRule="auto"/>
        <w:ind w:left="709" w:hanging="52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Podkladem pro vystavení daňového dokladu 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faktury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včetně vyúčtování </w:t>
      </w:r>
      <w:r w:rsidR="003A171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příslušné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DPH </w:t>
      </w:r>
      <w:r w:rsidR="009262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zároveň přílohou </w:t>
      </w:r>
      <w:r w:rsidR="0081670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takového daňového dokladu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bude kopie </w:t>
      </w:r>
      <w:r w:rsidR="00543A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potvrzeného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Zápisu o provedení práce</w:t>
      </w:r>
      <w:r w:rsidR="009262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 souladu s odst.</w:t>
      </w:r>
      <w:r w:rsidR="005B465B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92625A">
        <w:rPr>
          <w:rFonts w:ascii="Times New Roman" w:hAnsi="Times New Roman" w:cs="Times New Roman"/>
          <w:b w:val="0"/>
          <w:bCs w:val="0"/>
          <w:sz w:val="22"/>
          <w:szCs w:val="22"/>
        </w:rPr>
        <w:t>3.2.1 Smlouvy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771980CC" w14:textId="3128605A" w:rsidR="00D73F5D" w:rsidRPr="00364B45" w:rsidRDefault="00D73F5D" w:rsidP="009041B5">
      <w:pPr>
        <w:pStyle w:val="Nadpis3"/>
        <w:keepNext w:val="0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 w:hanging="52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Splatnost řádně vystaveného daňového dokladu</w:t>
      </w:r>
      <w:r w:rsid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faktury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obsahujícího náležitosti obchodní listiny ve smyslu ustanovení § </w:t>
      </w:r>
      <w:r w:rsidR="00567E42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435 z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ákona č. </w:t>
      </w:r>
      <w:r w:rsidR="00567E42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89/2012 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b., ob</w:t>
      </w:r>
      <w:r w:rsidR="00567E42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čanského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zákoníku a náležitosti daňového dokladu v </w:t>
      </w:r>
      <w:r w:rsidR="0045098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souladu s ustanovením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2</w:t>
      </w:r>
      <w:r w:rsidR="003A171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729B4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zákona č.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235/2004 Sb., o dani z přidané hodnoty, ve znění pozdějších předpisů</w:t>
      </w:r>
      <w:r w:rsidR="003A171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činí 21 kalendářních dnů od prokazatelného doručení Objednateli. Splatnost se považuje za zachovanou, pokud je částka uvedená na vystaveném daňovém dokladu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faktuře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F50E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poslední den splatnosti odepsána z účtu Objednatele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zaslat (doručit) daňový doklad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fakturu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adresu Objednatele.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15E20" w:rsidRP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Daňový doklad – faktura musí být vystaven ve prospěch bankovního účtu 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>Objednatele zveřejněného v registru ARES a </w:t>
      </w:r>
      <w:r w:rsidR="00A15E20" w:rsidRPr="00A15E2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uvedeného v záhlaví </w:t>
      </w:r>
      <w:r w:rsidR="00A15E20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A15E20" w:rsidRPr="00A15E20">
        <w:rPr>
          <w:rFonts w:ascii="Times New Roman" w:hAnsi="Times New Roman" w:cs="Times New Roman"/>
          <w:b w:val="0"/>
          <w:bCs w:val="0"/>
          <w:sz w:val="22"/>
          <w:szCs w:val="22"/>
        </w:rPr>
        <w:t>mlouvy</w:t>
      </w:r>
    </w:p>
    <w:p w14:paraId="286F1B9B" w14:textId="479D8CE1" w:rsidR="00D73F5D" w:rsidRPr="00364B45" w:rsidRDefault="00C90C51" w:rsidP="009041B5">
      <w:pPr>
        <w:pStyle w:val="Nadpis3"/>
        <w:keepNext w:val="0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Daňový doklad – fakturu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Objednateli</w:t>
      </w:r>
      <w:r w:rsidRP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doručí písemně, buď v listinné podobě na adresu Generálního finančního ředitelství, Lazarská 15/7, 117 22 Praha 1, nebo elektronicky do datové schránky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Objednatele</w:t>
      </w:r>
      <w:r w:rsidRP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či na e-mailovou adresu </w:t>
      </w:r>
      <w:r w:rsidR="00620F20" w:rsidRPr="00620F20">
        <w:rPr>
          <w:highlight w:val="lightGray"/>
        </w:rPr>
        <w:t>……………….</w:t>
      </w:r>
      <w:r w:rsidRPr="00C90C51">
        <w:rPr>
          <w:rFonts w:ascii="Times New Roman" w:hAnsi="Times New Roman" w:cs="Times New Roman"/>
          <w:b w:val="0"/>
          <w:bCs w:val="0"/>
          <w:sz w:val="22"/>
          <w:szCs w:val="22"/>
        </w:rPr>
        <w:t>. Zadavatel upřednostňuje elektronické daňové doklady - faktury vytvářené v IS DOC nebo ve formátu PDF.</w:t>
      </w:r>
    </w:p>
    <w:p w14:paraId="4982C8C6" w14:textId="3F05402F" w:rsidR="00D73F5D" w:rsidRPr="00A90A95" w:rsidRDefault="00D73F5D" w:rsidP="00E20B59">
      <w:pPr>
        <w:pStyle w:val="Nadpis3"/>
        <w:keepNext w:val="0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>Daňový doklad</w:t>
      </w:r>
      <w:r w:rsid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faktura</w:t>
      </w:r>
      <w:r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musí obsahovat kromě</w:t>
      </w:r>
      <w:r w:rsidR="003A1710"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výše popsaných</w:t>
      </w:r>
      <w:r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náležitostí, také uvedení Objednatelova zakázkového čísla</w:t>
      </w:r>
      <w:r w:rsidR="00C3498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této Smlouvy</w:t>
      </w:r>
      <w:r w:rsidR="003A1710"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395D2800" w14:textId="477C3339" w:rsidR="00D73F5D" w:rsidRPr="00364B45" w:rsidRDefault="00D73F5D" w:rsidP="00E20B59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>Objednatel má právo daňový doklad</w:t>
      </w:r>
      <w:r w:rsidR="00C90C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fakturu</w:t>
      </w:r>
      <w:r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73225"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A90A95">
        <w:rPr>
          <w:rFonts w:ascii="Times New Roman" w:hAnsi="Times New Roman" w:cs="Times New Roman"/>
          <w:b w:val="0"/>
          <w:bCs w:val="0"/>
          <w:sz w:val="22"/>
          <w:szCs w:val="22"/>
        </w:rPr>
        <w:t>i před uplynutím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lhůty splatnosti </w:t>
      </w:r>
      <w:r w:rsidR="0045098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vrátit, aniž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by došlo k prodlení s jeho úhradou, obsahuje-li:</w:t>
      </w:r>
    </w:p>
    <w:p w14:paraId="45D45A32" w14:textId="77777777" w:rsidR="00D73F5D" w:rsidRPr="00364B45" w:rsidRDefault="00D73F5D" w:rsidP="0090356A">
      <w:pPr>
        <w:pStyle w:val="Odstavecseseznamem"/>
        <w:numPr>
          <w:ilvl w:val="0"/>
          <w:numId w:val="42"/>
        </w:numPr>
        <w:spacing w:before="120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nesprávné údaje,</w:t>
      </w:r>
    </w:p>
    <w:p w14:paraId="7E9513F7" w14:textId="77777777" w:rsidR="00D73F5D" w:rsidRPr="00364B45" w:rsidRDefault="00D73F5D" w:rsidP="0090356A">
      <w:pPr>
        <w:pStyle w:val="Odstavecseseznamem"/>
        <w:numPr>
          <w:ilvl w:val="0"/>
          <w:numId w:val="42"/>
        </w:numPr>
        <w:spacing w:before="120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nesprávné náležitosti,</w:t>
      </w:r>
    </w:p>
    <w:p w14:paraId="382BE8D6" w14:textId="77777777" w:rsidR="00D73F5D" w:rsidRPr="00364B45" w:rsidRDefault="00D73F5D" w:rsidP="0090356A">
      <w:pPr>
        <w:pStyle w:val="Odstavecseseznamem"/>
        <w:numPr>
          <w:ilvl w:val="0"/>
          <w:numId w:val="42"/>
        </w:numPr>
        <w:spacing w:before="120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chybí-li na daňovém dokladu některá z náležitostí,</w:t>
      </w:r>
    </w:p>
    <w:p w14:paraId="07902832" w14:textId="77777777" w:rsidR="00D73F5D" w:rsidRPr="00364B45" w:rsidRDefault="00D73F5D" w:rsidP="0090356A">
      <w:pPr>
        <w:pStyle w:val="Odstavecseseznamem"/>
        <w:numPr>
          <w:ilvl w:val="0"/>
          <w:numId w:val="42"/>
        </w:numPr>
        <w:spacing w:before="120"/>
        <w:ind w:left="1077" w:hanging="357"/>
        <w:jc w:val="both"/>
        <w:rPr>
          <w:sz w:val="22"/>
          <w:szCs w:val="22"/>
        </w:rPr>
      </w:pPr>
      <w:r w:rsidRPr="00364B45">
        <w:rPr>
          <w:sz w:val="22"/>
          <w:szCs w:val="22"/>
        </w:rPr>
        <w:t xml:space="preserve">chybí-li kopie Zápisu o provedení práce. </w:t>
      </w:r>
    </w:p>
    <w:p w14:paraId="4062C075" w14:textId="77777777" w:rsidR="003A1710" w:rsidRDefault="003A1710" w:rsidP="00E20B59">
      <w:pPr>
        <w:pStyle w:val="Odstavecseseznamem"/>
        <w:spacing w:before="120" w:line="276" w:lineRule="auto"/>
        <w:jc w:val="both"/>
        <w:rPr>
          <w:sz w:val="22"/>
          <w:szCs w:val="22"/>
        </w:rPr>
      </w:pPr>
      <w:r w:rsidRPr="00364B45">
        <w:rPr>
          <w:sz w:val="22"/>
          <w:szCs w:val="22"/>
        </w:rPr>
        <w:t>V takovém případě běží nová lhůta splatnosti od doručení nového (opraveného) dokladu Objednateli.</w:t>
      </w:r>
    </w:p>
    <w:p w14:paraId="79264DC8" w14:textId="3B630D0D" w:rsidR="00C90C51" w:rsidRPr="006E1CB4" w:rsidRDefault="00C90C51" w:rsidP="00C90C51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E1CB4">
        <w:rPr>
          <w:rFonts w:ascii="Times New Roman" w:hAnsi="Times New Roman" w:cs="Times New Roman"/>
          <w:b w:val="0"/>
          <w:sz w:val="22"/>
          <w:szCs w:val="22"/>
        </w:rPr>
        <w:t>Platba bude provedena výhradně v české měně a rovněž všechny cenové údaje budou uvedeny v této měně.</w:t>
      </w:r>
    </w:p>
    <w:p w14:paraId="77D0163C" w14:textId="47B42C7D" w:rsidR="00D718F7" w:rsidRDefault="00C90C51" w:rsidP="00D718F7">
      <w:pPr>
        <w:pStyle w:val="Nadpis3"/>
        <w:numPr>
          <w:ilvl w:val="2"/>
          <w:numId w:val="11"/>
        </w:numPr>
        <w:tabs>
          <w:tab w:val="clear" w:pos="900"/>
        </w:tabs>
        <w:spacing w:before="120" w:after="0" w:line="276" w:lineRule="auto"/>
        <w:ind w:left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E1CB4">
        <w:rPr>
          <w:rFonts w:ascii="Times New Roman" w:hAnsi="Times New Roman" w:cs="Times New Roman"/>
          <w:b w:val="0"/>
          <w:bCs w:val="0"/>
          <w:sz w:val="22"/>
          <w:szCs w:val="22"/>
        </w:rPr>
        <w:t>Smluvní</w:t>
      </w:r>
      <w:r w:rsidRPr="006E1CB4">
        <w:rPr>
          <w:rFonts w:ascii="Times New Roman" w:hAnsi="Times New Roman" w:cs="Times New Roman"/>
          <w:b w:val="0"/>
          <w:sz w:val="22"/>
          <w:szCs w:val="22"/>
        </w:rPr>
        <w:t xml:space="preserve"> strany se dohodly, že pokud je Poskytovatel v okamžiku uskutečnění zdanitelného plnění veden v rejstříku nespolehlivých plátců DPH, anebo nastane některá z jiných skutečností rozhodných pro ručení zadavatele, je zadavatel oprávněn zaplatit dodavateli pouze dohodnutou cenu bez DPH a DPH odvést příslušnému správci daně dle platných právních předpisů. O provedené úhradě DPH správci daně bude Objednatel Poskytovatele informovat kopií oznámení pro správce daně dle §109</w:t>
      </w:r>
      <w:r w:rsidR="00D34E2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E1CB4">
        <w:rPr>
          <w:rFonts w:ascii="Times New Roman" w:hAnsi="Times New Roman" w:cs="Times New Roman"/>
          <w:b w:val="0"/>
          <w:sz w:val="22"/>
          <w:szCs w:val="22"/>
        </w:rPr>
        <w:t>a zákona č. 235/2004 Sb. o dani z přidané hodnoty, ve znění pozdějších předpisů, bez zbytečného odkladu.</w:t>
      </w:r>
      <w:r w:rsidR="00A452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15E20" w:rsidRPr="006E1CB4">
        <w:rPr>
          <w:rFonts w:ascii="Times New Roman" w:hAnsi="Times New Roman" w:cs="Times New Roman"/>
          <w:b w:val="0"/>
          <w:sz w:val="22"/>
          <w:szCs w:val="22"/>
        </w:rPr>
        <w:t>Objednatel</w:t>
      </w:r>
      <w:r w:rsidRPr="006E1CB4">
        <w:rPr>
          <w:rFonts w:ascii="Times New Roman" w:hAnsi="Times New Roman" w:cs="Times New Roman"/>
          <w:b w:val="0"/>
          <w:sz w:val="22"/>
          <w:szCs w:val="22"/>
        </w:rPr>
        <w:t xml:space="preserve"> neposkytuje zálohy.</w:t>
      </w:r>
    </w:p>
    <w:p w14:paraId="5AC19839" w14:textId="77777777" w:rsidR="00A45237" w:rsidRPr="00A45237" w:rsidRDefault="00A45237" w:rsidP="00A45237">
      <w:pPr>
        <w:pStyle w:val="Zkladntext"/>
        <w:spacing w:after="0" w:line="240" w:lineRule="auto"/>
      </w:pPr>
    </w:p>
    <w:p w14:paraId="547B6EB0" w14:textId="2FDDB3FD" w:rsidR="00D718F7" w:rsidRPr="00F80BE9" w:rsidRDefault="00D718F7" w:rsidP="001C0A29">
      <w:pPr>
        <w:pStyle w:val="Nadpis3"/>
        <w:numPr>
          <w:ilvl w:val="0"/>
          <w:numId w:val="11"/>
        </w:numPr>
        <w:tabs>
          <w:tab w:val="left" w:pos="993"/>
        </w:tabs>
        <w:spacing w:before="120" w:after="0"/>
        <w:ind w:left="431" w:hanging="43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80BE9">
        <w:rPr>
          <w:rFonts w:ascii="Times New Roman" w:eastAsiaTheme="majorEastAsia" w:hAnsi="Times New Roman" w:cs="Times New Roman"/>
          <w:szCs w:val="26"/>
        </w:rPr>
        <w:t>Důvěrnost</w:t>
      </w:r>
      <w:r w:rsidRPr="00F80BE9">
        <w:rPr>
          <w:rFonts w:ascii="Times New Roman" w:hAnsi="Times New Roman" w:cs="Times New Roman"/>
        </w:rPr>
        <w:t xml:space="preserve"> informací</w:t>
      </w:r>
    </w:p>
    <w:p w14:paraId="1E522969" w14:textId="77777777" w:rsidR="00D718F7" w:rsidRPr="00F80BE9" w:rsidRDefault="00D718F7" w:rsidP="00D718F7">
      <w:pPr>
        <w:widowControl w:val="0"/>
        <w:suppressLineNumbers/>
        <w:tabs>
          <w:tab w:val="left" w:pos="397"/>
          <w:tab w:val="num" w:pos="432"/>
          <w:tab w:val="left" w:pos="993"/>
          <w:tab w:val="left" w:pos="5386"/>
          <w:tab w:val="right" w:pos="9639"/>
        </w:tabs>
        <w:ind w:left="283"/>
        <w:jc w:val="center"/>
        <w:rPr>
          <w:rFonts w:ascii="Arial" w:hAnsi="Arial" w:cs="Arial"/>
          <w:b/>
          <w:sz w:val="22"/>
          <w:szCs w:val="22"/>
        </w:rPr>
      </w:pPr>
    </w:p>
    <w:p w14:paraId="510B61F5" w14:textId="665F2211" w:rsidR="00D718F7" w:rsidRPr="00F80BE9" w:rsidRDefault="00D718F7" w:rsidP="00043F13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60" w:line="276" w:lineRule="auto"/>
        <w:jc w:val="both"/>
        <w:rPr>
          <w:b/>
          <w:sz w:val="22"/>
          <w:szCs w:val="22"/>
        </w:rPr>
      </w:pPr>
      <w:r w:rsidRPr="00F80BE9">
        <w:rPr>
          <w:sz w:val="22"/>
          <w:szCs w:val="22"/>
        </w:rPr>
        <w:t>Smluvní</w:t>
      </w:r>
      <w:r w:rsidRPr="00F80BE9">
        <w:rPr>
          <w:bCs/>
          <w:iCs/>
          <w:sz w:val="22"/>
          <w:szCs w:val="22"/>
          <w:lang w:val="x-none"/>
        </w:rPr>
        <w:t xml:space="preserve"> strany jsou si vědomy toho, že v rámci plnění </w:t>
      </w:r>
      <w:r w:rsidRPr="00F80BE9">
        <w:rPr>
          <w:bCs/>
          <w:iCs/>
          <w:sz w:val="22"/>
          <w:szCs w:val="22"/>
        </w:rPr>
        <w:t>předmětu</w:t>
      </w:r>
      <w:r w:rsidRPr="00F80BE9">
        <w:rPr>
          <w:bCs/>
          <w:iCs/>
          <w:sz w:val="22"/>
          <w:szCs w:val="22"/>
          <w:lang w:val="x-none"/>
        </w:rPr>
        <w:t xml:space="preserve"> Smlouvy:</w:t>
      </w:r>
    </w:p>
    <w:p w14:paraId="3CB9D26A" w14:textId="77777777" w:rsidR="00D718F7" w:rsidRPr="00F80BE9" w:rsidRDefault="00D718F7" w:rsidP="00043F13">
      <w:pPr>
        <w:pStyle w:val="Odstavecseseznamem"/>
        <w:widowControl w:val="0"/>
        <w:numPr>
          <w:ilvl w:val="0"/>
          <w:numId w:val="33"/>
        </w:numPr>
        <w:suppressLineNumbers/>
        <w:spacing w:line="276" w:lineRule="auto"/>
        <w:ind w:left="993" w:hanging="426"/>
        <w:jc w:val="both"/>
        <w:rPr>
          <w:rFonts w:eastAsiaTheme="majorEastAsia"/>
          <w:sz w:val="22"/>
          <w:szCs w:val="22"/>
        </w:rPr>
      </w:pPr>
      <w:r w:rsidRPr="00F80BE9">
        <w:rPr>
          <w:rFonts w:eastAsiaTheme="majorEastAsia"/>
          <w:sz w:val="22"/>
          <w:szCs w:val="22"/>
        </w:rPr>
        <w:t>si mohou vzájemně poskytnout informace, které budou považovány za důvěrné;</w:t>
      </w:r>
    </w:p>
    <w:p w14:paraId="3FCA0141" w14:textId="77777777" w:rsidR="00D718F7" w:rsidRPr="00F80BE9" w:rsidRDefault="00D718F7" w:rsidP="00043F13">
      <w:pPr>
        <w:pStyle w:val="Odstavecseseznamem"/>
        <w:widowControl w:val="0"/>
        <w:numPr>
          <w:ilvl w:val="0"/>
          <w:numId w:val="33"/>
        </w:numPr>
        <w:suppressLineNumbers/>
        <w:spacing w:line="276" w:lineRule="auto"/>
        <w:ind w:left="993" w:hanging="426"/>
        <w:jc w:val="both"/>
        <w:rPr>
          <w:rFonts w:eastAsiaTheme="majorEastAsia"/>
          <w:sz w:val="22"/>
          <w:szCs w:val="22"/>
        </w:rPr>
      </w:pPr>
      <w:r w:rsidRPr="00F80BE9">
        <w:rPr>
          <w:rFonts w:eastAsiaTheme="majorEastAsia"/>
          <w:sz w:val="22"/>
          <w:szCs w:val="22"/>
        </w:rPr>
        <w:t>nosiče důvěrných informací se označují nápisem "Důvěrné";</w:t>
      </w:r>
    </w:p>
    <w:p w14:paraId="439EDECC" w14:textId="77777777" w:rsidR="00D718F7" w:rsidRPr="00F80BE9" w:rsidRDefault="00D718F7" w:rsidP="00043F13">
      <w:pPr>
        <w:pStyle w:val="Odstavecseseznamem"/>
        <w:widowControl w:val="0"/>
        <w:numPr>
          <w:ilvl w:val="0"/>
          <w:numId w:val="33"/>
        </w:numPr>
        <w:suppressLineNumbers/>
        <w:spacing w:after="240" w:line="276" w:lineRule="auto"/>
        <w:ind w:left="992" w:hanging="425"/>
        <w:jc w:val="both"/>
        <w:rPr>
          <w:rFonts w:eastAsiaTheme="majorEastAsia"/>
          <w:sz w:val="22"/>
          <w:szCs w:val="22"/>
        </w:rPr>
      </w:pPr>
      <w:r w:rsidRPr="00F80BE9">
        <w:rPr>
          <w:rFonts w:eastAsiaTheme="majorEastAsia"/>
          <w:sz w:val="22"/>
          <w:szCs w:val="22"/>
        </w:rPr>
        <w:t xml:space="preserve">mohou jejich zaměstnanci získat vědomou činností druhé smluvní strany nebo </w:t>
      </w:r>
      <w:r w:rsidRPr="00F80BE9">
        <w:rPr>
          <w:rFonts w:eastAsiaTheme="majorEastAsia"/>
          <w:sz w:val="22"/>
          <w:szCs w:val="22"/>
        </w:rPr>
        <w:br/>
        <w:t>i jejím opominutím přístup k důvěrným informacím druhé strany.</w:t>
      </w:r>
    </w:p>
    <w:p w14:paraId="25103764" w14:textId="77777777" w:rsidR="00F223AD" w:rsidRPr="00F80BE9" w:rsidRDefault="00F223AD" w:rsidP="00F223AD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240" w:line="276" w:lineRule="auto"/>
        <w:jc w:val="both"/>
        <w:rPr>
          <w:bCs/>
          <w:iCs/>
          <w:sz w:val="22"/>
          <w:szCs w:val="22"/>
          <w:lang w:val="x-none"/>
        </w:rPr>
      </w:pPr>
      <w:r w:rsidRPr="00F80BE9">
        <w:rPr>
          <w:sz w:val="22"/>
          <w:szCs w:val="22"/>
        </w:rPr>
        <w:t>Smluvní strany budou považovat za důvěrné informace</w:t>
      </w:r>
      <w:r w:rsidRPr="00F80BE9">
        <w:rPr>
          <w:bCs/>
          <w:iCs/>
          <w:sz w:val="22"/>
          <w:szCs w:val="22"/>
          <w:lang w:val="x-none"/>
        </w:rPr>
        <w:t xml:space="preserve"> výslovně označené za důvěrné </w:t>
      </w:r>
      <w:r w:rsidRPr="00F80BE9">
        <w:rPr>
          <w:bCs/>
          <w:iCs/>
          <w:sz w:val="22"/>
          <w:szCs w:val="22"/>
        </w:rPr>
        <w:br/>
      </w:r>
      <w:r w:rsidRPr="00F80BE9">
        <w:rPr>
          <w:bCs/>
          <w:iCs/>
          <w:sz w:val="22"/>
          <w:szCs w:val="22"/>
          <w:lang w:val="x-none"/>
        </w:rPr>
        <w:t xml:space="preserve">a další informace </w:t>
      </w:r>
      <w:r w:rsidRPr="00F80BE9">
        <w:rPr>
          <w:sz w:val="22"/>
          <w:szCs w:val="22"/>
        </w:rPr>
        <w:t xml:space="preserve">u kterých se z povahy věci dá předpokládat, že se jedná o informace podléhající závazku mlčenlivosti nebo informace o Objednateli, které by mohly z povahy věci </w:t>
      </w:r>
      <w:r w:rsidRPr="00F80BE9">
        <w:rPr>
          <w:sz w:val="22"/>
          <w:szCs w:val="22"/>
        </w:rPr>
        <w:lastRenderedPageBreak/>
        <w:t>být považovány za důvěrné a které se dozvědí v souvislosti s plněním této Smlouvy.</w:t>
      </w:r>
    </w:p>
    <w:p w14:paraId="6E6F8ED9" w14:textId="2397057D" w:rsidR="00BB4160" w:rsidRPr="00F80BE9" w:rsidRDefault="00BB4160" w:rsidP="00BB4160">
      <w:pPr>
        <w:pStyle w:val="Nadpis2"/>
        <w:keepNext w:val="0"/>
        <w:widowControl w:val="0"/>
        <w:numPr>
          <w:ilvl w:val="1"/>
          <w:numId w:val="11"/>
        </w:numPr>
        <w:tabs>
          <w:tab w:val="clear" w:pos="718"/>
          <w:tab w:val="num" w:pos="709"/>
        </w:tabs>
        <w:spacing w:line="276" w:lineRule="auto"/>
        <w:rPr>
          <w:iCs/>
          <w:sz w:val="22"/>
          <w:szCs w:val="22"/>
          <w:lang w:val="x-none"/>
        </w:rPr>
      </w:pPr>
      <w:r w:rsidRPr="00F80BE9">
        <w:rPr>
          <w:rFonts w:ascii="Times New Roman" w:hAnsi="Times New Roman" w:cs="Times New Roman"/>
          <w:b w:val="0"/>
          <w:bCs w:val="0"/>
          <w:sz w:val="22"/>
          <w:szCs w:val="22"/>
        </w:rPr>
        <w:t>Obě smluvní strany se zavazují, že zac</w:t>
      </w:r>
      <w:r w:rsidR="009035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hovají jako důvěrné informace </w:t>
      </w:r>
      <w:r w:rsidRPr="00F80B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týkající se vlastní spolupráce a vnitřních záležitostí smluvních stran a předmětu Smlouvy, pokud by jejich zveřejnění mohlo poškodit druhou smluvní stranu. </w:t>
      </w:r>
    </w:p>
    <w:p w14:paraId="712A958C" w14:textId="63311E98" w:rsidR="00D718F7" w:rsidRPr="00F80BE9" w:rsidRDefault="00D718F7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240" w:line="276" w:lineRule="auto"/>
        <w:jc w:val="both"/>
        <w:rPr>
          <w:bCs/>
          <w:iCs/>
          <w:sz w:val="22"/>
          <w:szCs w:val="22"/>
        </w:rPr>
      </w:pPr>
      <w:r w:rsidRPr="00F80BE9">
        <w:rPr>
          <w:bCs/>
          <w:iCs/>
          <w:sz w:val="22"/>
          <w:szCs w:val="22"/>
        </w:rPr>
        <w:t>Každá ze smluvních stran se zavazuje uchovat v tajnosti veškeré důvěrné informace, které získala v průběhu plnění předmětu Smlouvy. Smluvní strany se zavazují zajistit utajování těchto informací též všemi zaměstnanci smluvních stran i dalšími osobami, které pověří dílčími úkoly v souvislosti s realizací předmětu Smlouvy. Smluvní strany se zavazují zejména seznámit své zaměstnance, členy svých orgánů, jakož i další osoby pověřené dílčími úkoly v souvislosti s realizací předmětu Smlouvy s povinností ochrany důvěrných informací dle Smlouvy a platných právních předpisů. Smluvní strany se zavazují kontrolovat dodržování povinnosti ochrany důvěrných informací. Za porušení povinností vyplývajících z tohoto odstavce nebude považováno sdělení informací osobám, které jsou oprávněny na základě zákona takové informace vyžadovat, a to v rozsahu, stanoveném příslušným právním předpisem či rozhodnutím soudu nebo správního úřadu a za podmínky neprodleného písemného sdělení této skutečnosti druhé smluvní straně.</w:t>
      </w:r>
    </w:p>
    <w:p w14:paraId="09B81745" w14:textId="0A617D0F" w:rsidR="00D718F7" w:rsidRPr="00F80BE9" w:rsidRDefault="00D718F7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240" w:line="276" w:lineRule="auto"/>
        <w:jc w:val="both"/>
        <w:rPr>
          <w:bCs/>
          <w:iCs/>
          <w:sz w:val="22"/>
          <w:szCs w:val="22"/>
        </w:rPr>
      </w:pPr>
      <w:r w:rsidRPr="00F80BE9">
        <w:rPr>
          <w:bCs/>
          <w:iCs/>
          <w:sz w:val="22"/>
          <w:szCs w:val="22"/>
        </w:rPr>
        <w:t>Důvěrné informace mohou být zpřístupněny třetí osobě pouze na základě předchozího písemného souhlasu druhé smluvní strany. Obě smluvní strany se zároveň zavazují nepoužít důvěrné informace druhé smluvní strany k žádnému jinému účelu, než je plnění předmětu této Smlouvy nebo jiných smluv mezi smluvními stranami uzavřených.</w:t>
      </w:r>
    </w:p>
    <w:p w14:paraId="76616BD5" w14:textId="747B25F8" w:rsidR="00D718F7" w:rsidRPr="00F80BE9" w:rsidRDefault="00D718F7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240" w:line="276" w:lineRule="auto"/>
        <w:jc w:val="both"/>
        <w:rPr>
          <w:bCs/>
          <w:iCs/>
          <w:sz w:val="22"/>
          <w:szCs w:val="22"/>
        </w:rPr>
      </w:pPr>
      <w:r w:rsidRPr="00F80BE9">
        <w:rPr>
          <w:bCs/>
          <w:iCs/>
          <w:sz w:val="22"/>
          <w:szCs w:val="22"/>
        </w:rPr>
        <w:t>Smluvní strany se zavazují přijmout taková opatření, aby nedošlo k neoprávněnému nebo nahodilému přístupu k důvěrným informacím, k jejich změně, zničení či ztrátě, neoprávněným přenosům nebo k jejich neoprávněnému zpracování, jakož i k jinému zneužití. Tato povinnost platí i po skončení platnosti a účinnosti Smlouvy. Poskytovatel se zavazuje nevyužívat po ukončení platnosti a účinnosti Smlouvy důvěrných informací a zničit všechna jejich vyhotovení.</w:t>
      </w:r>
    </w:p>
    <w:p w14:paraId="1272CC4F" w14:textId="2ED888C1" w:rsidR="00D718F7" w:rsidRPr="00F80BE9" w:rsidRDefault="00D718F7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240" w:line="276" w:lineRule="auto"/>
        <w:jc w:val="both"/>
        <w:rPr>
          <w:bCs/>
          <w:iCs/>
          <w:sz w:val="22"/>
          <w:szCs w:val="22"/>
        </w:rPr>
      </w:pPr>
      <w:r w:rsidRPr="00F80BE9">
        <w:rPr>
          <w:bCs/>
          <w:iCs/>
          <w:sz w:val="22"/>
          <w:szCs w:val="22"/>
        </w:rPr>
        <w:t xml:space="preserve">Pokud budou důvěrné informace poskytovány v písemné nebo elektronické podobě, </w:t>
      </w:r>
      <w:r w:rsidRPr="00F80BE9">
        <w:rPr>
          <w:bCs/>
          <w:iCs/>
          <w:sz w:val="22"/>
          <w:szCs w:val="22"/>
        </w:rPr>
        <w:br/>
        <w:t>je předávající smluvní strana povinna upozornit přijímající smluvní stranu na tuto skutečnost a odpovídajícím způsobem takovýto nosič informací označit.</w:t>
      </w:r>
    </w:p>
    <w:p w14:paraId="5914A4FA" w14:textId="52523415" w:rsidR="00D718F7" w:rsidRPr="00F80BE9" w:rsidRDefault="00D718F7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60" w:line="276" w:lineRule="auto"/>
        <w:jc w:val="both"/>
        <w:rPr>
          <w:bCs/>
          <w:iCs/>
          <w:sz w:val="22"/>
          <w:szCs w:val="22"/>
        </w:rPr>
      </w:pPr>
      <w:r w:rsidRPr="00F80BE9">
        <w:rPr>
          <w:bCs/>
          <w:iCs/>
          <w:sz w:val="22"/>
          <w:szCs w:val="22"/>
          <w:lang w:val="x-none"/>
        </w:rPr>
        <w:t xml:space="preserve">Předávání </w:t>
      </w:r>
      <w:r w:rsidRPr="00F80BE9">
        <w:rPr>
          <w:bCs/>
          <w:iCs/>
          <w:sz w:val="22"/>
          <w:szCs w:val="22"/>
        </w:rPr>
        <w:t>důvěrných informací</w:t>
      </w:r>
      <w:r w:rsidRPr="00F80BE9">
        <w:rPr>
          <w:bCs/>
          <w:iCs/>
          <w:sz w:val="22"/>
          <w:szCs w:val="22"/>
          <w:lang w:val="x-none"/>
        </w:rPr>
        <w:t xml:space="preserve"> může probíhat níže uvedenými způsoby:</w:t>
      </w:r>
    </w:p>
    <w:p w14:paraId="0809E018" w14:textId="77777777" w:rsidR="00D718F7" w:rsidRPr="00F80BE9" w:rsidRDefault="00D718F7" w:rsidP="00DB3E82">
      <w:pPr>
        <w:widowControl w:val="0"/>
        <w:numPr>
          <w:ilvl w:val="0"/>
          <w:numId w:val="31"/>
        </w:numPr>
        <w:suppressLineNumbers/>
        <w:spacing w:line="276" w:lineRule="auto"/>
        <w:ind w:left="993" w:hanging="284"/>
        <w:jc w:val="both"/>
        <w:rPr>
          <w:bCs/>
          <w:iCs/>
          <w:sz w:val="22"/>
          <w:szCs w:val="22"/>
          <w:lang w:val="x-none"/>
        </w:rPr>
      </w:pPr>
      <w:r w:rsidRPr="00F80BE9">
        <w:rPr>
          <w:bCs/>
          <w:iCs/>
          <w:sz w:val="22"/>
          <w:szCs w:val="22"/>
        </w:rPr>
        <w:t>z</w:t>
      </w:r>
      <w:r w:rsidRPr="00F80BE9">
        <w:rPr>
          <w:bCs/>
          <w:iCs/>
          <w:sz w:val="22"/>
          <w:szCs w:val="22"/>
          <w:lang w:val="x-none"/>
        </w:rPr>
        <w:t xml:space="preserve">aslání </w:t>
      </w:r>
      <w:r w:rsidRPr="00F80BE9">
        <w:rPr>
          <w:bCs/>
          <w:iCs/>
          <w:sz w:val="22"/>
          <w:szCs w:val="22"/>
        </w:rPr>
        <w:t>zabezpečenou elektronickou cestou;</w:t>
      </w:r>
    </w:p>
    <w:p w14:paraId="7DE6A0F4" w14:textId="434093C0" w:rsidR="00D718F7" w:rsidRPr="00F80BE9" w:rsidRDefault="00D718F7" w:rsidP="00DB3E82">
      <w:pPr>
        <w:widowControl w:val="0"/>
        <w:numPr>
          <w:ilvl w:val="0"/>
          <w:numId w:val="31"/>
        </w:numPr>
        <w:suppressLineNumbers/>
        <w:spacing w:line="276" w:lineRule="auto"/>
        <w:ind w:left="993" w:hanging="284"/>
        <w:jc w:val="both"/>
        <w:rPr>
          <w:bCs/>
          <w:iCs/>
          <w:sz w:val="22"/>
          <w:szCs w:val="22"/>
          <w:lang w:val="x-none"/>
        </w:rPr>
      </w:pPr>
      <w:r w:rsidRPr="00F80BE9">
        <w:rPr>
          <w:bCs/>
          <w:iCs/>
          <w:sz w:val="22"/>
          <w:szCs w:val="22"/>
        </w:rPr>
        <w:t>fyzickým předáním pověřeným osobám smluvních stran</w:t>
      </w:r>
      <w:r w:rsidR="0090356A">
        <w:rPr>
          <w:bCs/>
          <w:iCs/>
          <w:sz w:val="22"/>
          <w:szCs w:val="22"/>
        </w:rPr>
        <w:t>;</w:t>
      </w:r>
    </w:p>
    <w:p w14:paraId="13B99F3D" w14:textId="77777777" w:rsidR="00D718F7" w:rsidRPr="00F80BE9" w:rsidRDefault="00D718F7" w:rsidP="001C0A29">
      <w:pPr>
        <w:widowControl w:val="0"/>
        <w:numPr>
          <w:ilvl w:val="0"/>
          <w:numId w:val="31"/>
        </w:numPr>
        <w:suppressLineNumbers/>
        <w:spacing w:after="240" w:line="276" w:lineRule="auto"/>
        <w:ind w:left="993" w:hanging="284"/>
        <w:jc w:val="both"/>
        <w:rPr>
          <w:bCs/>
          <w:iCs/>
          <w:sz w:val="22"/>
          <w:szCs w:val="22"/>
          <w:lang w:val="x-none"/>
        </w:rPr>
      </w:pPr>
      <w:r w:rsidRPr="00F80BE9">
        <w:rPr>
          <w:bCs/>
          <w:iCs/>
          <w:sz w:val="22"/>
          <w:szCs w:val="22"/>
        </w:rPr>
        <w:t>jiným dohodnutým způsobem.</w:t>
      </w:r>
    </w:p>
    <w:p w14:paraId="58B4AA29" w14:textId="57991A9C" w:rsidR="00D718F7" w:rsidRPr="00F80BE9" w:rsidRDefault="00D718F7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60" w:line="276" w:lineRule="auto"/>
        <w:jc w:val="both"/>
        <w:rPr>
          <w:bCs/>
          <w:iCs/>
          <w:sz w:val="22"/>
          <w:szCs w:val="22"/>
          <w:lang w:val="x-none"/>
        </w:rPr>
      </w:pPr>
      <w:r w:rsidRPr="00F80BE9">
        <w:rPr>
          <w:bCs/>
          <w:iCs/>
          <w:sz w:val="22"/>
          <w:szCs w:val="22"/>
          <w:lang w:val="x-none"/>
        </w:rPr>
        <w:t>Bez ohledu na výše uveden</w:t>
      </w:r>
      <w:r w:rsidRPr="00F80BE9">
        <w:rPr>
          <w:bCs/>
          <w:iCs/>
          <w:sz w:val="22"/>
          <w:szCs w:val="22"/>
        </w:rPr>
        <w:t>á</w:t>
      </w:r>
      <w:r w:rsidRPr="00F80BE9">
        <w:rPr>
          <w:bCs/>
          <w:iCs/>
          <w:sz w:val="22"/>
          <w:szCs w:val="22"/>
          <w:lang w:val="x-none"/>
        </w:rPr>
        <w:t xml:space="preserve"> ustanovení se za důvěrné</w:t>
      </w:r>
      <w:r w:rsidRPr="00F80BE9">
        <w:rPr>
          <w:bCs/>
          <w:iCs/>
          <w:sz w:val="22"/>
          <w:szCs w:val="22"/>
        </w:rPr>
        <w:t xml:space="preserve"> ve smyslu této Smlouvy</w:t>
      </w:r>
      <w:r w:rsidRPr="00F80BE9">
        <w:rPr>
          <w:bCs/>
          <w:iCs/>
          <w:sz w:val="22"/>
          <w:szCs w:val="22"/>
          <w:lang w:val="x-none"/>
        </w:rPr>
        <w:t xml:space="preserve"> nepovažují informace, které:</w:t>
      </w:r>
    </w:p>
    <w:p w14:paraId="25F0D02C" w14:textId="77777777" w:rsidR="00D718F7" w:rsidRPr="00F80BE9" w:rsidRDefault="00D718F7" w:rsidP="00DB3E82">
      <w:pPr>
        <w:pStyle w:val="Odstavecseseznamem"/>
        <w:widowControl w:val="0"/>
        <w:numPr>
          <w:ilvl w:val="0"/>
          <w:numId w:val="30"/>
        </w:numPr>
        <w:suppressLineNumbers/>
        <w:tabs>
          <w:tab w:val="clear" w:pos="2160"/>
        </w:tabs>
        <w:spacing w:line="276" w:lineRule="auto"/>
        <w:ind w:left="993" w:hanging="142"/>
        <w:jc w:val="both"/>
        <w:rPr>
          <w:sz w:val="22"/>
          <w:szCs w:val="22"/>
        </w:rPr>
      </w:pPr>
      <w:r w:rsidRPr="00F80BE9">
        <w:rPr>
          <w:sz w:val="22"/>
          <w:szCs w:val="22"/>
        </w:rPr>
        <w:t>se staly veřejně známými, aniž by to zavinila záměrně či opomenutím přijímající smluvní strana;</w:t>
      </w:r>
    </w:p>
    <w:p w14:paraId="226EE354" w14:textId="77777777" w:rsidR="00D718F7" w:rsidRPr="00F80BE9" w:rsidRDefault="00D718F7" w:rsidP="00DB3E82">
      <w:pPr>
        <w:widowControl w:val="0"/>
        <w:numPr>
          <w:ilvl w:val="0"/>
          <w:numId w:val="30"/>
        </w:numPr>
        <w:suppressLineNumbers/>
        <w:tabs>
          <w:tab w:val="clear" w:pos="2160"/>
        </w:tabs>
        <w:spacing w:line="276" w:lineRule="auto"/>
        <w:ind w:left="993" w:hanging="142"/>
        <w:jc w:val="both"/>
        <w:rPr>
          <w:sz w:val="22"/>
          <w:szCs w:val="22"/>
        </w:rPr>
      </w:pPr>
      <w:r w:rsidRPr="00F80BE9">
        <w:rPr>
          <w:sz w:val="22"/>
          <w:szCs w:val="22"/>
        </w:rPr>
        <w:t>měla přijímající smluvní strana k dispozici před uzavřením Smlouvy, pokud takové informace nebyly předmětem jiné, dříve uzavřené smlouvy o ochraně informací;</w:t>
      </w:r>
    </w:p>
    <w:p w14:paraId="1313E1F6" w14:textId="77777777" w:rsidR="00D718F7" w:rsidRPr="00F80BE9" w:rsidRDefault="00D718F7" w:rsidP="00DB3E82">
      <w:pPr>
        <w:widowControl w:val="0"/>
        <w:numPr>
          <w:ilvl w:val="0"/>
          <w:numId w:val="30"/>
        </w:numPr>
        <w:suppressLineNumbers/>
        <w:tabs>
          <w:tab w:val="clear" w:pos="2160"/>
        </w:tabs>
        <w:spacing w:line="276" w:lineRule="auto"/>
        <w:ind w:left="993" w:hanging="142"/>
        <w:jc w:val="both"/>
        <w:rPr>
          <w:sz w:val="22"/>
          <w:szCs w:val="22"/>
        </w:rPr>
      </w:pPr>
      <w:r w:rsidRPr="00F80BE9">
        <w:rPr>
          <w:sz w:val="22"/>
          <w:szCs w:val="22"/>
        </w:rPr>
        <w:t>jsou výsledkem postupu, při kterém k nim přijímající smluvní strana dospěje nezávisle na informacích získaných od druhé smluvní strany a je to schopna doložit svými záznamy;</w:t>
      </w:r>
    </w:p>
    <w:p w14:paraId="7CD0690A" w14:textId="77777777" w:rsidR="00D718F7" w:rsidRPr="00F80BE9" w:rsidRDefault="00D718F7" w:rsidP="00DB3E82">
      <w:pPr>
        <w:widowControl w:val="0"/>
        <w:numPr>
          <w:ilvl w:val="0"/>
          <w:numId w:val="30"/>
        </w:numPr>
        <w:suppressLineNumbers/>
        <w:tabs>
          <w:tab w:val="clear" w:pos="2160"/>
        </w:tabs>
        <w:spacing w:line="276" w:lineRule="auto"/>
        <w:ind w:left="993" w:hanging="142"/>
        <w:jc w:val="both"/>
        <w:rPr>
          <w:sz w:val="22"/>
          <w:szCs w:val="22"/>
        </w:rPr>
      </w:pPr>
      <w:r w:rsidRPr="00F80BE9">
        <w:rPr>
          <w:sz w:val="22"/>
          <w:szCs w:val="22"/>
        </w:rPr>
        <w:t>po podpisu Smlouvy poskytne přijímající smluvní straně třetí osoba;</w:t>
      </w:r>
    </w:p>
    <w:p w14:paraId="625A9A32" w14:textId="77777777" w:rsidR="00D718F7" w:rsidRPr="00F80BE9" w:rsidRDefault="00D718F7" w:rsidP="00DB3E82">
      <w:pPr>
        <w:widowControl w:val="0"/>
        <w:numPr>
          <w:ilvl w:val="0"/>
          <w:numId w:val="30"/>
        </w:numPr>
        <w:suppressLineNumbers/>
        <w:tabs>
          <w:tab w:val="clear" w:pos="2160"/>
        </w:tabs>
        <w:spacing w:after="240" w:line="276" w:lineRule="auto"/>
        <w:ind w:left="993" w:hanging="142"/>
        <w:jc w:val="both"/>
        <w:rPr>
          <w:sz w:val="22"/>
          <w:szCs w:val="22"/>
        </w:rPr>
      </w:pPr>
      <w:r w:rsidRPr="00F80BE9">
        <w:rPr>
          <w:sz w:val="22"/>
          <w:szCs w:val="22"/>
        </w:rPr>
        <w:lastRenderedPageBreak/>
        <w:t>příslušná smluvní strana písemně označí jako informace, na které se ustanovení tohoto článku Smlouvy nadále nevztahují.</w:t>
      </w:r>
    </w:p>
    <w:p w14:paraId="79501A4A" w14:textId="1DBCE859" w:rsidR="00D718F7" w:rsidRPr="00855C04" w:rsidRDefault="00D718F7" w:rsidP="00C60AFA">
      <w:pPr>
        <w:pStyle w:val="Odstavecseseznamem"/>
        <w:widowControl w:val="0"/>
        <w:numPr>
          <w:ilvl w:val="1"/>
          <w:numId w:val="11"/>
        </w:numPr>
        <w:tabs>
          <w:tab w:val="clear" w:pos="718"/>
          <w:tab w:val="num" w:pos="432"/>
          <w:tab w:val="left" w:pos="993"/>
        </w:tabs>
        <w:spacing w:after="60" w:line="276" w:lineRule="auto"/>
        <w:jc w:val="both"/>
      </w:pPr>
      <w:r w:rsidRPr="00855C04">
        <w:rPr>
          <w:bCs/>
          <w:iCs/>
          <w:sz w:val="22"/>
          <w:szCs w:val="22"/>
          <w:lang w:val="x-none"/>
        </w:rPr>
        <w:t>Povinnost mlčenlivosti trvá po celou dobu účinnosti této Smlouvy, jakož i po ukončení její účinnosti.</w:t>
      </w:r>
    </w:p>
    <w:p w14:paraId="350561DC" w14:textId="77777777" w:rsidR="00C55A12" w:rsidRPr="00F80BE9" w:rsidRDefault="00C55A12" w:rsidP="00C55A12">
      <w:pPr>
        <w:pStyle w:val="Nadpis2-normlntext"/>
        <w:numPr>
          <w:ilvl w:val="1"/>
          <w:numId w:val="11"/>
        </w:numPr>
        <w:spacing w:after="120"/>
        <w:rPr>
          <w:szCs w:val="22"/>
        </w:rPr>
      </w:pPr>
      <w:r w:rsidRPr="00F80BE9">
        <w:rPr>
          <w:szCs w:val="22"/>
        </w:rPr>
        <w:t>Povinnost poskytovat informace podle zákona č. 106/1999 Sb., o svobodném přístupu k informacím, ve znění pozdějších předpisů, není tímto článkem dotčena.</w:t>
      </w:r>
    </w:p>
    <w:p w14:paraId="66D95130" w14:textId="7BF25B1C" w:rsidR="00C55A12" w:rsidRPr="006B668D" w:rsidRDefault="00C55A12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60" w:line="276" w:lineRule="auto"/>
        <w:jc w:val="both"/>
        <w:rPr>
          <w:rFonts w:eastAsiaTheme="majorEastAsia"/>
          <w:b/>
          <w:bCs/>
          <w:sz w:val="22"/>
          <w:szCs w:val="22"/>
        </w:rPr>
      </w:pPr>
      <w:r w:rsidRPr="00F80BE9">
        <w:rPr>
          <w:sz w:val="22"/>
          <w:szCs w:val="22"/>
        </w:rPr>
        <w:t>Za prokázané porušení ustanovení v tomto článku má druhá smluvní strana právo požadovat náhradu takto vzniklé újmy.</w:t>
      </w:r>
    </w:p>
    <w:p w14:paraId="6259C128" w14:textId="0804C689" w:rsidR="00F60F68" w:rsidRPr="00F80BE9" w:rsidRDefault="00F60F68" w:rsidP="00D718F7">
      <w:pPr>
        <w:pStyle w:val="Odstavecseseznamem"/>
        <w:widowControl w:val="0"/>
        <w:numPr>
          <w:ilvl w:val="1"/>
          <w:numId w:val="11"/>
        </w:numPr>
        <w:tabs>
          <w:tab w:val="clear" w:pos="718"/>
        </w:tabs>
        <w:spacing w:after="60" w:line="276" w:lineRule="auto"/>
        <w:jc w:val="both"/>
        <w:rPr>
          <w:rFonts w:eastAsiaTheme="majorEastAsia"/>
          <w:b/>
          <w:bCs/>
          <w:sz w:val="22"/>
          <w:szCs w:val="22"/>
        </w:rPr>
      </w:pPr>
      <w:r w:rsidRPr="00F80BE9">
        <w:rPr>
          <w:sz w:val="22"/>
          <w:szCs w:val="22"/>
        </w:rPr>
        <w:t>V případě porušení povinností uložených smluvním stranám tímto článkem má druhá smluvní strana právo účtovat smluvní pokutu ve výši 100.000 Kč za každý případ porušení.</w:t>
      </w:r>
    </w:p>
    <w:p w14:paraId="0EEDBAE5" w14:textId="77777777" w:rsidR="00D73F5D" w:rsidRPr="00364B45" w:rsidRDefault="00D73F5D" w:rsidP="001C0A2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120" w:after="12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>Práva třetích osob</w:t>
      </w:r>
    </w:p>
    <w:p w14:paraId="79BD24E9" w14:textId="77777777" w:rsidR="00D73F5D" w:rsidRPr="00364B45" w:rsidRDefault="00773225" w:rsidP="00E20B5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prohlašuje, že předmět plnění dle této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nebude zatížen právy třetích osob, ze kterých by pro Objednatele vyplynuly jakékoliv další finanční nebo jiné nároky ve prospěch třetích stran nebo které by jakýmkoliv způsobem omezovaly užívání </w:t>
      </w:r>
      <w:r w:rsidR="00606444">
        <w:rPr>
          <w:rFonts w:ascii="Times New Roman" w:hAnsi="Times New Roman" w:cs="Times New Roman"/>
          <w:b w:val="0"/>
          <w:bCs w:val="0"/>
          <w:sz w:val="22"/>
          <w:szCs w:val="22"/>
        </w:rPr>
        <w:t>předmětu Smlouvy</w:t>
      </w:r>
      <w:r w:rsidR="00606444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bjednatelem. V opačném případě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ponese veškeré důsledky takovéhoto porušení práv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ze strany 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třetích osob.</w:t>
      </w:r>
    </w:p>
    <w:p w14:paraId="683DEFC9" w14:textId="77777777" w:rsidR="00D73F5D" w:rsidRPr="00364B45" w:rsidRDefault="00D73F5D" w:rsidP="00E20B59">
      <w:pPr>
        <w:pStyle w:val="Zkladntext"/>
        <w:spacing w:line="276" w:lineRule="auto"/>
      </w:pPr>
    </w:p>
    <w:p w14:paraId="2B24D6A6" w14:textId="77777777" w:rsidR="00D73F5D" w:rsidRPr="00364B45" w:rsidRDefault="00D73F5D" w:rsidP="001C0A2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120" w:after="12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>Záruky</w:t>
      </w:r>
    </w:p>
    <w:p w14:paraId="4CF998DD" w14:textId="77777777" w:rsidR="00D73F5D" w:rsidRPr="00364B45" w:rsidRDefault="00773225" w:rsidP="00E20B59">
      <w:pPr>
        <w:pStyle w:val="Nadpis2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odpovídá za řádné a kvalitní provádění předmětu této Smlouvy, jak je uvedeno v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 příslušných 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ustanoveních této Smlouvy.</w:t>
      </w:r>
    </w:p>
    <w:p w14:paraId="1E6A3419" w14:textId="77777777" w:rsidR="00D73F5D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služby poskytnuté dle této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 se vztahuje záruka v délce 12 měsíců ode dne jejich provedení.</w:t>
      </w:r>
    </w:p>
    <w:p w14:paraId="6B5D6671" w14:textId="77777777" w:rsidR="00D73F5D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 případě, že předmět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nemá příslušnou kvalitu nebo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není schopen plnit rozsah služeb Objednatelem požadovaný, jedná se o vadné plnění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 a v tomto případě má Objednatel právo vyžadovat po zjištění tohoto stavu od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 neprodlené odstranění takové</w:t>
      </w:r>
      <w:r w:rsidR="00606444">
        <w:rPr>
          <w:rFonts w:ascii="Times New Roman" w:hAnsi="Times New Roman" w:cs="Times New Roman"/>
          <w:b w:val="0"/>
          <w:bCs w:val="0"/>
          <w:sz w:val="22"/>
          <w:szCs w:val="22"/>
        </w:rPr>
        <w:t>ho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06444">
        <w:rPr>
          <w:rFonts w:ascii="Times New Roman" w:hAnsi="Times New Roman" w:cs="Times New Roman"/>
          <w:b w:val="0"/>
          <w:bCs w:val="0"/>
          <w:sz w:val="22"/>
          <w:szCs w:val="22"/>
        </w:rPr>
        <w:t>vadného plnění.</w:t>
      </w:r>
    </w:p>
    <w:p w14:paraId="792FE233" w14:textId="77777777" w:rsidR="00D73F5D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Odpovědnosti za jakost služeb se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zcela nebo částečně zprostí, jestliže poruchy vznikly v důsledku:</w:t>
      </w:r>
    </w:p>
    <w:p w14:paraId="3D05C71F" w14:textId="77777777" w:rsidR="00D73F5D" w:rsidRPr="00364B45" w:rsidRDefault="00D73F5D" w:rsidP="00E20B59">
      <w:pPr>
        <w:pStyle w:val="Nadpis3"/>
        <w:keepNext w:val="0"/>
        <w:keepLines w:val="0"/>
        <w:numPr>
          <w:ilvl w:val="0"/>
          <w:numId w:val="12"/>
        </w:numPr>
        <w:tabs>
          <w:tab w:val="clear" w:pos="720"/>
          <w:tab w:val="num" w:pos="993"/>
        </w:tabs>
        <w:spacing w:before="120" w:after="0" w:line="276" w:lineRule="auto"/>
        <w:ind w:left="992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nedbalosti zaměstnanců Objednatele nebo nedodržení povinností vyplývajících z této Smlouvy Objednatelem,</w:t>
      </w:r>
    </w:p>
    <w:p w14:paraId="21B4CF33" w14:textId="77777777" w:rsidR="00D73F5D" w:rsidRPr="00364B45" w:rsidRDefault="00D73F5D" w:rsidP="00E20B59">
      <w:pPr>
        <w:pStyle w:val="Nadpis3"/>
        <w:keepNext w:val="0"/>
        <w:keepLines w:val="0"/>
        <w:numPr>
          <w:ilvl w:val="0"/>
          <w:numId w:val="12"/>
        </w:numPr>
        <w:tabs>
          <w:tab w:val="clear" w:pos="720"/>
          <w:tab w:val="num" w:pos="993"/>
        </w:tabs>
        <w:spacing w:before="120" w:after="0" w:line="276" w:lineRule="auto"/>
        <w:ind w:left="992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poškození živelnými událostmi, nebo podobnými okolnostmi, které se nacházejí mimo oblast kontroly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e,</w:t>
      </w:r>
    </w:p>
    <w:p w14:paraId="307D9053" w14:textId="77777777" w:rsidR="00D73F5D" w:rsidRPr="00364B45" w:rsidRDefault="00D73F5D" w:rsidP="00E20B59">
      <w:pPr>
        <w:pStyle w:val="Nadpis3"/>
        <w:keepNext w:val="0"/>
        <w:keepLines w:val="0"/>
        <w:numPr>
          <w:ilvl w:val="0"/>
          <w:numId w:val="12"/>
        </w:numPr>
        <w:tabs>
          <w:tab w:val="clear" w:pos="720"/>
          <w:tab w:val="num" w:pos="993"/>
        </w:tabs>
        <w:spacing w:before="120" w:after="0" w:line="276" w:lineRule="auto"/>
        <w:ind w:left="992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užívání předmětu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způsobem, který je v rozporu s podmínkami užívání produktů a služeb dodávaných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em, modifikace předmětu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bez souhlasu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e, nevhodného fyzického nebo operačního prostředí, provozování produktu v jiném než určeném operačním prostředí, nevhodné údržby provedené Objednatelem. </w:t>
      </w:r>
    </w:p>
    <w:p w14:paraId="5C168DDA" w14:textId="77777777" w:rsidR="00D73F5D" w:rsidRPr="00364B45" w:rsidRDefault="00D73F5D" w:rsidP="00E20B59">
      <w:pPr>
        <w:pStyle w:val="Zkladntext"/>
        <w:spacing w:line="276" w:lineRule="auto"/>
      </w:pPr>
    </w:p>
    <w:p w14:paraId="684CCBE5" w14:textId="77777777" w:rsidR="00D73F5D" w:rsidRPr="00364B45" w:rsidRDefault="00D73F5D" w:rsidP="00E20B59">
      <w:pPr>
        <w:pStyle w:val="Nadpis1"/>
        <w:keepNext w:val="0"/>
        <w:numPr>
          <w:ilvl w:val="0"/>
          <w:numId w:val="11"/>
        </w:numPr>
        <w:tabs>
          <w:tab w:val="clear" w:pos="432"/>
          <w:tab w:val="num" w:pos="709"/>
        </w:tabs>
        <w:spacing w:before="240" w:line="276" w:lineRule="auto"/>
        <w:ind w:left="431" w:hanging="431"/>
        <w:jc w:val="both"/>
        <w:rPr>
          <w:rFonts w:ascii="Times New Roman" w:hAnsi="Times New Roman" w:cs="Times New Roman"/>
          <w:color w:val="auto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 xml:space="preserve">Platnost </w:t>
      </w:r>
      <w:r w:rsidR="00002FF8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64B45">
        <w:rPr>
          <w:rFonts w:ascii="Times New Roman" w:hAnsi="Times New Roman" w:cs="Times New Roman"/>
          <w:color w:val="auto"/>
          <w:sz w:val="24"/>
          <w:szCs w:val="24"/>
        </w:rPr>
        <w:t>mlouvy, ukončení smluvního vztahu</w:t>
      </w:r>
    </w:p>
    <w:p w14:paraId="053A4E5F" w14:textId="2BBEEAEF" w:rsidR="00CD23E2" w:rsidRDefault="00CD23E2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D23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smlouva nabývá platnosti dnem podpisu oprávněnými zástupci obou smluvních stran a účinnosti dnem uveřejnění v registru smluv, nejdříve 1. 1.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Pr="00CD23E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6536F904" w14:textId="2E86E12B" w:rsidR="00D73F5D" w:rsidRPr="00364B45" w:rsidRDefault="00CD23E2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D23E2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Tato smlouva se uzavírá na dobu určitou, a to do 31. 12. </w:t>
      </w:r>
      <w:r w:rsidR="008E4412">
        <w:rPr>
          <w:rFonts w:ascii="Times New Roman" w:hAnsi="Times New Roman" w:cs="Times New Roman"/>
          <w:b w:val="0"/>
          <w:bCs w:val="0"/>
          <w:sz w:val="22"/>
          <w:szCs w:val="22"/>
        </w:rPr>
        <w:t>2019</w:t>
      </w:r>
      <w:r w:rsidRPr="00CD23E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8FBECB7" w14:textId="77777777" w:rsidR="00DF3591" w:rsidRPr="00364B45" w:rsidRDefault="00DF3591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Před uplynutím stanovené doby lze platnost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 ukončit oboustrannou dohodou smluvních stran.</w:t>
      </w:r>
    </w:p>
    <w:p w14:paraId="43B4EF4A" w14:textId="77777777" w:rsidR="00C507EA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67"/>
        </w:tabs>
        <w:spacing w:before="120" w:after="0" w:line="276" w:lineRule="auto"/>
        <w:ind w:left="567" w:hanging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strany jsou oprávněny odstoupit od této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z důvodů uvedených v zákoně a dále z důvodu podstatného porušení této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ve smyslu ustanovení § </w:t>
      </w:r>
      <w:r w:rsidR="00567E42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2001 a násl.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ob</w:t>
      </w:r>
      <w:r w:rsidR="00567E42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čanského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zákoníku, </w:t>
      </w:r>
      <w:r w:rsidR="006F50E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pokud Poskytovatel</w:t>
      </w:r>
      <w:r w:rsidR="00C507E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neprokáže,</w:t>
      </w:r>
      <w:r w:rsidR="00F9627F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F50E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ž</w:t>
      </w:r>
      <w:r w:rsidR="00F9627F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="00C507E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F50E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mu ve</w:t>
      </w:r>
      <w:r w:rsidR="00F9627F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507E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splnění povinností ze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C507E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 zabránila nepředvídatelná a nepřekonatelná překážka, která vznikla nezávisle na jeho vůli ve smyslu § 2913 odst. 2 občanského zákoníku.</w:t>
      </w:r>
    </w:p>
    <w:p w14:paraId="0F4CB650" w14:textId="77777777" w:rsidR="00D73F5D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 podstatné porušení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ze </w:t>
      </w:r>
      <w:r w:rsidR="0045098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strany Objednatele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považuje neplnění závazků spočívající zejména v neuhrazení dlužné částky po dobu 30 dnů po splatnosti daňového dokladu (faktury). </w:t>
      </w:r>
    </w:p>
    <w:p w14:paraId="0CFAD908" w14:textId="0991F7D5" w:rsidR="00D73F5D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 podstatné porušení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ze strany </w:t>
      </w:r>
      <w:r w:rsidR="00773225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 se považuje neplnění závazků spočívající zejména v nedodržení termínů plnění delší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než </w:t>
      </w:r>
      <w:r w:rsidR="00473FAC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8367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dnů</w:t>
      </w:r>
      <w:r w:rsidR="00760A8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nebo realizace předmětu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v rozporu s ustanoveními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 anebo jiných závazných dokumentů či předpisů.</w:t>
      </w:r>
    </w:p>
    <w:p w14:paraId="0E64C3B4" w14:textId="56D53DEA" w:rsidR="00D73F5D" w:rsidRPr="00364B45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Toto odstoupení od Smlouvy nabývá právní účinnosti dnem doručení písemného oznámení o</w:t>
      </w:r>
      <w:r w:rsidR="00712268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odstoupení od Smlouvy druhé smluvní straně</w:t>
      </w:r>
      <w:r w:rsidR="00567E42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nebo dnem uvedeným v oznámení o odstoupení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0BCD1CCB" w14:textId="77777777" w:rsidR="0049255B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Tuto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mlouvu může každá smluvní strana ukončit písemnou výpovědí podanou i bez udání důvodů s tím, že výpovědní </w:t>
      </w:r>
      <w:r w:rsidR="00DF3591">
        <w:rPr>
          <w:rFonts w:ascii="Times New Roman" w:hAnsi="Times New Roman" w:cs="Times New Roman"/>
          <w:b w:val="0"/>
          <w:bCs w:val="0"/>
          <w:sz w:val="22"/>
          <w:szCs w:val="22"/>
        </w:rPr>
        <w:t>doba</w:t>
      </w:r>
      <w:r w:rsidR="00DF3591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činí 3 měsíce a počíná běžet od prvního dne </w:t>
      </w:r>
      <w:r w:rsidR="00DF359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kalendářního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měsíce následujícího po doručení výpovědi druhé smluvní straně. </w:t>
      </w:r>
    </w:p>
    <w:p w14:paraId="48663B05" w14:textId="77777777" w:rsidR="00D73F5D" w:rsidRPr="00364B45" w:rsidRDefault="00D73F5D" w:rsidP="00E20B59">
      <w:pPr>
        <w:spacing w:line="276" w:lineRule="auto"/>
        <w:ind w:left="709" w:hanging="709"/>
        <w:jc w:val="both"/>
        <w:rPr>
          <w:sz w:val="22"/>
          <w:szCs w:val="22"/>
        </w:rPr>
      </w:pPr>
    </w:p>
    <w:p w14:paraId="14F319AB" w14:textId="77777777" w:rsidR="00D73F5D" w:rsidRPr="00364B45" w:rsidRDefault="00D73F5D" w:rsidP="001C0A2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120" w:after="12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>Sankce</w:t>
      </w:r>
    </w:p>
    <w:p w14:paraId="3BD245F6" w14:textId="6836A481" w:rsidR="006F50E5" w:rsidRPr="00364B45" w:rsidRDefault="006F50E5" w:rsidP="00E20B59">
      <w:pPr>
        <w:pStyle w:val="Nadpis2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Poskytovatel nedodrží lhůty uvedené ve Smlouvě, má Objednatel právo uplatnit vůči němu smluvní pokutu ve výši 0,05% z</w:t>
      </w:r>
      <w:r w:rsidR="001B142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 celkové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ceny </w:t>
      </w:r>
      <w:r w:rsidR="001B142F">
        <w:rPr>
          <w:rFonts w:ascii="Times New Roman" w:hAnsi="Times New Roman" w:cs="Times New Roman"/>
          <w:b w:val="0"/>
          <w:bCs w:val="0"/>
          <w:sz w:val="22"/>
          <w:szCs w:val="22"/>
        </w:rPr>
        <w:t>předmětu Smlouvy</w:t>
      </w:r>
      <w:r w:rsidR="001B142F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za každý započatý den prodlení.</w:t>
      </w:r>
    </w:p>
    <w:p w14:paraId="0CD2C4EA" w14:textId="77777777" w:rsidR="00606444" w:rsidRDefault="006F50E5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Při nedodržení termínu splatnosti faktury Objednatelem je Poskytovatel oprávněn požadovat úhradu úroku z prodlení. Výše úroku z prodlení se bude řídit nařízením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377841F2" w14:textId="77777777" w:rsidR="0049255B" w:rsidRDefault="00D73F5D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7993AC4B" w14:textId="5FEE0C73" w:rsidR="00D73F5D" w:rsidRPr="0049255B" w:rsidRDefault="0084068B" w:rsidP="00E20B59">
      <w:pPr>
        <w:pStyle w:val="Nadpis2"/>
        <w:keepNext w:val="0"/>
        <w:keepLines w:val="0"/>
        <w:numPr>
          <w:ilvl w:val="1"/>
          <w:numId w:val="11"/>
        </w:numPr>
        <w:tabs>
          <w:tab w:val="clear" w:pos="718"/>
          <w:tab w:val="num" w:pos="576"/>
        </w:tabs>
        <w:spacing w:before="120" w:after="0" w:line="276" w:lineRule="auto"/>
        <w:ind w:left="578" w:hanging="57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5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pokuty dle této Smlouvy lze uložit opakovaně a za každý jednotlivý případ. </w:t>
      </w:r>
    </w:p>
    <w:p w14:paraId="5C7210BB" w14:textId="77777777" w:rsidR="00D73F5D" w:rsidRPr="00364B45" w:rsidRDefault="00D73F5D" w:rsidP="00E20B59">
      <w:pPr>
        <w:pStyle w:val="Zkladntext"/>
        <w:spacing w:line="276" w:lineRule="auto"/>
      </w:pPr>
    </w:p>
    <w:p w14:paraId="1EF8BA31" w14:textId="77777777" w:rsidR="00606444" w:rsidRDefault="00D73F5D" w:rsidP="001C0A2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120" w:after="12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 xml:space="preserve">Náhrada </w:t>
      </w:r>
      <w:r w:rsidR="00760A80">
        <w:rPr>
          <w:rFonts w:ascii="Times New Roman" w:hAnsi="Times New Roman" w:cs="Times New Roman"/>
          <w:color w:val="auto"/>
          <w:sz w:val="24"/>
          <w:szCs w:val="24"/>
        </w:rPr>
        <w:t>újmy</w:t>
      </w:r>
    </w:p>
    <w:p w14:paraId="470B9EA0" w14:textId="0C8E48D6" w:rsidR="00606444" w:rsidRPr="00606444" w:rsidRDefault="0049255B" w:rsidP="00E20B59">
      <w:pPr>
        <w:pStyle w:val="Nadpis1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5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Zaplacením smluvní pokuty není dotčeno právo smluvních stran na úhradu způsobené újmy vzniklé v souvislosti s plněním předmětu Smlouvy. Případná újma bude hrazena v penězích, nedohodnou-li se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</w:t>
      </w:r>
      <w:r w:rsidRPr="0049255B">
        <w:rPr>
          <w:rFonts w:ascii="Times New Roman" w:hAnsi="Times New Roman" w:cs="Times New Roman"/>
          <w:b w:val="0"/>
          <w:bCs w:val="0"/>
          <w:sz w:val="22"/>
          <w:szCs w:val="22"/>
        </w:rPr>
        <w:t>strany jinak. Zaplacená smluvní pokuta se nezapočítává do případné náhrady újmy.</w:t>
      </w:r>
    </w:p>
    <w:p w14:paraId="23D13C24" w14:textId="193FF163" w:rsidR="00606444" w:rsidRDefault="00773225" w:rsidP="00E20B59">
      <w:pPr>
        <w:pStyle w:val="Nadpis1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>Poskytovatel</w:t>
      </w:r>
      <w:r w:rsidR="00D73F5D"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odpovídá za veškerou způsobenou </w:t>
      </w:r>
      <w:r w:rsidR="00DF3591">
        <w:rPr>
          <w:rFonts w:ascii="Times New Roman" w:hAnsi="Times New Roman" w:cs="Times New Roman"/>
          <w:b w:val="0"/>
          <w:bCs w:val="0"/>
          <w:sz w:val="22"/>
          <w:szCs w:val="22"/>
        </w:rPr>
        <w:t>újmu</w:t>
      </w:r>
      <w:r w:rsidR="00DF3591"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73F5D"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>a to porušením ustanovení Smlouvy, opomenutím nebo zásadně nekvalitním prováděním smluvní činnosti v plné výši. O</w:t>
      </w:r>
      <w:r w:rsidR="0084068B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D73F5D"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náhradě </w:t>
      </w:r>
      <w:r w:rsidR="00DF3591">
        <w:rPr>
          <w:rFonts w:ascii="Times New Roman" w:hAnsi="Times New Roman" w:cs="Times New Roman"/>
          <w:b w:val="0"/>
          <w:bCs w:val="0"/>
          <w:sz w:val="22"/>
          <w:szCs w:val="22"/>
        </w:rPr>
        <w:t>újmy</w:t>
      </w:r>
      <w:r w:rsidR="00DF3591"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73F5D" w:rsidRPr="006064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platí obecná ustanovení </w:t>
      </w:r>
      <w:r w:rsidR="00DF3591">
        <w:rPr>
          <w:rFonts w:ascii="Times New Roman" w:hAnsi="Times New Roman" w:cs="Times New Roman"/>
          <w:b w:val="0"/>
          <w:bCs w:val="0"/>
          <w:sz w:val="22"/>
          <w:szCs w:val="22"/>
        </w:rPr>
        <w:t>občanského zákoníku.</w:t>
      </w:r>
    </w:p>
    <w:p w14:paraId="451C1A56" w14:textId="77777777" w:rsidR="001C0A29" w:rsidRPr="001C0A29" w:rsidRDefault="001C0A29" w:rsidP="001C0A29"/>
    <w:p w14:paraId="7D2969A2" w14:textId="77777777" w:rsidR="00D73F5D" w:rsidRPr="00364B45" w:rsidRDefault="00D73F5D" w:rsidP="001C0A29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120" w:after="12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lastRenderedPageBreak/>
        <w:t>Další ujednání</w:t>
      </w:r>
    </w:p>
    <w:p w14:paraId="2F0F6821" w14:textId="77777777" w:rsidR="00D73F5D" w:rsidRPr="00364B45" w:rsidRDefault="00D73F5D" w:rsidP="00E20B59">
      <w:pPr>
        <w:pStyle w:val="Nadpis1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základě této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 neuděluje žádná strana druhé smluvní straně právo užívat její ochranné známky či jiná označení pro účely propagace nebo publikování, není-li to oběma smluvními stranami předem písemně dohodnuto.</w:t>
      </w:r>
    </w:p>
    <w:p w14:paraId="7D1A76D4" w14:textId="77777777" w:rsidR="00D73F5D" w:rsidRPr="00364B45" w:rsidRDefault="00D73F5D" w:rsidP="00E20B59">
      <w:pPr>
        <w:pStyle w:val="Nadpis1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Obě smluvní strany jsou oprávněny uzavírat obdobné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mlouvy s třetími stranami.</w:t>
      </w:r>
    </w:p>
    <w:p w14:paraId="7B4D8FBC" w14:textId="77777777" w:rsidR="00D73F5D" w:rsidRPr="00364B45" w:rsidRDefault="00D73F5D" w:rsidP="00E20B59">
      <w:pPr>
        <w:pStyle w:val="Nadpis1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 rozsahu, v jakém to umožňují příslušné právní předpisy, </w:t>
      </w:r>
      <w:r w:rsidR="00762B5A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je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každá smluvní strana oprávněna komunikovat s druhou smluvní stranou prostřednictvím elektronických prostředků a taková komunikace bude v rozsahu povoleném </w:t>
      </w:r>
      <w:r w:rsidR="001F12F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příslušnými právními předpisy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rovnocenná podepsané písemné komunikaci. Identifikační kód (dále jen "ID") obsažený v elektronických dokumentech dostačuje k ověření identity odesilatele a autentičnosti dokumentu.</w:t>
      </w:r>
    </w:p>
    <w:p w14:paraId="1A6754AE" w14:textId="5566793D" w:rsidR="00A5689A" w:rsidRDefault="00A5689A" w:rsidP="006A0FBC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Žádná ze smluvních stran nepostoupí bez předchozího písemného souhlasu druhé smluvní strany ani jinak nepřevede Smlouvu, vcelku ani z části. Jakýkoliv pokus tak učinit bude považován za neplatný. Žádná ze smluvních stran neodepře bezdůvodně dát tento souhlas. Postoupení Smlouvy, vcelku ani z části, v rámci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obchodního závodu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, jehož součástí je smluvní strana, nebo na právního nástupce nevyžaduje souhlas druhé smluvní strany.</w:t>
      </w:r>
    </w:p>
    <w:p w14:paraId="69900EB7" w14:textId="3E70156E" w:rsidR="00D73F5D" w:rsidRDefault="00A5689A" w:rsidP="006A0FBC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689A">
        <w:rPr>
          <w:rFonts w:ascii="Times New Roman" w:hAnsi="Times New Roman" w:cs="Times New Roman"/>
          <w:b w:val="0"/>
          <w:bCs w:val="0"/>
          <w:sz w:val="22"/>
          <w:szCs w:val="22"/>
        </w:rPr>
        <w:t>Poskytovatel bere na vědomí, že smlouva včetně jejích příloh a případných dodatků může být uveřejněna na internetových stránkách Objednatele a na profilu zadavatele, případně v registru smluv, vztahuje-li se na ni povinnost uveřejnění prostřednictvím registru smluv dle zákona č. 340/2015 Sb., o zvláštních podmínkách účinnosti některých smluv, uveřejňování těchto smluv a o registru (zákon o registru smluv).</w:t>
      </w:r>
      <w:r w:rsidR="00D73F5D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23C2D8B2" w14:textId="77777777" w:rsidR="00A5689A" w:rsidRPr="00A5689A" w:rsidRDefault="00A5689A" w:rsidP="00A5689A"/>
    <w:p w14:paraId="56916037" w14:textId="77777777" w:rsidR="00D73F5D" w:rsidRPr="00364B45" w:rsidRDefault="00D73F5D" w:rsidP="006A0FBC">
      <w:pPr>
        <w:pStyle w:val="Nadpis1"/>
        <w:numPr>
          <w:ilvl w:val="0"/>
          <w:numId w:val="11"/>
        </w:numPr>
        <w:tabs>
          <w:tab w:val="clear" w:pos="432"/>
          <w:tab w:val="num" w:pos="709"/>
        </w:tabs>
        <w:spacing w:before="240" w:line="276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B45">
        <w:rPr>
          <w:rFonts w:ascii="Times New Roman" w:hAnsi="Times New Roman" w:cs="Times New Roman"/>
          <w:color w:val="auto"/>
          <w:sz w:val="24"/>
          <w:szCs w:val="24"/>
        </w:rPr>
        <w:t>Závěrečná ustanovení</w:t>
      </w:r>
    </w:p>
    <w:p w14:paraId="009A1593" w14:textId="77777777" w:rsidR="00D73F5D" w:rsidRPr="00364B45" w:rsidRDefault="00D73F5D" w:rsidP="006A0FBC">
      <w:pPr>
        <w:pStyle w:val="Nadpis1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strany se dohodly, že se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mlouva bude řídit právními předpisy České republiky, a to především </w:t>
      </w:r>
      <w:r w:rsidR="0084068B">
        <w:rPr>
          <w:rFonts w:ascii="Times New Roman" w:hAnsi="Times New Roman" w:cs="Times New Roman"/>
          <w:b w:val="0"/>
          <w:bCs w:val="0"/>
          <w:sz w:val="22"/>
          <w:szCs w:val="22"/>
        </w:rPr>
        <w:t>občanským</w:t>
      </w:r>
      <w:r w:rsidR="0084068B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zákoníkem, podle kterých se bude vykládat a podle kterých se budou </w:t>
      </w:r>
      <w:r w:rsidR="001F12F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vykonávat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práva a </w:t>
      </w:r>
      <w:r w:rsidR="0084068B">
        <w:rPr>
          <w:rFonts w:ascii="Times New Roman" w:hAnsi="Times New Roman" w:cs="Times New Roman"/>
          <w:b w:val="0"/>
          <w:bCs w:val="0"/>
          <w:sz w:val="22"/>
          <w:szCs w:val="22"/>
        </w:rPr>
        <w:t>povinnosti</w:t>
      </w:r>
      <w:r w:rsidR="0084068B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vzniklé z této </w:t>
      </w:r>
      <w:r w:rsidR="0084068B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či vztahující se k předmětu této </w:t>
      </w:r>
      <w:r w:rsidR="001F12F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mlouvy. </w:t>
      </w:r>
    </w:p>
    <w:p w14:paraId="323A63BF" w14:textId="77777777" w:rsidR="00D73F5D" w:rsidRPr="00364B45" w:rsidRDefault="00D73F5D" w:rsidP="00E20B59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by se jakékoli ustanovení</w:t>
      </w:r>
      <w:r w:rsidR="0084068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této Smlouvy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stalo neplatným nebo nevymahatelným, zůstane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mlouva ve zbývajících ustanoveních platná a účinná.  V takovém případě se smluvní strany zavazují nahradit neplatné ustanovení ustanovením jiným, jež bude svým úč</w:t>
      </w:r>
      <w:r w:rsidR="001F12F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elem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co nejblíže původnímu účelu neplatného ustanovení.</w:t>
      </w:r>
    </w:p>
    <w:p w14:paraId="05116AD6" w14:textId="77777777" w:rsidR="00D73F5D" w:rsidRPr="00364B45" w:rsidRDefault="00D73F5D" w:rsidP="00E20B59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Tuto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mlouvu lze měnit nebo doplňovat pouze písemnými dodatky podepsanými oprávněnými zástupci obou smluvních stran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, není-li ve Smlouvě stanoveno jinak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. Jiná ujednání jsou neplatná.  Adresy, jména pracovníků smluvních stran, telefonní a faxová čísla lze měnit i jednostranným písemným oznámením; smluvní strany se zavazují neprodleně oznamovat změny uvedených údajů druhé smluvní straně.</w:t>
      </w:r>
    </w:p>
    <w:p w14:paraId="083C478F" w14:textId="42DF0726" w:rsidR="00D73F5D" w:rsidRPr="00364B45" w:rsidRDefault="00D73F5D" w:rsidP="00E20B59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mlouva je sepsána ve </w:t>
      </w:r>
      <w:r w:rsidR="00996D60">
        <w:rPr>
          <w:rFonts w:ascii="Times New Roman" w:hAnsi="Times New Roman" w:cs="Times New Roman"/>
          <w:b w:val="0"/>
          <w:bCs w:val="0"/>
          <w:sz w:val="22"/>
          <w:szCs w:val="22"/>
        </w:rPr>
        <w:t>třech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vyhotoveních, každý s vlastností </w:t>
      </w:r>
      <w:r w:rsidR="00E94F7B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originálu, z  nichž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obě smluvní strany obdrží po </w:t>
      </w:r>
      <w:r w:rsidR="001F12F0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dvou vyhotoveních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B91F070" w14:textId="77777777" w:rsidR="00EB2CE9" w:rsidRDefault="006F50E5" w:rsidP="00E20B59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strany prohlašují, že obsah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mlouvy, jejich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povinnosti</w:t>
      </w:r>
      <w:r w:rsidR="00002FF8"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64B45">
        <w:rPr>
          <w:rFonts w:ascii="Times New Roman" w:hAnsi="Times New Roman" w:cs="Times New Roman"/>
          <w:b w:val="0"/>
          <w:bCs w:val="0"/>
          <w:sz w:val="22"/>
          <w:szCs w:val="22"/>
        </w:rPr>
        <w:t>a práva odpovídají jejich pravé, vážné a svobodné vůli a na důkaz toho připojují své podpisy.</w:t>
      </w:r>
    </w:p>
    <w:p w14:paraId="78C1AC59" w14:textId="77777777" w:rsidR="00D73F5D" w:rsidRPr="00EB2CE9" w:rsidRDefault="006F50E5" w:rsidP="00E20B59">
      <w:pPr>
        <w:pStyle w:val="Nadpis1"/>
        <w:keepNext w:val="0"/>
        <w:numPr>
          <w:ilvl w:val="1"/>
          <w:numId w:val="11"/>
        </w:numPr>
        <w:tabs>
          <w:tab w:val="clear" w:pos="718"/>
          <w:tab w:val="num" w:pos="567"/>
        </w:tabs>
        <w:spacing w:before="12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2C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Nedílnou součástí této </w:t>
      </w:r>
      <w:r w:rsidR="00002FF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EB2CE9">
        <w:rPr>
          <w:rFonts w:ascii="Times New Roman" w:hAnsi="Times New Roman" w:cs="Times New Roman"/>
          <w:b w:val="0"/>
          <w:bCs w:val="0"/>
          <w:sz w:val="22"/>
          <w:szCs w:val="22"/>
        </w:rPr>
        <w:t>mlouvy jsou následující přílohy:</w:t>
      </w:r>
    </w:p>
    <w:p w14:paraId="38FDC89B" w14:textId="77777777" w:rsidR="006F50E5" w:rsidRPr="00364B45" w:rsidRDefault="006F50E5" w:rsidP="00E20B59">
      <w:pPr>
        <w:pStyle w:val="Zkladntext"/>
        <w:spacing w:after="0" w:line="276" w:lineRule="auto"/>
      </w:pPr>
    </w:p>
    <w:p w14:paraId="7B05C4B0" w14:textId="77777777" w:rsidR="00D73F5D" w:rsidRPr="00364B45" w:rsidRDefault="00D73F5D" w:rsidP="00E20B59">
      <w:pPr>
        <w:pStyle w:val="Odstavecseseznamem"/>
        <w:numPr>
          <w:ilvl w:val="0"/>
          <w:numId w:val="26"/>
        </w:numPr>
        <w:spacing w:line="276" w:lineRule="auto"/>
        <w:ind w:left="993" w:hanging="284"/>
        <w:rPr>
          <w:sz w:val="22"/>
          <w:szCs w:val="22"/>
        </w:rPr>
      </w:pPr>
      <w:r w:rsidRPr="00364B45">
        <w:rPr>
          <w:sz w:val="22"/>
          <w:szCs w:val="22"/>
        </w:rPr>
        <w:t xml:space="preserve">Příloha č. 1 – Seznam kontaktních osob </w:t>
      </w:r>
      <w:r w:rsidR="00002FF8">
        <w:rPr>
          <w:sz w:val="22"/>
          <w:szCs w:val="22"/>
        </w:rPr>
        <w:t>O</w:t>
      </w:r>
      <w:r w:rsidRPr="00364B45">
        <w:rPr>
          <w:sz w:val="22"/>
          <w:szCs w:val="22"/>
        </w:rPr>
        <w:t>bjednatele</w:t>
      </w:r>
    </w:p>
    <w:p w14:paraId="275780BC" w14:textId="77777777" w:rsidR="00D73F5D" w:rsidRPr="00364B45" w:rsidRDefault="00D73F5D" w:rsidP="00E20B59">
      <w:pPr>
        <w:spacing w:line="276" w:lineRule="auto"/>
        <w:jc w:val="both"/>
        <w:rPr>
          <w:sz w:val="22"/>
          <w:szCs w:val="22"/>
        </w:rPr>
      </w:pPr>
    </w:p>
    <w:p w14:paraId="62F27C3E" w14:textId="77777777" w:rsidR="00D73F5D" w:rsidRPr="00364B45" w:rsidRDefault="00D73F5D" w:rsidP="00E20B59">
      <w:pPr>
        <w:spacing w:line="276" w:lineRule="auto"/>
        <w:jc w:val="both"/>
        <w:rPr>
          <w:sz w:val="22"/>
          <w:szCs w:val="22"/>
        </w:rPr>
      </w:pPr>
    </w:p>
    <w:p w14:paraId="0B954F76" w14:textId="77777777" w:rsidR="00D73F5D" w:rsidRPr="00364B45" w:rsidRDefault="00D73F5D" w:rsidP="00E20B59">
      <w:pPr>
        <w:spacing w:line="276" w:lineRule="auto"/>
        <w:jc w:val="both"/>
        <w:rPr>
          <w:sz w:val="22"/>
          <w:szCs w:val="22"/>
        </w:rPr>
      </w:pPr>
    </w:p>
    <w:p w14:paraId="7A161BC9" w14:textId="0D58493D" w:rsidR="00D73F5D" w:rsidRPr="00364B45" w:rsidRDefault="00D73F5D" w:rsidP="00E20B59">
      <w:pPr>
        <w:pStyle w:val="bntext"/>
        <w:keepLines w:val="0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364B45">
        <w:rPr>
          <w:rFonts w:ascii="Times New Roman" w:hAnsi="Times New Roman" w:cs="Times New Roman"/>
        </w:rPr>
        <w:t>V Praze dne:</w:t>
      </w:r>
      <w:r w:rsidRPr="00364B45">
        <w:rPr>
          <w:rFonts w:ascii="Times New Roman" w:hAnsi="Times New Roman" w:cs="Times New Roman"/>
        </w:rPr>
        <w:tab/>
      </w:r>
      <w:r w:rsidR="007D3F17">
        <w:rPr>
          <w:rFonts w:ascii="Times New Roman" w:hAnsi="Times New Roman" w:cs="Times New Roman"/>
        </w:rPr>
        <w:t>18. 12. 2018</w:t>
      </w:r>
      <w:r w:rsidR="007D3F17" w:rsidRPr="00364B45">
        <w:rPr>
          <w:rFonts w:ascii="Times New Roman" w:hAnsi="Times New Roman" w:cs="Times New Roman"/>
        </w:rPr>
        <w:tab/>
      </w:r>
      <w:r w:rsidRPr="00364B45">
        <w:rPr>
          <w:rFonts w:ascii="Times New Roman" w:hAnsi="Times New Roman" w:cs="Times New Roman"/>
        </w:rPr>
        <w:tab/>
      </w:r>
      <w:r w:rsidRPr="00364B45">
        <w:rPr>
          <w:rFonts w:ascii="Times New Roman" w:hAnsi="Times New Roman" w:cs="Times New Roman"/>
        </w:rPr>
        <w:tab/>
      </w:r>
      <w:r w:rsidRPr="00364B45">
        <w:rPr>
          <w:rFonts w:ascii="Times New Roman" w:hAnsi="Times New Roman" w:cs="Times New Roman"/>
        </w:rPr>
        <w:tab/>
      </w:r>
      <w:r w:rsidR="00415EB9" w:rsidRPr="00364B45">
        <w:rPr>
          <w:rFonts w:ascii="Times New Roman" w:hAnsi="Times New Roman" w:cs="Times New Roman"/>
        </w:rPr>
        <w:t xml:space="preserve">       </w:t>
      </w:r>
      <w:r w:rsidRPr="00364B45">
        <w:rPr>
          <w:rFonts w:ascii="Times New Roman" w:hAnsi="Times New Roman" w:cs="Times New Roman"/>
        </w:rPr>
        <w:t>V Praze dne:</w:t>
      </w:r>
      <w:r w:rsidR="007D3F17">
        <w:rPr>
          <w:rFonts w:ascii="Times New Roman" w:hAnsi="Times New Roman" w:cs="Times New Roman"/>
        </w:rPr>
        <w:t xml:space="preserve"> 19. 12. 2018</w:t>
      </w:r>
      <w:r w:rsidR="007D3F17" w:rsidRPr="00364B45">
        <w:rPr>
          <w:rFonts w:ascii="Times New Roman" w:hAnsi="Times New Roman" w:cs="Times New Roman"/>
        </w:rPr>
        <w:tab/>
      </w:r>
    </w:p>
    <w:p w14:paraId="3D34D785" w14:textId="77777777" w:rsidR="00D73F5D" w:rsidRPr="00364B45" w:rsidRDefault="00D73F5D" w:rsidP="00E20B59">
      <w:pPr>
        <w:pStyle w:val="bntext"/>
        <w:keepLines w:val="0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14:paraId="2F3CD991" w14:textId="77777777" w:rsidR="00BA5FF3" w:rsidRPr="00364B45" w:rsidRDefault="00BA5FF3" w:rsidP="00E20B59">
      <w:pPr>
        <w:pStyle w:val="bntex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364B45">
        <w:rPr>
          <w:rFonts w:ascii="Times New Roman" w:hAnsi="Times New Roman" w:cs="Times New Roman"/>
        </w:rPr>
        <w:t xml:space="preserve">Za </w:t>
      </w:r>
      <w:r w:rsidR="00415EB9" w:rsidRPr="00364B45">
        <w:rPr>
          <w:rFonts w:ascii="Times New Roman" w:hAnsi="Times New Roman" w:cs="Times New Roman"/>
        </w:rPr>
        <w:t>Objednatele</w:t>
      </w:r>
      <w:r w:rsidRPr="00364B45">
        <w:rPr>
          <w:rFonts w:ascii="Times New Roman" w:hAnsi="Times New Roman" w:cs="Times New Roman"/>
        </w:rPr>
        <w:t xml:space="preserve">:                                                               </w:t>
      </w:r>
      <w:r w:rsidR="00415EB9" w:rsidRPr="00364B45">
        <w:rPr>
          <w:rFonts w:ascii="Times New Roman" w:hAnsi="Times New Roman" w:cs="Times New Roman"/>
        </w:rPr>
        <w:t xml:space="preserve">         </w:t>
      </w:r>
      <w:r w:rsidRPr="00364B45">
        <w:rPr>
          <w:rFonts w:ascii="Times New Roman" w:hAnsi="Times New Roman" w:cs="Times New Roman"/>
        </w:rPr>
        <w:t xml:space="preserve">Za </w:t>
      </w:r>
      <w:r w:rsidR="00002FF8">
        <w:rPr>
          <w:rFonts w:ascii="Times New Roman" w:hAnsi="Times New Roman" w:cs="Times New Roman"/>
        </w:rPr>
        <w:t>P</w:t>
      </w:r>
      <w:r w:rsidR="00415EB9" w:rsidRPr="00364B45">
        <w:rPr>
          <w:rFonts w:ascii="Times New Roman" w:hAnsi="Times New Roman" w:cs="Times New Roman"/>
        </w:rPr>
        <w:t>oskytovatele</w:t>
      </w:r>
      <w:r w:rsidRPr="00364B45">
        <w:rPr>
          <w:rFonts w:ascii="Times New Roman" w:hAnsi="Times New Roman" w:cs="Times New Roman"/>
        </w:rPr>
        <w:t>:</w:t>
      </w:r>
    </w:p>
    <w:p w14:paraId="4C7357C2" w14:textId="77777777" w:rsidR="00D73F5D" w:rsidRPr="00364B45" w:rsidRDefault="00D73F5D" w:rsidP="00E20B59">
      <w:pPr>
        <w:pStyle w:val="bntex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14:paraId="7FFA7D46" w14:textId="77777777" w:rsidR="00BA5FF3" w:rsidRPr="00364B45" w:rsidRDefault="00BA5FF3" w:rsidP="00E20B59">
      <w:pPr>
        <w:pStyle w:val="bntex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14:paraId="47A4D16D" w14:textId="77777777" w:rsidR="00BA5FF3" w:rsidRPr="00364B45" w:rsidRDefault="00BA5FF3" w:rsidP="00E20B59">
      <w:pPr>
        <w:pStyle w:val="bntex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14:paraId="19032B20" w14:textId="77777777" w:rsidR="00BA5FF3" w:rsidRPr="00364B45" w:rsidRDefault="00BA5FF3" w:rsidP="00E20B59">
      <w:pPr>
        <w:pStyle w:val="bntex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14:paraId="299A2D03" w14:textId="49EF16D2" w:rsidR="00D73F5D" w:rsidRPr="00307A32" w:rsidRDefault="00F85995" w:rsidP="00E20B59">
      <w:pPr>
        <w:pStyle w:val="bntex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3F5D" w:rsidRPr="00307A32">
        <w:rPr>
          <w:rFonts w:ascii="Times New Roman" w:hAnsi="Times New Roman" w:cs="Times New Roman"/>
        </w:rPr>
        <w:t xml:space="preserve">......................................................                                    </w:t>
      </w:r>
      <w:r w:rsidR="00415EB9" w:rsidRPr="00307A32">
        <w:rPr>
          <w:rFonts w:ascii="Times New Roman" w:hAnsi="Times New Roman" w:cs="Times New Roman"/>
        </w:rPr>
        <w:t xml:space="preserve">         </w:t>
      </w:r>
      <w:r w:rsidR="00D73F5D" w:rsidRPr="00307A32">
        <w:rPr>
          <w:rFonts w:ascii="Times New Roman" w:hAnsi="Times New Roman" w:cs="Times New Roman"/>
        </w:rPr>
        <w:t>...................................................</w:t>
      </w:r>
    </w:p>
    <w:p w14:paraId="4F871237" w14:textId="1E19ACE7" w:rsidR="00F85995" w:rsidRPr="00307A32" w:rsidRDefault="00F85995" w:rsidP="00307A32">
      <w:pPr>
        <w:pStyle w:val="bntext"/>
        <w:tabs>
          <w:tab w:val="clear" w:pos="3402"/>
          <w:tab w:val="left" w:pos="6045"/>
        </w:tabs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307A32">
        <w:rPr>
          <w:rFonts w:ascii="Times New Roman" w:hAnsi="Times New Roman" w:cs="Times New Roman"/>
        </w:rPr>
        <w:t xml:space="preserve">   </w:t>
      </w:r>
      <w:r w:rsidR="00BA5FF3" w:rsidRPr="00307A32">
        <w:rPr>
          <w:rFonts w:ascii="Times New Roman" w:hAnsi="Times New Roman" w:cs="Times New Roman"/>
        </w:rPr>
        <w:t xml:space="preserve">       </w:t>
      </w:r>
      <w:r w:rsidRPr="00307A32">
        <w:rPr>
          <w:rFonts w:ascii="Times New Roman" w:hAnsi="Times New Roman" w:cs="Times New Roman"/>
        </w:rPr>
        <w:t xml:space="preserve">   </w:t>
      </w:r>
      <w:r w:rsidR="00620F20" w:rsidRPr="00620F20">
        <w:rPr>
          <w:sz w:val="24"/>
          <w:szCs w:val="24"/>
          <w:highlight w:val="lightGray"/>
        </w:rPr>
        <w:t>……………….</w:t>
      </w:r>
      <w:r w:rsidR="00307A32">
        <w:rPr>
          <w:rFonts w:ascii="Times New Roman" w:hAnsi="Times New Roman" w:cs="Times New Roman"/>
        </w:rPr>
        <w:t xml:space="preserve">          </w:t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>
        <w:rPr>
          <w:rFonts w:ascii="Times New Roman" w:hAnsi="Times New Roman" w:cs="Times New Roman"/>
        </w:rPr>
        <w:tab/>
      </w:r>
      <w:r w:rsidR="00620F20" w:rsidRPr="00620F20">
        <w:rPr>
          <w:sz w:val="24"/>
          <w:szCs w:val="24"/>
          <w:highlight w:val="lightGray"/>
        </w:rPr>
        <w:t>……………….</w:t>
      </w:r>
    </w:p>
    <w:p w14:paraId="1ABDA362" w14:textId="406C5020" w:rsidR="00D73F5D" w:rsidRPr="00307A32" w:rsidRDefault="00F85995" w:rsidP="00F85995">
      <w:pPr>
        <w:pStyle w:val="bntext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307A32">
        <w:rPr>
          <w:rFonts w:ascii="Times New Roman" w:hAnsi="Times New Roman" w:cs="Times New Roman"/>
        </w:rPr>
        <w:t>ředitel Odboru systémových technologií</w:t>
      </w:r>
      <w:r w:rsidR="00D73F5D" w:rsidRPr="00307A32">
        <w:rPr>
          <w:rFonts w:ascii="Times New Roman" w:hAnsi="Times New Roman" w:cs="Times New Roman"/>
          <w:spacing w:val="-4"/>
          <w:kern w:val="28"/>
        </w:rPr>
        <w:tab/>
      </w:r>
      <w:r w:rsidR="00D73F5D" w:rsidRPr="00307A32">
        <w:rPr>
          <w:rFonts w:ascii="Times New Roman" w:hAnsi="Times New Roman" w:cs="Times New Roman"/>
          <w:spacing w:val="-4"/>
          <w:kern w:val="28"/>
        </w:rPr>
        <w:tab/>
      </w:r>
      <w:r w:rsidR="00415EB9" w:rsidRPr="00307A32">
        <w:rPr>
          <w:rFonts w:ascii="Times New Roman" w:hAnsi="Times New Roman" w:cs="Times New Roman"/>
          <w:spacing w:val="-4"/>
          <w:kern w:val="28"/>
        </w:rPr>
        <w:t xml:space="preserve">      </w:t>
      </w:r>
      <w:r w:rsidR="00BA5FF3" w:rsidRPr="00307A32">
        <w:rPr>
          <w:rFonts w:ascii="Times New Roman" w:hAnsi="Times New Roman" w:cs="Times New Roman"/>
          <w:spacing w:val="-4"/>
          <w:kern w:val="28"/>
        </w:rPr>
        <w:t xml:space="preserve"> </w:t>
      </w:r>
      <w:r w:rsidR="00307A32">
        <w:rPr>
          <w:rFonts w:ascii="Times New Roman" w:hAnsi="Times New Roman" w:cs="Times New Roman"/>
          <w:spacing w:val="-4"/>
          <w:kern w:val="28"/>
        </w:rPr>
        <w:t xml:space="preserve">                                             </w:t>
      </w:r>
      <w:r w:rsidR="00307A32" w:rsidRPr="00307A32">
        <w:rPr>
          <w:rFonts w:ascii="Times New Roman" w:hAnsi="Times New Roman" w:cs="Times New Roman"/>
          <w:spacing w:val="-4"/>
          <w:kern w:val="28"/>
        </w:rPr>
        <w:t>jednatel</w:t>
      </w:r>
    </w:p>
    <w:p w14:paraId="25747A76" w14:textId="6B2784F5" w:rsidR="00D73F5D" w:rsidRPr="00307A32" w:rsidRDefault="00D73F5D" w:rsidP="00E20B59">
      <w:pPr>
        <w:pStyle w:val="bntext"/>
        <w:spacing w:after="0" w:line="276" w:lineRule="auto"/>
        <w:ind w:hanging="720"/>
        <w:jc w:val="both"/>
        <w:rPr>
          <w:rFonts w:ascii="Times New Roman" w:hAnsi="Times New Roman" w:cs="Times New Roman"/>
          <w:spacing w:val="-4"/>
          <w:kern w:val="28"/>
        </w:rPr>
      </w:pPr>
      <w:r w:rsidRPr="00307A32">
        <w:rPr>
          <w:rFonts w:ascii="Times New Roman" w:hAnsi="Times New Roman" w:cs="Times New Roman"/>
          <w:spacing w:val="-4"/>
          <w:kern w:val="28"/>
        </w:rPr>
        <w:tab/>
      </w:r>
      <w:r w:rsidR="00BA5FF3" w:rsidRPr="00307A32">
        <w:rPr>
          <w:rFonts w:ascii="Times New Roman" w:hAnsi="Times New Roman" w:cs="Times New Roman"/>
          <w:spacing w:val="-4"/>
          <w:kern w:val="28"/>
        </w:rPr>
        <w:t xml:space="preserve">  </w:t>
      </w:r>
      <w:r w:rsidR="006E1CB4" w:rsidRPr="00307A32">
        <w:rPr>
          <w:rFonts w:ascii="Times New Roman" w:hAnsi="Times New Roman" w:cs="Times New Roman"/>
          <w:spacing w:val="-4"/>
          <w:kern w:val="28"/>
        </w:rPr>
        <w:t xml:space="preserve"> </w:t>
      </w:r>
      <w:r w:rsidR="00F85995" w:rsidRPr="00307A32">
        <w:rPr>
          <w:rFonts w:ascii="Times New Roman" w:hAnsi="Times New Roman" w:cs="Times New Roman"/>
          <w:spacing w:val="-4"/>
          <w:kern w:val="28"/>
        </w:rPr>
        <w:t xml:space="preserve">  </w:t>
      </w:r>
      <w:r w:rsidR="0090356A" w:rsidRPr="00307A32">
        <w:rPr>
          <w:rFonts w:ascii="Times New Roman" w:hAnsi="Times New Roman" w:cs="Times New Roman"/>
          <w:spacing w:val="-4"/>
          <w:kern w:val="28"/>
        </w:rPr>
        <w:t xml:space="preserve">   </w:t>
      </w:r>
      <w:r w:rsidR="00BA5FF3" w:rsidRPr="00307A32">
        <w:rPr>
          <w:rFonts w:ascii="Times New Roman" w:hAnsi="Times New Roman" w:cs="Times New Roman"/>
          <w:spacing w:val="-4"/>
          <w:kern w:val="28"/>
        </w:rPr>
        <w:t>Generální finanční ředitelství</w:t>
      </w:r>
      <w:r w:rsidRPr="00307A32">
        <w:rPr>
          <w:rFonts w:ascii="Times New Roman" w:hAnsi="Times New Roman" w:cs="Times New Roman"/>
          <w:spacing w:val="-4"/>
          <w:kern w:val="28"/>
        </w:rPr>
        <w:tab/>
      </w:r>
      <w:r w:rsidRPr="00307A32">
        <w:rPr>
          <w:rFonts w:ascii="Times New Roman" w:hAnsi="Times New Roman" w:cs="Times New Roman"/>
          <w:spacing w:val="-4"/>
          <w:kern w:val="28"/>
        </w:rPr>
        <w:tab/>
      </w:r>
      <w:r w:rsidRPr="00307A32">
        <w:rPr>
          <w:rFonts w:ascii="Times New Roman" w:hAnsi="Times New Roman" w:cs="Times New Roman"/>
          <w:spacing w:val="-4"/>
          <w:kern w:val="28"/>
        </w:rPr>
        <w:tab/>
      </w:r>
      <w:r w:rsidR="00BA5FF3" w:rsidRPr="00307A32">
        <w:rPr>
          <w:rFonts w:ascii="Times New Roman" w:hAnsi="Times New Roman" w:cs="Times New Roman"/>
          <w:spacing w:val="-4"/>
          <w:kern w:val="28"/>
        </w:rPr>
        <w:t xml:space="preserve">          </w:t>
      </w:r>
      <w:r w:rsidR="00307A32">
        <w:rPr>
          <w:rFonts w:ascii="Times New Roman" w:hAnsi="Times New Roman" w:cs="Times New Roman"/>
          <w:spacing w:val="-4"/>
          <w:kern w:val="28"/>
        </w:rPr>
        <w:t xml:space="preserve">                    </w:t>
      </w:r>
      <w:r w:rsidR="00BA5FF3" w:rsidRPr="00307A32">
        <w:rPr>
          <w:rFonts w:ascii="Times New Roman" w:hAnsi="Times New Roman" w:cs="Times New Roman"/>
          <w:spacing w:val="-4"/>
          <w:kern w:val="28"/>
        </w:rPr>
        <w:t xml:space="preserve">          </w:t>
      </w:r>
      <w:r w:rsidR="00307A32" w:rsidRPr="00307A32">
        <w:rPr>
          <w:rFonts w:ascii="Times New Roman" w:hAnsi="Times New Roman" w:cs="Times New Roman"/>
          <w:bCs/>
        </w:rPr>
        <w:t xml:space="preserve">ADC Systems s.r.o. </w:t>
      </w:r>
      <w:r w:rsidR="00BA5FF3" w:rsidRPr="00307A32">
        <w:rPr>
          <w:rFonts w:ascii="Times New Roman" w:hAnsi="Times New Roman" w:cs="Times New Roman"/>
          <w:spacing w:val="-4"/>
          <w:kern w:val="28"/>
        </w:rPr>
        <w:t xml:space="preserve"> </w:t>
      </w:r>
      <w:r w:rsidR="00415EB9" w:rsidRPr="00307A32">
        <w:rPr>
          <w:rFonts w:ascii="Times New Roman" w:hAnsi="Times New Roman" w:cs="Times New Roman"/>
          <w:spacing w:val="-4"/>
          <w:kern w:val="28"/>
        </w:rPr>
        <w:t xml:space="preserve">        </w:t>
      </w:r>
    </w:p>
    <w:p w14:paraId="008AC26F" w14:textId="77777777" w:rsidR="00D73F5D" w:rsidRPr="00364B45" w:rsidRDefault="00D73F5D" w:rsidP="00E20B59">
      <w:pPr>
        <w:spacing w:line="276" w:lineRule="auto"/>
      </w:pPr>
    </w:p>
    <w:p w14:paraId="6651CD53" w14:textId="77777777" w:rsidR="00D73F5D" w:rsidRPr="00364B45" w:rsidRDefault="00D73F5D" w:rsidP="00E20B59">
      <w:pPr>
        <w:spacing w:line="276" w:lineRule="auto"/>
      </w:pPr>
    </w:p>
    <w:p w14:paraId="6E21E169" w14:textId="77777777" w:rsidR="00BA27BB" w:rsidRDefault="00BA27BB" w:rsidP="00E20B59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FE825D5" w14:textId="55CE806E" w:rsidR="00D73F5D" w:rsidRPr="00364B45" w:rsidRDefault="00D73F5D" w:rsidP="00E20B59">
      <w:pPr>
        <w:spacing w:line="276" w:lineRule="auto"/>
        <w:rPr>
          <w:b/>
          <w:bCs/>
          <w:sz w:val="24"/>
          <w:szCs w:val="24"/>
        </w:rPr>
      </w:pPr>
      <w:r w:rsidRPr="00364B45">
        <w:rPr>
          <w:b/>
          <w:bCs/>
          <w:sz w:val="24"/>
          <w:szCs w:val="24"/>
        </w:rPr>
        <w:lastRenderedPageBreak/>
        <w:t>Příloha č. 1</w:t>
      </w:r>
    </w:p>
    <w:p w14:paraId="580005D0" w14:textId="77777777" w:rsidR="00D73F5D" w:rsidRPr="00364B45" w:rsidRDefault="00D73F5D" w:rsidP="00E20B59">
      <w:pPr>
        <w:spacing w:line="276" w:lineRule="auto"/>
        <w:rPr>
          <w:b/>
          <w:bCs/>
          <w:sz w:val="24"/>
          <w:szCs w:val="24"/>
        </w:rPr>
      </w:pPr>
    </w:p>
    <w:p w14:paraId="13EBE790" w14:textId="77777777" w:rsidR="00D73F5D" w:rsidRPr="00364B45" w:rsidRDefault="00D73F5D" w:rsidP="00E20B59">
      <w:pPr>
        <w:pStyle w:val="Nadpis2"/>
        <w:keepLines w:val="0"/>
        <w:numPr>
          <w:ilvl w:val="1"/>
          <w:numId w:val="25"/>
        </w:numPr>
        <w:tabs>
          <w:tab w:val="clear" w:pos="6012"/>
          <w:tab w:val="num" w:pos="567"/>
        </w:tabs>
        <w:spacing w:before="120" w:after="60" w:line="276" w:lineRule="auto"/>
        <w:ind w:left="567" w:hanging="567"/>
        <w:rPr>
          <w:rFonts w:ascii="Times New Roman" w:hAnsi="Times New Roman" w:cs="Times New Roman"/>
        </w:rPr>
      </w:pPr>
      <w:r w:rsidRPr="00364B45">
        <w:rPr>
          <w:rFonts w:ascii="Times New Roman" w:hAnsi="Times New Roman" w:cs="Times New Roman"/>
        </w:rPr>
        <w:t xml:space="preserve">Seznam kontaktních osob </w:t>
      </w:r>
      <w:r w:rsidR="00002FF8">
        <w:rPr>
          <w:rFonts w:ascii="Times New Roman" w:hAnsi="Times New Roman" w:cs="Times New Roman"/>
        </w:rPr>
        <w:t>O</w:t>
      </w:r>
      <w:r w:rsidRPr="00364B45">
        <w:rPr>
          <w:rFonts w:ascii="Times New Roman" w:hAnsi="Times New Roman" w:cs="Times New Roman"/>
        </w:rPr>
        <w:t>bjednatele</w:t>
      </w:r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03"/>
      </w:tblGrid>
      <w:tr w:rsidR="006F50E5" w:rsidRPr="00364B45" w14:paraId="5D627149" w14:textId="77777777" w:rsidTr="008A04E8">
        <w:tc>
          <w:tcPr>
            <w:tcW w:w="4039" w:type="dxa"/>
            <w:vAlign w:val="center"/>
          </w:tcPr>
          <w:p w14:paraId="5C1F4179" w14:textId="77777777" w:rsidR="00D73F5D" w:rsidRPr="00364B45" w:rsidRDefault="00D73F5D" w:rsidP="00E20B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64B45">
              <w:rPr>
                <w:b/>
                <w:bCs/>
                <w:i/>
                <w:iCs/>
                <w:sz w:val="24"/>
                <w:szCs w:val="24"/>
              </w:rPr>
              <w:t>Pracoviště</w:t>
            </w:r>
          </w:p>
        </w:tc>
        <w:tc>
          <w:tcPr>
            <w:tcW w:w="5103" w:type="dxa"/>
            <w:vAlign w:val="center"/>
          </w:tcPr>
          <w:p w14:paraId="361FA7B5" w14:textId="77777777" w:rsidR="00D73F5D" w:rsidRPr="00364B45" w:rsidRDefault="00D73F5D" w:rsidP="00E20B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64B45">
              <w:rPr>
                <w:b/>
                <w:bCs/>
                <w:i/>
                <w:iCs/>
                <w:sz w:val="24"/>
                <w:szCs w:val="24"/>
              </w:rPr>
              <w:t>Příjmení, jméno</w:t>
            </w:r>
          </w:p>
          <w:p w14:paraId="7771A20B" w14:textId="77777777" w:rsidR="00D73F5D" w:rsidRPr="00364B45" w:rsidRDefault="00D73F5D" w:rsidP="00E20B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64B45">
              <w:rPr>
                <w:b/>
                <w:bCs/>
                <w:i/>
                <w:iCs/>
                <w:sz w:val="24"/>
                <w:szCs w:val="24"/>
              </w:rPr>
              <w:t>Email</w:t>
            </w:r>
          </w:p>
        </w:tc>
      </w:tr>
      <w:tr w:rsidR="00065F27" w:rsidRPr="00364B45" w14:paraId="402C12E8" w14:textId="77777777" w:rsidTr="00275370">
        <w:tc>
          <w:tcPr>
            <w:tcW w:w="4039" w:type="dxa"/>
            <w:vAlign w:val="center"/>
          </w:tcPr>
          <w:p w14:paraId="24A0EFF0" w14:textId="76423710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bookmarkStart w:id="2" w:name="_GoBack" w:colFirst="1" w:colLast="1"/>
            <w:r w:rsidRPr="00364B45">
              <w:rPr>
                <w:sz w:val="24"/>
                <w:szCs w:val="24"/>
              </w:rPr>
              <w:t>GFŘ - Odbor systémových technologií</w:t>
            </w:r>
          </w:p>
        </w:tc>
        <w:tc>
          <w:tcPr>
            <w:tcW w:w="5103" w:type="dxa"/>
          </w:tcPr>
          <w:p w14:paraId="1AF83C40" w14:textId="1EBB51AA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9E0D9C">
              <w:rPr>
                <w:sz w:val="24"/>
                <w:szCs w:val="24"/>
                <w:highlight w:val="lightGray"/>
              </w:rPr>
              <w:t>……………….</w:t>
            </w:r>
          </w:p>
        </w:tc>
      </w:tr>
      <w:tr w:rsidR="00065F27" w:rsidRPr="00364B45" w14:paraId="13B28A7A" w14:textId="77777777" w:rsidTr="00275370">
        <w:tc>
          <w:tcPr>
            <w:tcW w:w="4039" w:type="dxa"/>
            <w:vAlign w:val="center"/>
          </w:tcPr>
          <w:p w14:paraId="75DE15D6" w14:textId="395A431A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364B45">
              <w:rPr>
                <w:sz w:val="24"/>
                <w:szCs w:val="24"/>
              </w:rPr>
              <w:t>GFŘ - Odbor systémových technologií</w:t>
            </w:r>
          </w:p>
        </w:tc>
        <w:tc>
          <w:tcPr>
            <w:tcW w:w="5103" w:type="dxa"/>
          </w:tcPr>
          <w:p w14:paraId="53E5030A" w14:textId="7E95B50D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9E0D9C">
              <w:rPr>
                <w:sz w:val="24"/>
                <w:szCs w:val="24"/>
                <w:highlight w:val="lightGray"/>
              </w:rPr>
              <w:t>……………….</w:t>
            </w:r>
          </w:p>
        </w:tc>
      </w:tr>
      <w:tr w:rsidR="00065F27" w:rsidRPr="00364B45" w14:paraId="7A1493C6" w14:textId="77777777" w:rsidTr="00275370">
        <w:trPr>
          <w:trHeight w:val="250"/>
        </w:trPr>
        <w:tc>
          <w:tcPr>
            <w:tcW w:w="4039" w:type="dxa"/>
            <w:vAlign w:val="center"/>
          </w:tcPr>
          <w:p w14:paraId="0225AEAB" w14:textId="68CBEAAC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364B45">
              <w:rPr>
                <w:sz w:val="24"/>
                <w:szCs w:val="24"/>
              </w:rPr>
              <w:t>GFŘ - Odbor systémových technologií</w:t>
            </w:r>
          </w:p>
        </w:tc>
        <w:tc>
          <w:tcPr>
            <w:tcW w:w="5103" w:type="dxa"/>
          </w:tcPr>
          <w:p w14:paraId="7AAA809A" w14:textId="1AD93251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9E0D9C">
              <w:rPr>
                <w:sz w:val="24"/>
                <w:szCs w:val="24"/>
                <w:highlight w:val="lightGray"/>
              </w:rPr>
              <w:t>……………….</w:t>
            </w:r>
          </w:p>
        </w:tc>
      </w:tr>
      <w:tr w:rsidR="00065F27" w:rsidRPr="00364B45" w14:paraId="3502EC32" w14:textId="77777777" w:rsidTr="00275370">
        <w:trPr>
          <w:trHeight w:val="250"/>
        </w:trPr>
        <w:tc>
          <w:tcPr>
            <w:tcW w:w="4039" w:type="dxa"/>
            <w:vAlign w:val="center"/>
          </w:tcPr>
          <w:p w14:paraId="21E62E2D" w14:textId="4C3D0113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364B45">
              <w:rPr>
                <w:sz w:val="24"/>
                <w:szCs w:val="24"/>
              </w:rPr>
              <w:t>GFŘ - Odbor systémových technologií</w:t>
            </w:r>
          </w:p>
        </w:tc>
        <w:tc>
          <w:tcPr>
            <w:tcW w:w="5103" w:type="dxa"/>
          </w:tcPr>
          <w:p w14:paraId="16863098" w14:textId="5F6E4F75" w:rsidR="00065F27" w:rsidRPr="00364B45" w:rsidRDefault="00065F27" w:rsidP="006B668D">
            <w:pPr>
              <w:spacing w:line="276" w:lineRule="auto"/>
              <w:rPr>
                <w:sz w:val="24"/>
                <w:szCs w:val="24"/>
              </w:rPr>
            </w:pPr>
            <w:r w:rsidRPr="009E0D9C">
              <w:rPr>
                <w:sz w:val="24"/>
                <w:szCs w:val="24"/>
                <w:highlight w:val="lightGray"/>
              </w:rPr>
              <w:t>……………….</w:t>
            </w:r>
          </w:p>
        </w:tc>
      </w:tr>
      <w:tr w:rsidR="00065F27" w:rsidRPr="00364B45" w14:paraId="2A10A255" w14:textId="77777777" w:rsidTr="00275370">
        <w:trPr>
          <w:trHeight w:val="250"/>
        </w:trPr>
        <w:tc>
          <w:tcPr>
            <w:tcW w:w="4039" w:type="dxa"/>
            <w:vAlign w:val="center"/>
          </w:tcPr>
          <w:p w14:paraId="421044BC" w14:textId="34D7D0D8" w:rsidR="00065F27" w:rsidRPr="00364B45" w:rsidRDefault="00065F27" w:rsidP="0090356A">
            <w:pPr>
              <w:spacing w:line="276" w:lineRule="auto"/>
              <w:rPr>
                <w:sz w:val="24"/>
                <w:szCs w:val="24"/>
              </w:rPr>
            </w:pPr>
            <w:r w:rsidRPr="00364B45">
              <w:rPr>
                <w:sz w:val="24"/>
                <w:szCs w:val="24"/>
              </w:rPr>
              <w:t>GFŘ - Odbor systémových technologií</w:t>
            </w:r>
          </w:p>
        </w:tc>
        <w:tc>
          <w:tcPr>
            <w:tcW w:w="5103" w:type="dxa"/>
          </w:tcPr>
          <w:p w14:paraId="0529A7A2" w14:textId="4BAF0850" w:rsidR="00065F27" w:rsidRPr="00364B45" w:rsidRDefault="00065F27" w:rsidP="0090356A">
            <w:pPr>
              <w:spacing w:line="276" w:lineRule="auto"/>
              <w:rPr>
                <w:sz w:val="24"/>
                <w:szCs w:val="24"/>
              </w:rPr>
            </w:pPr>
            <w:r w:rsidRPr="009E0D9C">
              <w:rPr>
                <w:sz w:val="24"/>
                <w:szCs w:val="24"/>
                <w:highlight w:val="lightGray"/>
              </w:rPr>
              <w:t>……………….</w:t>
            </w:r>
          </w:p>
        </w:tc>
      </w:tr>
      <w:bookmarkEnd w:id="2"/>
    </w:tbl>
    <w:p w14:paraId="64B6C33E" w14:textId="77777777" w:rsidR="00D73F5D" w:rsidRPr="00364B45" w:rsidRDefault="00D73F5D" w:rsidP="00E20B59">
      <w:pPr>
        <w:spacing w:line="276" w:lineRule="auto"/>
      </w:pPr>
    </w:p>
    <w:sectPr w:rsidR="00D73F5D" w:rsidRPr="00364B45" w:rsidSect="009E1F8C">
      <w:footerReference w:type="default" r:id="rId9"/>
      <w:pgSz w:w="11907" w:h="16840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93670" w14:textId="77777777" w:rsidR="0065026F" w:rsidRDefault="0065026F">
      <w:r>
        <w:separator/>
      </w:r>
    </w:p>
  </w:endnote>
  <w:endnote w:type="continuationSeparator" w:id="0">
    <w:p w14:paraId="36527A6D" w14:textId="77777777" w:rsidR="0065026F" w:rsidRDefault="0065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Lt BT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F176" w14:textId="71EEE498" w:rsidR="00543AF1" w:rsidRDefault="00543AF1">
    <w:pPr>
      <w:pStyle w:val="Zpat"/>
      <w:framePr w:w="511" w:wrap="auto" w:vAnchor="text" w:hAnchor="page" w:x="5814" w:y="-3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065F27">
      <w:rPr>
        <w:rStyle w:val="slostrnky"/>
        <w:rFonts w:ascii="Arial" w:hAnsi="Arial" w:cs="Arial"/>
      </w:rPr>
      <w:t>11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065F27">
      <w:rPr>
        <w:rStyle w:val="slostrnky"/>
        <w:rFonts w:ascii="Arial" w:hAnsi="Arial" w:cs="Arial"/>
      </w:rPr>
      <w:t>13</w:t>
    </w:r>
    <w:r>
      <w:rPr>
        <w:rStyle w:val="slostrnky"/>
        <w:rFonts w:ascii="Arial" w:hAnsi="Arial" w:cs="Arial"/>
      </w:rPr>
      <w:fldChar w:fldCharType="end"/>
    </w:r>
  </w:p>
  <w:p w14:paraId="053AEFDF" w14:textId="77777777" w:rsidR="00543AF1" w:rsidRDefault="00543A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CBD06" w14:textId="77777777" w:rsidR="0065026F" w:rsidRDefault="0065026F">
      <w:r>
        <w:separator/>
      </w:r>
    </w:p>
  </w:footnote>
  <w:footnote w:type="continuationSeparator" w:id="0">
    <w:p w14:paraId="1004033D" w14:textId="77777777" w:rsidR="0065026F" w:rsidRDefault="0065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B4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49A225A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6012"/>
        </w:tabs>
        <w:ind w:left="6012" w:hanging="624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">
    <w:nsid w:val="053E4F76"/>
    <w:multiLevelType w:val="multilevel"/>
    <w:tmpl w:val="47E8F952"/>
    <w:lvl w:ilvl="0">
      <w:start w:val="1"/>
      <w:numFmt w:val="decimal"/>
      <w:pStyle w:val="Smlouvalnek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mlouvaodstave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IV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6786023"/>
    <w:multiLevelType w:val="hybridMultilevel"/>
    <w:tmpl w:val="78E2F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13824"/>
    <w:multiLevelType w:val="hybridMultilevel"/>
    <w:tmpl w:val="A886B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331EEF"/>
    <w:multiLevelType w:val="hybridMultilevel"/>
    <w:tmpl w:val="B3AAF698"/>
    <w:lvl w:ilvl="0" w:tplc="04090017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1" w:hanging="360"/>
      </w:pPr>
      <w:rPr>
        <w:rFonts w:ascii="Wingdings" w:hAnsi="Wingdings" w:cs="Wingdings" w:hint="default"/>
      </w:rPr>
    </w:lvl>
  </w:abstractNum>
  <w:abstractNum w:abstractNumId="6">
    <w:nsid w:val="0E004257"/>
    <w:multiLevelType w:val="hybridMultilevel"/>
    <w:tmpl w:val="06AC6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C010F"/>
    <w:multiLevelType w:val="hybridMultilevel"/>
    <w:tmpl w:val="98709836"/>
    <w:lvl w:ilvl="0" w:tplc="C43A79BA">
      <w:start w:val="1"/>
      <w:numFmt w:val="lowerLetter"/>
      <w:pStyle w:val="bloka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BF529D"/>
    <w:multiLevelType w:val="multilevel"/>
    <w:tmpl w:val="5A6E955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E6C3FD6"/>
    <w:multiLevelType w:val="hybridMultilevel"/>
    <w:tmpl w:val="00A2B924"/>
    <w:lvl w:ilvl="0" w:tplc="3F646F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F7DCD"/>
    <w:multiLevelType w:val="hybridMultilevel"/>
    <w:tmpl w:val="B3AAF698"/>
    <w:lvl w:ilvl="0" w:tplc="04090017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1" w:hanging="360"/>
      </w:pPr>
      <w:rPr>
        <w:rFonts w:ascii="Wingdings" w:hAnsi="Wingdings" w:cs="Wingdings" w:hint="default"/>
      </w:rPr>
    </w:lvl>
  </w:abstractNum>
  <w:abstractNum w:abstractNumId="11">
    <w:nsid w:val="275A7114"/>
    <w:multiLevelType w:val="hybridMultilevel"/>
    <w:tmpl w:val="DED04F54"/>
    <w:lvl w:ilvl="0" w:tplc="E2E866D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1022D"/>
    <w:multiLevelType w:val="hybridMultilevel"/>
    <w:tmpl w:val="B3AAF698"/>
    <w:lvl w:ilvl="0" w:tplc="04090017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1" w:hanging="360"/>
      </w:pPr>
      <w:rPr>
        <w:rFonts w:ascii="Wingdings" w:hAnsi="Wingdings" w:cs="Wingdings" w:hint="default"/>
      </w:rPr>
    </w:lvl>
  </w:abstractNum>
  <w:abstractNum w:abstractNumId="13">
    <w:nsid w:val="2EEE1D35"/>
    <w:multiLevelType w:val="singleLevel"/>
    <w:tmpl w:val="C6F8BA4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4">
    <w:nsid w:val="3B462AB7"/>
    <w:multiLevelType w:val="hybridMultilevel"/>
    <w:tmpl w:val="B3AAF698"/>
    <w:lvl w:ilvl="0" w:tplc="04090017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1" w:hanging="360"/>
      </w:pPr>
      <w:rPr>
        <w:rFonts w:ascii="Wingdings" w:hAnsi="Wingdings" w:cs="Wingdings" w:hint="default"/>
      </w:rPr>
    </w:lvl>
  </w:abstractNum>
  <w:abstractNum w:abstractNumId="15">
    <w:nsid w:val="461A0E87"/>
    <w:multiLevelType w:val="multilevel"/>
    <w:tmpl w:val="7DEC39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85658D4"/>
    <w:multiLevelType w:val="hybridMultilevel"/>
    <w:tmpl w:val="0B3AFAD4"/>
    <w:lvl w:ilvl="0" w:tplc="04090017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7">
    <w:nsid w:val="493668EF"/>
    <w:multiLevelType w:val="hybridMultilevel"/>
    <w:tmpl w:val="AD2C0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3AA7"/>
    <w:multiLevelType w:val="hybridMultilevel"/>
    <w:tmpl w:val="40EE69A8"/>
    <w:lvl w:ilvl="0" w:tplc="8C3E9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FE3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68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828C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281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A8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7E4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DFCC9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E3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93407D"/>
    <w:multiLevelType w:val="hybridMultilevel"/>
    <w:tmpl w:val="13CCBE76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20">
    <w:nsid w:val="63A870C9"/>
    <w:multiLevelType w:val="hybridMultilevel"/>
    <w:tmpl w:val="9CD8B2CC"/>
    <w:lvl w:ilvl="0" w:tplc="0405000F">
      <w:start w:val="1"/>
      <w:numFmt w:val="decimal"/>
      <w:lvlText w:val="%1."/>
      <w:lvlJc w:val="left"/>
      <w:pPr>
        <w:ind w:left="215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1" w:hanging="360"/>
      </w:pPr>
      <w:rPr>
        <w:rFonts w:ascii="Wingdings" w:hAnsi="Wingdings" w:cs="Wingdings" w:hint="default"/>
      </w:rPr>
    </w:lvl>
  </w:abstractNum>
  <w:abstractNum w:abstractNumId="21">
    <w:nsid w:val="661F0589"/>
    <w:multiLevelType w:val="hybridMultilevel"/>
    <w:tmpl w:val="05EEC0E4"/>
    <w:lvl w:ilvl="0" w:tplc="04090017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9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1" w:hanging="360"/>
      </w:pPr>
      <w:rPr>
        <w:rFonts w:ascii="Wingdings" w:hAnsi="Wingdings" w:cs="Wingdings" w:hint="default"/>
      </w:rPr>
    </w:lvl>
  </w:abstractNum>
  <w:abstractNum w:abstractNumId="22">
    <w:nsid w:val="67CE2354"/>
    <w:multiLevelType w:val="hybridMultilevel"/>
    <w:tmpl w:val="791EED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50001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897537"/>
    <w:multiLevelType w:val="multilevel"/>
    <w:tmpl w:val="1E3C4E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DEE0CCC"/>
    <w:multiLevelType w:val="hybridMultilevel"/>
    <w:tmpl w:val="345282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79226552"/>
    <w:multiLevelType w:val="hybridMultilevel"/>
    <w:tmpl w:val="B23409AA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DA4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5"/>
  </w:num>
  <w:num w:numId="12">
    <w:abstractNumId w:val="18"/>
  </w:num>
  <w:num w:numId="13">
    <w:abstractNumId w:val="25"/>
  </w:num>
  <w:num w:numId="14">
    <w:abstractNumId w:val="2"/>
  </w:num>
  <w:num w:numId="15">
    <w:abstractNumId w:val="7"/>
  </w:num>
  <w:num w:numId="16">
    <w:abstractNumId w:val="21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"/>
  </w:num>
  <w:num w:numId="26">
    <w:abstractNumId w:val="24"/>
  </w:num>
  <w:num w:numId="27">
    <w:abstractNumId w:val="19"/>
  </w:num>
  <w:num w:numId="28">
    <w:abstractNumId w:val="22"/>
  </w:num>
  <w:num w:numId="29">
    <w:abstractNumId w:val="23"/>
  </w:num>
  <w:num w:numId="30">
    <w:abstractNumId w:val="11"/>
  </w:num>
  <w:num w:numId="31">
    <w:abstractNumId w:val="16"/>
  </w:num>
  <w:num w:numId="32">
    <w:abstractNumId w:val="13"/>
  </w:num>
  <w:num w:numId="33">
    <w:abstractNumId w:val="17"/>
  </w:num>
  <w:num w:numId="34">
    <w:abstractNumId w:val="20"/>
  </w:num>
  <w:num w:numId="35">
    <w:abstractNumId w:val="9"/>
  </w:num>
  <w:num w:numId="36">
    <w:abstractNumId w:val="3"/>
  </w:num>
  <w:num w:numId="37">
    <w:abstractNumId w:val="6"/>
  </w:num>
  <w:num w:numId="38">
    <w:abstractNumId w:val="8"/>
  </w:num>
  <w:num w:numId="39">
    <w:abstractNumId w:val="12"/>
  </w:num>
  <w:num w:numId="40">
    <w:abstractNumId w:val="14"/>
  </w:num>
  <w:num w:numId="41">
    <w:abstractNumId w:val="1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51"/>
    <w:rsid w:val="00002FF8"/>
    <w:rsid w:val="000074BB"/>
    <w:rsid w:val="000105AC"/>
    <w:rsid w:val="00023763"/>
    <w:rsid w:val="000301E4"/>
    <w:rsid w:val="00032165"/>
    <w:rsid w:val="00035C3E"/>
    <w:rsid w:val="00036C43"/>
    <w:rsid w:val="0004348E"/>
    <w:rsid w:val="00043F13"/>
    <w:rsid w:val="00044377"/>
    <w:rsid w:val="000444C4"/>
    <w:rsid w:val="000535C4"/>
    <w:rsid w:val="00062DBB"/>
    <w:rsid w:val="00065F27"/>
    <w:rsid w:val="00072446"/>
    <w:rsid w:val="00072E2E"/>
    <w:rsid w:val="00073207"/>
    <w:rsid w:val="00073D08"/>
    <w:rsid w:val="00076D1C"/>
    <w:rsid w:val="00086115"/>
    <w:rsid w:val="00091788"/>
    <w:rsid w:val="0009361B"/>
    <w:rsid w:val="0009506C"/>
    <w:rsid w:val="00095206"/>
    <w:rsid w:val="000A16D3"/>
    <w:rsid w:val="000A2362"/>
    <w:rsid w:val="000B1218"/>
    <w:rsid w:val="000B673D"/>
    <w:rsid w:val="000C08A7"/>
    <w:rsid w:val="000C2D06"/>
    <w:rsid w:val="000D3E85"/>
    <w:rsid w:val="000E24B8"/>
    <w:rsid w:val="000E2E8B"/>
    <w:rsid w:val="000E373C"/>
    <w:rsid w:val="000E79F6"/>
    <w:rsid w:val="000F12D9"/>
    <w:rsid w:val="000F1903"/>
    <w:rsid w:val="000F4E92"/>
    <w:rsid w:val="00104350"/>
    <w:rsid w:val="001045F1"/>
    <w:rsid w:val="001163C9"/>
    <w:rsid w:val="00126D45"/>
    <w:rsid w:val="00134475"/>
    <w:rsid w:val="001375BF"/>
    <w:rsid w:val="0015093D"/>
    <w:rsid w:val="0016347B"/>
    <w:rsid w:val="001761D6"/>
    <w:rsid w:val="00177B4A"/>
    <w:rsid w:val="00183287"/>
    <w:rsid w:val="0018729D"/>
    <w:rsid w:val="00191FF4"/>
    <w:rsid w:val="001A0366"/>
    <w:rsid w:val="001A679E"/>
    <w:rsid w:val="001A7450"/>
    <w:rsid w:val="001B142F"/>
    <w:rsid w:val="001B6525"/>
    <w:rsid w:val="001C0665"/>
    <w:rsid w:val="001C0A29"/>
    <w:rsid w:val="001C2AE1"/>
    <w:rsid w:val="001C3F6C"/>
    <w:rsid w:val="001F12F0"/>
    <w:rsid w:val="00204F8A"/>
    <w:rsid w:val="00207C8A"/>
    <w:rsid w:val="00213762"/>
    <w:rsid w:val="00213798"/>
    <w:rsid w:val="002147C9"/>
    <w:rsid w:val="0021597D"/>
    <w:rsid w:val="002159DF"/>
    <w:rsid w:val="0021732C"/>
    <w:rsid w:val="00221363"/>
    <w:rsid w:val="0022302A"/>
    <w:rsid w:val="00226653"/>
    <w:rsid w:val="00226BFF"/>
    <w:rsid w:val="002313C5"/>
    <w:rsid w:val="00232B50"/>
    <w:rsid w:val="00240394"/>
    <w:rsid w:val="00244CA8"/>
    <w:rsid w:val="002451A8"/>
    <w:rsid w:val="002505F1"/>
    <w:rsid w:val="00251349"/>
    <w:rsid w:val="00257316"/>
    <w:rsid w:val="002603C6"/>
    <w:rsid w:val="00272E4D"/>
    <w:rsid w:val="00281C71"/>
    <w:rsid w:val="00281F04"/>
    <w:rsid w:val="0029364D"/>
    <w:rsid w:val="0029383C"/>
    <w:rsid w:val="002A3ED0"/>
    <w:rsid w:val="002A72E7"/>
    <w:rsid w:val="002C32D3"/>
    <w:rsid w:val="002C3CB3"/>
    <w:rsid w:val="002C4CBA"/>
    <w:rsid w:val="002E1742"/>
    <w:rsid w:val="002E4F30"/>
    <w:rsid w:val="002F146D"/>
    <w:rsid w:val="003034FE"/>
    <w:rsid w:val="003054CA"/>
    <w:rsid w:val="00307A32"/>
    <w:rsid w:val="00311346"/>
    <w:rsid w:val="00311F70"/>
    <w:rsid w:val="0032231B"/>
    <w:rsid w:val="00322573"/>
    <w:rsid w:val="003236FA"/>
    <w:rsid w:val="00326374"/>
    <w:rsid w:val="0032664D"/>
    <w:rsid w:val="00330A13"/>
    <w:rsid w:val="00332A5D"/>
    <w:rsid w:val="003349FA"/>
    <w:rsid w:val="00341F3A"/>
    <w:rsid w:val="00344C55"/>
    <w:rsid w:val="003562CB"/>
    <w:rsid w:val="003624FA"/>
    <w:rsid w:val="00362D32"/>
    <w:rsid w:val="00363615"/>
    <w:rsid w:val="00364B45"/>
    <w:rsid w:val="00370F1A"/>
    <w:rsid w:val="003723DF"/>
    <w:rsid w:val="003729B4"/>
    <w:rsid w:val="00372DC2"/>
    <w:rsid w:val="003820B4"/>
    <w:rsid w:val="0038392C"/>
    <w:rsid w:val="003851DC"/>
    <w:rsid w:val="0039362A"/>
    <w:rsid w:val="0039394D"/>
    <w:rsid w:val="003A1710"/>
    <w:rsid w:val="003A4D50"/>
    <w:rsid w:val="003A7123"/>
    <w:rsid w:val="003B0E26"/>
    <w:rsid w:val="003B2E40"/>
    <w:rsid w:val="003B32F5"/>
    <w:rsid w:val="003C367B"/>
    <w:rsid w:val="003C5BB8"/>
    <w:rsid w:val="003D79F7"/>
    <w:rsid w:val="003D7C5F"/>
    <w:rsid w:val="003E0851"/>
    <w:rsid w:val="003E3682"/>
    <w:rsid w:val="003E5152"/>
    <w:rsid w:val="003E5C24"/>
    <w:rsid w:val="003E65E3"/>
    <w:rsid w:val="003F7737"/>
    <w:rsid w:val="0040010E"/>
    <w:rsid w:val="00401CA5"/>
    <w:rsid w:val="00402B1C"/>
    <w:rsid w:val="00403B8F"/>
    <w:rsid w:val="004111F3"/>
    <w:rsid w:val="0041223F"/>
    <w:rsid w:val="00415EB9"/>
    <w:rsid w:val="00417E18"/>
    <w:rsid w:val="004208C3"/>
    <w:rsid w:val="00423AE3"/>
    <w:rsid w:val="00425329"/>
    <w:rsid w:val="00426D9F"/>
    <w:rsid w:val="0045030D"/>
    <w:rsid w:val="00450985"/>
    <w:rsid w:val="00450F2C"/>
    <w:rsid w:val="0045165E"/>
    <w:rsid w:val="004571EA"/>
    <w:rsid w:val="00460541"/>
    <w:rsid w:val="00471C56"/>
    <w:rsid w:val="00473FAC"/>
    <w:rsid w:val="004749F5"/>
    <w:rsid w:val="00476903"/>
    <w:rsid w:val="00477E9B"/>
    <w:rsid w:val="00490DD0"/>
    <w:rsid w:val="00491036"/>
    <w:rsid w:val="0049255B"/>
    <w:rsid w:val="00492C85"/>
    <w:rsid w:val="00495932"/>
    <w:rsid w:val="00497ADB"/>
    <w:rsid w:val="00497BF5"/>
    <w:rsid w:val="004A066A"/>
    <w:rsid w:val="004C6CA3"/>
    <w:rsid w:val="004D0730"/>
    <w:rsid w:val="004D48D7"/>
    <w:rsid w:val="004D6EF6"/>
    <w:rsid w:val="004E5424"/>
    <w:rsid w:val="004E6B0B"/>
    <w:rsid w:val="004F3117"/>
    <w:rsid w:val="00502922"/>
    <w:rsid w:val="00506AB1"/>
    <w:rsid w:val="00510A3A"/>
    <w:rsid w:val="00521F03"/>
    <w:rsid w:val="00522E97"/>
    <w:rsid w:val="005244D7"/>
    <w:rsid w:val="005347BE"/>
    <w:rsid w:val="0053784E"/>
    <w:rsid w:val="00540ADB"/>
    <w:rsid w:val="00540F0C"/>
    <w:rsid w:val="00543AF1"/>
    <w:rsid w:val="00545E7E"/>
    <w:rsid w:val="00547C18"/>
    <w:rsid w:val="005650E8"/>
    <w:rsid w:val="00567AC0"/>
    <w:rsid w:val="00567E42"/>
    <w:rsid w:val="005721F1"/>
    <w:rsid w:val="00573060"/>
    <w:rsid w:val="005760A9"/>
    <w:rsid w:val="0058233C"/>
    <w:rsid w:val="0059048F"/>
    <w:rsid w:val="00596013"/>
    <w:rsid w:val="005A0573"/>
    <w:rsid w:val="005A2853"/>
    <w:rsid w:val="005A5F7B"/>
    <w:rsid w:val="005A6616"/>
    <w:rsid w:val="005B08C0"/>
    <w:rsid w:val="005B465B"/>
    <w:rsid w:val="005C1788"/>
    <w:rsid w:val="005C1C73"/>
    <w:rsid w:val="005D08C7"/>
    <w:rsid w:val="005D1303"/>
    <w:rsid w:val="005D40BA"/>
    <w:rsid w:val="005D4955"/>
    <w:rsid w:val="005D763D"/>
    <w:rsid w:val="005E209D"/>
    <w:rsid w:val="005E35B0"/>
    <w:rsid w:val="005E531E"/>
    <w:rsid w:val="005F47F0"/>
    <w:rsid w:val="005F4D3B"/>
    <w:rsid w:val="0060501F"/>
    <w:rsid w:val="00606444"/>
    <w:rsid w:val="006108F9"/>
    <w:rsid w:val="006129D0"/>
    <w:rsid w:val="00613870"/>
    <w:rsid w:val="0061391D"/>
    <w:rsid w:val="00616796"/>
    <w:rsid w:val="00620F20"/>
    <w:rsid w:val="0062131F"/>
    <w:rsid w:val="00621789"/>
    <w:rsid w:val="0062339E"/>
    <w:rsid w:val="00624044"/>
    <w:rsid w:val="00624B30"/>
    <w:rsid w:val="0062686C"/>
    <w:rsid w:val="00626C3E"/>
    <w:rsid w:val="0063364B"/>
    <w:rsid w:val="006404B7"/>
    <w:rsid w:val="00643032"/>
    <w:rsid w:val="0065026F"/>
    <w:rsid w:val="00653693"/>
    <w:rsid w:val="006603A8"/>
    <w:rsid w:val="0066244A"/>
    <w:rsid w:val="00662EBE"/>
    <w:rsid w:val="00663691"/>
    <w:rsid w:val="0066651C"/>
    <w:rsid w:val="00675F35"/>
    <w:rsid w:val="00675F3C"/>
    <w:rsid w:val="00677167"/>
    <w:rsid w:val="00680F9D"/>
    <w:rsid w:val="00685E9F"/>
    <w:rsid w:val="00690283"/>
    <w:rsid w:val="00690510"/>
    <w:rsid w:val="0069297B"/>
    <w:rsid w:val="00696813"/>
    <w:rsid w:val="006A0FBC"/>
    <w:rsid w:val="006B1C71"/>
    <w:rsid w:val="006B4DDE"/>
    <w:rsid w:val="006B668D"/>
    <w:rsid w:val="006C5C39"/>
    <w:rsid w:val="006C6BD7"/>
    <w:rsid w:val="006E1CB4"/>
    <w:rsid w:val="006E38C4"/>
    <w:rsid w:val="006E3D56"/>
    <w:rsid w:val="006F50E5"/>
    <w:rsid w:val="006F62C2"/>
    <w:rsid w:val="006F65BC"/>
    <w:rsid w:val="007057D9"/>
    <w:rsid w:val="00710DBC"/>
    <w:rsid w:val="00712268"/>
    <w:rsid w:val="00713875"/>
    <w:rsid w:val="0072075A"/>
    <w:rsid w:val="0072230A"/>
    <w:rsid w:val="00724EF3"/>
    <w:rsid w:val="00727349"/>
    <w:rsid w:val="00727A1F"/>
    <w:rsid w:val="007323A3"/>
    <w:rsid w:val="00733CD6"/>
    <w:rsid w:val="0073598D"/>
    <w:rsid w:val="00736BB2"/>
    <w:rsid w:val="00743209"/>
    <w:rsid w:val="00745702"/>
    <w:rsid w:val="00760A80"/>
    <w:rsid w:val="0076235E"/>
    <w:rsid w:val="00762B5A"/>
    <w:rsid w:val="00770A3E"/>
    <w:rsid w:val="00772AF1"/>
    <w:rsid w:val="00773225"/>
    <w:rsid w:val="00773E02"/>
    <w:rsid w:val="007752D4"/>
    <w:rsid w:val="007755C2"/>
    <w:rsid w:val="00777C22"/>
    <w:rsid w:val="00784450"/>
    <w:rsid w:val="0078712B"/>
    <w:rsid w:val="007939F9"/>
    <w:rsid w:val="00797447"/>
    <w:rsid w:val="007A6281"/>
    <w:rsid w:val="007B0D10"/>
    <w:rsid w:val="007B24E6"/>
    <w:rsid w:val="007B57B7"/>
    <w:rsid w:val="007C3F9C"/>
    <w:rsid w:val="007D10BA"/>
    <w:rsid w:val="007D3F17"/>
    <w:rsid w:val="007E58AF"/>
    <w:rsid w:val="007E6C09"/>
    <w:rsid w:val="007E73EA"/>
    <w:rsid w:val="00803512"/>
    <w:rsid w:val="0081649F"/>
    <w:rsid w:val="00816701"/>
    <w:rsid w:val="00832982"/>
    <w:rsid w:val="0083676E"/>
    <w:rsid w:val="00836E1C"/>
    <w:rsid w:val="008376C7"/>
    <w:rsid w:val="0084068B"/>
    <w:rsid w:val="0085091A"/>
    <w:rsid w:val="00853564"/>
    <w:rsid w:val="00853C42"/>
    <w:rsid w:val="00855C04"/>
    <w:rsid w:val="00860247"/>
    <w:rsid w:val="0086093D"/>
    <w:rsid w:val="00860B93"/>
    <w:rsid w:val="00864C03"/>
    <w:rsid w:val="008713DD"/>
    <w:rsid w:val="00875B43"/>
    <w:rsid w:val="00876F61"/>
    <w:rsid w:val="008811EB"/>
    <w:rsid w:val="00886350"/>
    <w:rsid w:val="008A04E8"/>
    <w:rsid w:val="008A1BED"/>
    <w:rsid w:val="008B7C5A"/>
    <w:rsid w:val="008D4CCB"/>
    <w:rsid w:val="008E4412"/>
    <w:rsid w:val="008E5F7B"/>
    <w:rsid w:val="008E6331"/>
    <w:rsid w:val="008E7097"/>
    <w:rsid w:val="0090356A"/>
    <w:rsid w:val="00903C17"/>
    <w:rsid w:val="009041B5"/>
    <w:rsid w:val="00912F72"/>
    <w:rsid w:val="00913277"/>
    <w:rsid w:val="0092625A"/>
    <w:rsid w:val="00931439"/>
    <w:rsid w:val="00932611"/>
    <w:rsid w:val="00935E25"/>
    <w:rsid w:val="009373A9"/>
    <w:rsid w:val="00941D9B"/>
    <w:rsid w:val="00943499"/>
    <w:rsid w:val="00943E7B"/>
    <w:rsid w:val="00947EB5"/>
    <w:rsid w:val="009525A4"/>
    <w:rsid w:val="00955755"/>
    <w:rsid w:val="009627AB"/>
    <w:rsid w:val="00962D5F"/>
    <w:rsid w:val="00974AD8"/>
    <w:rsid w:val="00984461"/>
    <w:rsid w:val="0098539F"/>
    <w:rsid w:val="00987FDC"/>
    <w:rsid w:val="00990C79"/>
    <w:rsid w:val="00992469"/>
    <w:rsid w:val="00995F76"/>
    <w:rsid w:val="00996D60"/>
    <w:rsid w:val="00996F1D"/>
    <w:rsid w:val="009B197B"/>
    <w:rsid w:val="009B30A5"/>
    <w:rsid w:val="009C0AB4"/>
    <w:rsid w:val="009C44F4"/>
    <w:rsid w:val="009C5A8A"/>
    <w:rsid w:val="009D3F75"/>
    <w:rsid w:val="009D72D3"/>
    <w:rsid w:val="009D7305"/>
    <w:rsid w:val="009E0EC9"/>
    <w:rsid w:val="009E1F8C"/>
    <w:rsid w:val="009E37F9"/>
    <w:rsid w:val="009E4B10"/>
    <w:rsid w:val="009F1D2C"/>
    <w:rsid w:val="009F2357"/>
    <w:rsid w:val="009F679B"/>
    <w:rsid w:val="00A02673"/>
    <w:rsid w:val="00A06A25"/>
    <w:rsid w:val="00A12CAF"/>
    <w:rsid w:val="00A130D4"/>
    <w:rsid w:val="00A1490D"/>
    <w:rsid w:val="00A150E1"/>
    <w:rsid w:val="00A15CAA"/>
    <w:rsid w:val="00A15E20"/>
    <w:rsid w:val="00A16882"/>
    <w:rsid w:val="00A23A01"/>
    <w:rsid w:val="00A3320E"/>
    <w:rsid w:val="00A37203"/>
    <w:rsid w:val="00A45237"/>
    <w:rsid w:val="00A468B0"/>
    <w:rsid w:val="00A53A84"/>
    <w:rsid w:val="00A5689A"/>
    <w:rsid w:val="00A57744"/>
    <w:rsid w:val="00A627DB"/>
    <w:rsid w:val="00A67CC7"/>
    <w:rsid w:val="00A70945"/>
    <w:rsid w:val="00A70A26"/>
    <w:rsid w:val="00A74D4D"/>
    <w:rsid w:val="00A81734"/>
    <w:rsid w:val="00A84309"/>
    <w:rsid w:val="00A84B46"/>
    <w:rsid w:val="00A90A95"/>
    <w:rsid w:val="00A96C3A"/>
    <w:rsid w:val="00AA4B52"/>
    <w:rsid w:val="00AA7985"/>
    <w:rsid w:val="00AC1D07"/>
    <w:rsid w:val="00AC37CB"/>
    <w:rsid w:val="00AC4E91"/>
    <w:rsid w:val="00AC7DFC"/>
    <w:rsid w:val="00AE1C69"/>
    <w:rsid w:val="00AE6CE4"/>
    <w:rsid w:val="00AE7C9F"/>
    <w:rsid w:val="00AF0EE6"/>
    <w:rsid w:val="00AF3514"/>
    <w:rsid w:val="00AF5A44"/>
    <w:rsid w:val="00AF66EE"/>
    <w:rsid w:val="00B022CE"/>
    <w:rsid w:val="00B05E14"/>
    <w:rsid w:val="00B10982"/>
    <w:rsid w:val="00B10BF6"/>
    <w:rsid w:val="00B13A2C"/>
    <w:rsid w:val="00B150B4"/>
    <w:rsid w:val="00B17F9C"/>
    <w:rsid w:val="00B279EC"/>
    <w:rsid w:val="00B32F4C"/>
    <w:rsid w:val="00B35BB7"/>
    <w:rsid w:val="00B35D2A"/>
    <w:rsid w:val="00B36ECB"/>
    <w:rsid w:val="00B4509D"/>
    <w:rsid w:val="00B47371"/>
    <w:rsid w:val="00B51BB6"/>
    <w:rsid w:val="00B526AF"/>
    <w:rsid w:val="00B57398"/>
    <w:rsid w:val="00B66948"/>
    <w:rsid w:val="00B70258"/>
    <w:rsid w:val="00B705B1"/>
    <w:rsid w:val="00B7548E"/>
    <w:rsid w:val="00B77EC2"/>
    <w:rsid w:val="00B800B9"/>
    <w:rsid w:val="00B81D44"/>
    <w:rsid w:val="00B86202"/>
    <w:rsid w:val="00B90123"/>
    <w:rsid w:val="00B93234"/>
    <w:rsid w:val="00B951A1"/>
    <w:rsid w:val="00B95FF2"/>
    <w:rsid w:val="00BA232C"/>
    <w:rsid w:val="00BA27BB"/>
    <w:rsid w:val="00BA5FF3"/>
    <w:rsid w:val="00BA604C"/>
    <w:rsid w:val="00BB0015"/>
    <w:rsid w:val="00BB2DFD"/>
    <w:rsid w:val="00BB4160"/>
    <w:rsid w:val="00BC2075"/>
    <w:rsid w:val="00BC6756"/>
    <w:rsid w:val="00BD2B08"/>
    <w:rsid w:val="00BD495F"/>
    <w:rsid w:val="00BD6888"/>
    <w:rsid w:val="00BF499A"/>
    <w:rsid w:val="00BF6733"/>
    <w:rsid w:val="00C01437"/>
    <w:rsid w:val="00C07A84"/>
    <w:rsid w:val="00C12708"/>
    <w:rsid w:val="00C13025"/>
    <w:rsid w:val="00C16FA0"/>
    <w:rsid w:val="00C1793F"/>
    <w:rsid w:val="00C26BEC"/>
    <w:rsid w:val="00C34983"/>
    <w:rsid w:val="00C37FCB"/>
    <w:rsid w:val="00C4382F"/>
    <w:rsid w:val="00C45B4D"/>
    <w:rsid w:val="00C45DCC"/>
    <w:rsid w:val="00C507EA"/>
    <w:rsid w:val="00C55228"/>
    <w:rsid w:val="00C555EA"/>
    <w:rsid w:val="00C55A12"/>
    <w:rsid w:val="00C5653D"/>
    <w:rsid w:val="00C61AB8"/>
    <w:rsid w:val="00C61FC0"/>
    <w:rsid w:val="00C650FE"/>
    <w:rsid w:val="00C65B58"/>
    <w:rsid w:val="00C7115D"/>
    <w:rsid w:val="00C7476F"/>
    <w:rsid w:val="00C74B7B"/>
    <w:rsid w:val="00C80055"/>
    <w:rsid w:val="00C805EC"/>
    <w:rsid w:val="00C81D66"/>
    <w:rsid w:val="00C83E1B"/>
    <w:rsid w:val="00C90C51"/>
    <w:rsid w:val="00CA12CA"/>
    <w:rsid w:val="00CA179E"/>
    <w:rsid w:val="00CA2D3D"/>
    <w:rsid w:val="00CA35CE"/>
    <w:rsid w:val="00CA4A35"/>
    <w:rsid w:val="00CA4B74"/>
    <w:rsid w:val="00CB758B"/>
    <w:rsid w:val="00CC0B1C"/>
    <w:rsid w:val="00CC1E25"/>
    <w:rsid w:val="00CC4E2F"/>
    <w:rsid w:val="00CD2052"/>
    <w:rsid w:val="00CD23E2"/>
    <w:rsid w:val="00CE2608"/>
    <w:rsid w:val="00CE4DCE"/>
    <w:rsid w:val="00CE5B9E"/>
    <w:rsid w:val="00CE5D0D"/>
    <w:rsid w:val="00CE6725"/>
    <w:rsid w:val="00CF6D49"/>
    <w:rsid w:val="00D001B1"/>
    <w:rsid w:val="00D03765"/>
    <w:rsid w:val="00D11B8F"/>
    <w:rsid w:val="00D13807"/>
    <w:rsid w:val="00D21DBC"/>
    <w:rsid w:val="00D23BD1"/>
    <w:rsid w:val="00D25295"/>
    <w:rsid w:val="00D266F5"/>
    <w:rsid w:val="00D3218A"/>
    <w:rsid w:val="00D34E20"/>
    <w:rsid w:val="00D35A44"/>
    <w:rsid w:val="00D37133"/>
    <w:rsid w:val="00D41EAB"/>
    <w:rsid w:val="00D45737"/>
    <w:rsid w:val="00D503E9"/>
    <w:rsid w:val="00D5124F"/>
    <w:rsid w:val="00D56B81"/>
    <w:rsid w:val="00D616A0"/>
    <w:rsid w:val="00D6643B"/>
    <w:rsid w:val="00D67D6A"/>
    <w:rsid w:val="00D70C1C"/>
    <w:rsid w:val="00D70EF6"/>
    <w:rsid w:val="00D718F7"/>
    <w:rsid w:val="00D73F5D"/>
    <w:rsid w:val="00D84E96"/>
    <w:rsid w:val="00D91D7C"/>
    <w:rsid w:val="00D94577"/>
    <w:rsid w:val="00D95053"/>
    <w:rsid w:val="00D96929"/>
    <w:rsid w:val="00D96CE4"/>
    <w:rsid w:val="00DA2258"/>
    <w:rsid w:val="00DA3FD0"/>
    <w:rsid w:val="00DA5293"/>
    <w:rsid w:val="00DA7DF2"/>
    <w:rsid w:val="00DB3E82"/>
    <w:rsid w:val="00DC1074"/>
    <w:rsid w:val="00DC1996"/>
    <w:rsid w:val="00DC45F4"/>
    <w:rsid w:val="00DD2D94"/>
    <w:rsid w:val="00DD634D"/>
    <w:rsid w:val="00DD6B93"/>
    <w:rsid w:val="00DE43CF"/>
    <w:rsid w:val="00DF09FA"/>
    <w:rsid w:val="00DF23F7"/>
    <w:rsid w:val="00DF3591"/>
    <w:rsid w:val="00DF37DB"/>
    <w:rsid w:val="00DF4E2D"/>
    <w:rsid w:val="00E02676"/>
    <w:rsid w:val="00E037E8"/>
    <w:rsid w:val="00E04FDD"/>
    <w:rsid w:val="00E14656"/>
    <w:rsid w:val="00E20B59"/>
    <w:rsid w:val="00E20C34"/>
    <w:rsid w:val="00E21683"/>
    <w:rsid w:val="00E21F03"/>
    <w:rsid w:val="00E26BF9"/>
    <w:rsid w:val="00E34D05"/>
    <w:rsid w:val="00E435F3"/>
    <w:rsid w:val="00E45ED0"/>
    <w:rsid w:val="00E50C22"/>
    <w:rsid w:val="00E52B81"/>
    <w:rsid w:val="00E56172"/>
    <w:rsid w:val="00E61A40"/>
    <w:rsid w:val="00E665E0"/>
    <w:rsid w:val="00E71D5C"/>
    <w:rsid w:val="00E74847"/>
    <w:rsid w:val="00E77BC2"/>
    <w:rsid w:val="00E80BCB"/>
    <w:rsid w:val="00E80CD7"/>
    <w:rsid w:val="00E81FF6"/>
    <w:rsid w:val="00E90378"/>
    <w:rsid w:val="00E94F7B"/>
    <w:rsid w:val="00EA4F57"/>
    <w:rsid w:val="00EB11F9"/>
    <w:rsid w:val="00EB1E99"/>
    <w:rsid w:val="00EB2CE9"/>
    <w:rsid w:val="00EB3AF5"/>
    <w:rsid w:val="00EB7093"/>
    <w:rsid w:val="00EC2740"/>
    <w:rsid w:val="00EE02BB"/>
    <w:rsid w:val="00EE4471"/>
    <w:rsid w:val="00EE5E99"/>
    <w:rsid w:val="00EE6330"/>
    <w:rsid w:val="00EE7755"/>
    <w:rsid w:val="00EE79ED"/>
    <w:rsid w:val="00EF755B"/>
    <w:rsid w:val="00F073F3"/>
    <w:rsid w:val="00F112A5"/>
    <w:rsid w:val="00F136B6"/>
    <w:rsid w:val="00F147CE"/>
    <w:rsid w:val="00F1557B"/>
    <w:rsid w:val="00F223AD"/>
    <w:rsid w:val="00F34142"/>
    <w:rsid w:val="00F42E94"/>
    <w:rsid w:val="00F44A30"/>
    <w:rsid w:val="00F44B22"/>
    <w:rsid w:val="00F4576C"/>
    <w:rsid w:val="00F51B33"/>
    <w:rsid w:val="00F565C4"/>
    <w:rsid w:val="00F60F68"/>
    <w:rsid w:val="00F62120"/>
    <w:rsid w:val="00F642F0"/>
    <w:rsid w:val="00F8078F"/>
    <w:rsid w:val="00F80BE9"/>
    <w:rsid w:val="00F8368C"/>
    <w:rsid w:val="00F850E9"/>
    <w:rsid w:val="00F85995"/>
    <w:rsid w:val="00F91351"/>
    <w:rsid w:val="00F9627F"/>
    <w:rsid w:val="00FA1730"/>
    <w:rsid w:val="00FA223A"/>
    <w:rsid w:val="00FA71A9"/>
    <w:rsid w:val="00FB24DA"/>
    <w:rsid w:val="00FB6107"/>
    <w:rsid w:val="00FC5597"/>
    <w:rsid w:val="00FC7641"/>
    <w:rsid w:val="00FE180B"/>
    <w:rsid w:val="00FE1F78"/>
    <w:rsid w:val="00FE4242"/>
    <w:rsid w:val="00FE5B43"/>
    <w:rsid w:val="00FE646C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A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0E8"/>
    <w:rPr>
      <w:noProof/>
    </w:rPr>
  </w:style>
  <w:style w:type="paragraph" w:styleId="Nadpis1">
    <w:name w:val="heading 1"/>
    <w:aliases w:val="Kapitola,kapitola,Nadpis 11,h1,V_Head1,Záhlaví 1,Chapter,H1,1,section,ASAPHeading 1,Celého textu"/>
    <w:basedOn w:val="Normln"/>
    <w:next w:val="Normln"/>
    <w:link w:val="Nadpis1Char"/>
    <w:qFormat/>
    <w:rsid w:val="005650E8"/>
    <w:pPr>
      <w:keepNext/>
      <w:tabs>
        <w:tab w:val="num" w:pos="432"/>
      </w:tabs>
      <w:spacing w:before="600"/>
      <w:ind w:left="432" w:hanging="432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Nadpis2">
    <w:name w:val="heading 2"/>
    <w:aliases w:val="Podkapitola1,Podkapitola11,V_Head2,hlavní odstavec,PA Major Section,V_Head21,V_Head22,Nadpis 21,hlavicka,h2,F2,F21,ASAPHeading 2,H2,Nadpis kapitoly,Podkapitola 1,Podkapitola 11,Podkapitola 12,Podkapitola 13,Podkapitola 14,Podkapitola 15"/>
    <w:basedOn w:val="Normln"/>
    <w:next w:val="Zkladntext"/>
    <w:link w:val="Nadpis2Char"/>
    <w:uiPriority w:val="99"/>
    <w:qFormat/>
    <w:rsid w:val="005650E8"/>
    <w:pPr>
      <w:keepNext/>
      <w:keepLines/>
      <w:tabs>
        <w:tab w:val="num" w:pos="576"/>
      </w:tabs>
      <w:spacing w:before="140" w:after="240"/>
      <w:ind w:left="576" w:hanging="576"/>
      <w:jc w:val="both"/>
      <w:outlineLvl w:val="1"/>
    </w:pPr>
    <w:rPr>
      <w:rFonts w:ascii="Arial Narrow" w:hAnsi="Arial Narrow" w:cs="Arial Narrow"/>
      <w:b/>
      <w:bCs/>
      <w:spacing w:val="-4"/>
      <w:kern w:val="28"/>
      <w:sz w:val="28"/>
      <w:szCs w:val="28"/>
    </w:rPr>
  </w:style>
  <w:style w:type="paragraph" w:styleId="Nadpis3">
    <w:name w:val="heading 3"/>
    <w:aliases w:val="Podkapitola,Podkapitola2,odstavec,PA Minor Section,H3,Nadpis_3_úroveň,Záhlaví 3,V_Head3,V_Head31,V_Head32,ASAPHeading 3,Sub Paragraph,Podkapitola21"/>
    <w:basedOn w:val="Normln"/>
    <w:next w:val="Zkladntext"/>
    <w:link w:val="Nadpis3Char"/>
    <w:qFormat/>
    <w:rsid w:val="005650E8"/>
    <w:pPr>
      <w:keepNext/>
      <w:keepLines/>
      <w:tabs>
        <w:tab w:val="num" w:pos="900"/>
      </w:tabs>
      <w:spacing w:before="140" w:after="240"/>
      <w:ind w:left="900" w:hanging="720"/>
      <w:outlineLvl w:val="2"/>
    </w:pPr>
    <w:rPr>
      <w:rFonts w:ascii="Arial" w:hAnsi="Arial" w:cs="Arial"/>
      <w:b/>
      <w:bCs/>
      <w:spacing w:val="-4"/>
      <w:kern w:val="28"/>
      <w:sz w:val="24"/>
      <w:szCs w:val="24"/>
    </w:rPr>
  </w:style>
  <w:style w:type="paragraph" w:styleId="Nadpis4">
    <w:name w:val="heading 4"/>
    <w:basedOn w:val="Normln"/>
    <w:next w:val="Zkladntext"/>
    <w:link w:val="Nadpis4Char"/>
    <w:qFormat/>
    <w:rsid w:val="005650E8"/>
    <w:pPr>
      <w:keepNext/>
      <w:keepLines/>
      <w:tabs>
        <w:tab w:val="num" w:pos="864"/>
      </w:tabs>
      <w:spacing w:before="140" w:after="240" w:line="220" w:lineRule="atLeast"/>
      <w:ind w:left="864" w:hanging="864"/>
      <w:outlineLvl w:val="3"/>
    </w:pPr>
    <w:rPr>
      <w:rFonts w:ascii="Arial" w:hAnsi="Arial" w:cs="Arial"/>
      <w:b/>
      <w:bCs/>
      <w:spacing w:val="-4"/>
      <w:kern w:val="28"/>
      <w:sz w:val="24"/>
      <w:szCs w:val="24"/>
    </w:rPr>
  </w:style>
  <w:style w:type="paragraph" w:styleId="Nadpis5">
    <w:name w:val="heading 5"/>
    <w:aliases w:val="H5"/>
    <w:basedOn w:val="Normln"/>
    <w:next w:val="Zkladntext"/>
    <w:link w:val="Nadpis5Char"/>
    <w:qFormat/>
    <w:rsid w:val="005650E8"/>
    <w:pPr>
      <w:keepNext/>
      <w:keepLines/>
      <w:tabs>
        <w:tab w:val="num" w:pos="1008"/>
      </w:tabs>
      <w:spacing w:before="220" w:after="220" w:line="220" w:lineRule="atLeast"/>
      <w:ind w:left="1008" w:hanging="1008"/>
      <w:outlineLvl w:val="4"/>
    </w:pPr>
    <w:rPr>
      <w:i/>
      <w:iCs/>
      <w:spacing w:val="-4"/>
      <w:kern w:val="28"/>
    </w:rPr>
  </w:style>
  <w:style w:type="paragraph" w:styleId="Nadpis6">
    <w:name w:val="heading 6"/>
    <w:aliases w:val="H6"/>
    <w:basedOn w:val="Normln"/>
    <w:next w:val="Zkladntext"/>
    <w:link w:val="Nadpis6Char"/>
    <w:qFormat/>
    <w:rsid w:val="005650E8"/>
    <w:pPr>
      <w:keepNext/>
      <w:keepLines/>
      <w:tabs>
        <w:tab w:val="num" w:pos="1152"/>
      </w:tabs>
      <w:spacing w:before="140" w:line="220" w:lineRule="atLeast"/>
      <w:ind w:left="1152" w:hanging="1152"/>
      <w:outlineLvl w:val="5"/>
    </w:pPr>
    <w:rPr>
      <w:i/>
      <w:iCs/>
      <w:spacing w:val="-4"/>
      <w:kern w:val="28"/>
    </w:rPr>
  </w:style>
  <w:style w:type="paragraph" w:styleId="Nadpis7">
    <w:name w:val="heading 7"/>
    <w:aliases w:val="H7"/>
    <w:basedOn w:val="Normln"/>
    <w:next w:val="Zkladntext"/>
    <w:link w:val="Nadpis7Char"/>
    <w:qFormat/>
    <w:rsid w:val="005650E8"/>
    <w:pPr>
      <w:keepNext/>
      <w:keepLines/>
      <w:tabs>
        <w:tab w:val="num" w:pos="1296"/>
      </w:tabs>
      <w:spacing w:before="140" w:line="220" w:lineRule="atLeast"/>
      <w:ind w:left="1296" w:hanging="1296"/>
      <w:outlineLvl w:val="6"/>
    </w:pPr>
    <w:rPr>
      <w:spacing w:val="-4"/>
      <w:kern w:val="28"/>
    </w:rPr>
  </w:style>
  <w:style w:type="paragraph" w:styleId="Nadpis8">
    <w:name w:val="heading 8"/>
    <w:aliases w:val="H8"/>
    <w:basedOn w:val="Normln"/>
    <w:next w:val="Zkladntext"/>
    <w:link w:val="Nadpis8Char"/>
    <w:qFormat/>
    <w:rsid w:val="005650E8"/>
    <w:pPr>
      <w:keepNext/>
      <w:keepLines/>
      <w:tabs>
        <w:tab w:val="num" w:pos="1440"/>
      </w:tabs>
      <w:spacing w:before="140" w:line="220" w:lineRule="atLeast"/>
      <w:ind w:left="1440" w:hanging="1440"/>
      <w:outlineLvl w:val="7"/>
    </w:pPr>
    <w:rPr>
      <w:rFonts w:ascii="Arial" w:hAnsi="Arial" w:cs="Arial"/>
      <w:i/>
      <w:iCs/>
      <w:spacing w:val="-4"/>
      <w:kern w:val="28"/>
      <w:sz w:val="18"/>
      <w:szCs w:val="18"/>
    </w:rPr>
  </w:style>
  <w:style w:type="paragraph" w:styleId="Nadpis9">
    <w:name w:val="heading 9"/>
    <w:aliases w:val="H9"/>
    <w:basedOn w:val="Normln"/>
    <w:next w:val="Zkladntext"/>
    <w:link w:val="Nadpis9Char"/>
    <w:qFormat/>
    <w:rsid w:val="005650E8"/>
    <w:pPr>
      <w:keepNext/>
      <w:keepLines/>
      <w:tabs>
        <w:tab w:val="num" w:pos="1584"/>
      </w:tabs>
      <w:spacing w:before="140" w:line="220" w:lineRule="atLeast"/>
      <w:ind w:left="1584" w:hanging="1584"/>
      <w:outlineLvl w:val="8"/>
    </w:pPr>
    <w:rPr>
      <w:rFonts w:ascii="Arial" w:hAnsi="Arial" w:cs="Arial"/>
      <w:spacing w:val="-4"/>
      <w:kern w:val="28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Nadpis 11 Char,h1 Char,V_Head1 Char,Záhlaví 1 Char,Chapter Char,H1 Char,1 Char,section Char,ASAPHeading 1 Char,Celého textu Char"/>
    <w:link w:val="Nadpis1"/>
    <w:uiPriority w:val="99"/>
    <w:locked/>
    <w:rsid w:val="00643032"/>
    <w:rPr>
      <w:rFonts w:ascii="Arial" w:hAnsi="Arial" w:cs="Arial"/>
      <w:b/>
      <w:bCs/>
      <w:color w:val="000000"/>
      <w:sz w:val="20"/>
      <w:szCs w:val="20"/>
    </w:rPr>
  </w:style>
  <w:style w:type="character" w:customStyle="1" w:styleId="Nadpis2Char">
    <w:name w:val="Nadpis 2 Char"/>
    <w:aliases w:val="Podkapitola1 Char,Podkapitola11 Char,V_Head2 Char,hlavní odstavec Char,PA Major Section Char,V_Head21 Char,V_Head22 Char,Nadpis 21 Char,hlavicka Char,h2 Char,F2 Char,F21 Char,ASAPHeading 2 Char,H2 Char,Nadpis kapitoly Char"/>
    <w:link w:val="Nadpis2"/>
    <w:uiPriority w:val="99"/>
    <w:locked/>
    <w:rsid w:val="00643032"/>
    <w:rPr>
      <w:rFonts w:ascii="Arial Narrow" w:hAnsi="Arial Narrow" w:cs="Arial Narrow"/>
      <w:b/>
      <w:bCs/>
      <w:spacing w:val="-4"/>
      <w:kern w:val="28"/>
      <w:sz w:val="20"/>
      <w:szCs w:val="20"/>
    </w:rPr>
  </w:style>
  <w:style w:type="character" w:customStyle="1" w:styleId="Nadpis3Char">
    <w:name w:val="Nadpis 3 Char"/>
    <w:aliases w:val="Podkapitola Char,Podkapitola2 Char,odstavec Char,PA Minor Section Char,H3 Char,Nadpis_3_úroveň Char,Záhlaví 3 Char,V_Head3 Char,V_Head31 Char,V_Head32 Char,ASAPHeading 3 Char,Sub Paragraph Char,Podkapitola21 Char"/>
    <w:link w:val="Nadpis3"/>
    <w:uiPriority w:val="99"/>
    <w:locked/>
    <w:rsid w:val="00643032"/>
    <w:rPr>
      <w:rFonts w:ascii="Arial" w:hAnsi="Arial" w:cs="Arial"/>
      <w:b/>
      <w:bCs/>
      <w:spacing w:val="-4"/>
      <w:kern w:val="28"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43032"/>
    <w:rPr>
      <w:rFonts w:ascii="Arial" w:hAnsi="Arial" w:cs="Arial"/>
      <w:b/>
      <w:bCs/>
      <w:spacing w:val="-4"/>
      <w:kern w:val="28"/>
      <w:sz w:val="20"/>
      <w:szCs w:val="20"/>
    </w:rPr>
  </w:style>
  <w:style w:type="character" w:customStyle="1" w:styleId="Nadpis5Char">
    <w:name w:val="Nadpis 5 Char"/>
    <w:aliases w:val="H5 Char"/>
    <w:link w:val="Nadpis5"/>
    <w:uiPriority w:val="99"/>
    <w:locked/>
    <w:rsid w:val="00643032"/>
    <w:rPr>
      <w:i/>
      <w:iCs/>
      <w:spacing w:val="-4"/>
      <w:kern w:val="28"/>
      <w:sz w:val="20"/>
      <w:szCs w:val="20"/>
    </w:rPr>
  </w:style>
  <w:style w:type="character" w:customStyle="1" w:styleId="Nadpis6Char">
    <w:name w:val="Nadpis 6 Char"/>
    <w:aliases w:val="H6 Char"/>
    <w:link w:val="Nadpis6"/>
    <w:uiPriority w:val="99"/>
    <w:locked/>
    <w:rsid w:val="00643032"/>
    <w:rPr>
      <w:i/>
      <w:iCs/>
      <w:spacing w:val="-4"/>
      <w:kern w:val="28"/>
      <w:sz w:val="20"/>
      <w:szCs w:val="20"/>
    </w:rPr>
  </w:style>
  <w:style w:type="character" w:customStyle="1" w:styleId="Nadpis7Char">
    <w:name w:val="Nadpis 7 Char"/>
    <w:aliases w:val="H7 Char"/>
    <w:link w:val="Nadpis7"/>
    <w:uiPriority w:val="99"/>
    <w:locked/>
    <w:rsid w:val="00643032"/>
    <w:rPr>
      <w:spacing w:val="-4"/>
      <w:kern w:val="28"/>
      <w:sz w:val="20"/>
      <w:szCs w:val="20"/>
    </w:rPr>
  </w:style>
  <w:style w:type="character" w:customStyle="1" w:styleId="Nadpis8Char">
    <w:name w:val="Nadpis 8 Char"/>
    <w:aliases w:val="H8 Char"/>
    <w:link w:val="Nadpis8"/>
    <w:uiPriority w:val="99"/>
    <w:locked/>
    <w:rsid w:val="00643032"/>
    <w:rPr>
      <w:rFonts w:ascii="Arial" w:hAnsi="Arial" w:cs="Arial"/>
      <w:i/>
      <w:iCs/>
      <w:spacing w:val="-4"/>
      <w:kern w:val="28"/>
      <w:sz w:val="20"/>
      <w:szCs w:val="20"/>
    </w:rPr>
  </w:style>
  <w:style w:type="character" w:customStyle="1" w:styleId="Nadpis9Char">
    <w:name w:val="Nadpis 9 Char"/>
    <w:aliases w:val="H9 Char"/>
    <w:link w:val="Nadpis9"/>
    <w:uiPriority w:val="99"/>
    <w:locked/>
    <w:rsid w:val="00643032"/>
    <w:rPr>
      <w:rFonts w:ascii="Arial" w:hAnsi="Arial" w:cs="Arial"/>
      <w:spacing w:val="-4"/>
      <w:kern w:val="28"/>
      <w:sz w:val="20"/>
      <w:szCs w:val="20"/>
    </w:rPr>
  </w:style>
  <w:style w:type="paragraph" w:styleId="Zhlav">
    <w:name w:val="header"/>
    <w:basedOn w:val="Normln"/>
    <w:link w:val="ZhlavChar"/>
    <w:uiPriority w:val="99"/>
    <w:rsid w:val="005650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43032"/>
    <w:rPr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rsid w:val="005650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43032"/>
    <w:rPr>
      <w:sz w:val="20"/>
      <w:szCs w:val="20"/>
      <w:lang w:val="en-GB"/>
    </w:rPr>
  </w:style>
  <w:style w:type="paragraph" w:styleId="Zkladntext">
    <w:name w:val="Body Text"/>
    <w:basedOn w:val="Normln"/>
    <w:link w:val="ZkladntextChar"/>
    <w:uiPriority w:val="99"/>
    <w:rsid w:val="005650E8"/>
    <w:pPr>
      <w:spacing w:after="220" w:line="360" w:lineRule="auto"/>
      <w:ind w:firstLine="851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643032"/>
    <w:rPr>
      <w:sz w:val="20"/>
      <w:szCs w:val="20"/>
      <w:lang w:val="en-GB"/>
    </w:rPr>
  </w:style>
  <w:style w:type="paragraph" w:styleId="slovanseznam">
    <w:name w:val="List Number"/>
    <w:basedOn w:val="Normln"/>
    <w:uiPriority w:val="99"/>
    <w:rsid w:val="005650E8"/>
    <w:pPr>
      <w:widowControl w:val="0"/>
      <w:tabs>
        <w:tab w:val="num" w:pos="284"/>
      </w:tabs>
      <w:ind w:left="284" w:hanging="284"/>
      <w:jc w:val="both"/>
    </w:pPr>
  </w:style>
  <w:style w:type="character" w:styleId="slostrnky">
    <w:name w:val="page number"/>
    <w:basedOn w:val="Standardnpsmoodstavce"/>
    <w:uiPriority w:val="99"/>
    <w:rsid w:val="005650E8"/>
  </w:style>
  <w:style w:type="paragraph" w:styleId="Zkladntext3">
    <w:name w:val="Body Text 3"/>
    <w:basedOn w:val="Normln"/>
    <w:link w:val="Zkladntext3Char"/>
    <w:uiPriority w:val="99"/>
    <w:rsid w:val="005650E8"/>
    <w:pPr>
      <w:tabs>
        <w:tab w:val="left" w:pos="3119"/>
      </w:tabs>
      <w:jc w:val="center"/>
    </w:pPr>
    <w:rPr>
      <w:rFonts w:ascii="Arial" w:hAnsi="Arial" w:cs="Arial"/>
      <w:sz w:val="40"/>
      <w:szCs w:val="40"/>
    </w:rPr>
  </w:style>
  <w:style w:type="character" w:customStyle="1" w:styleId="Zkladntext3Char">
    <w:name w:val="Základní text 3 Char"/>
    <w:link w:val="Zkladntext3"/>
    <w:uiPriority w:val="99"/>
    <w:semiHidden/>
    <w:locked/>
    <w:rsid w:val="00643032"/>
    <w:rPr>
      <w:sz w:val="16"/>
      <w:szCs w:val="16"/>
      <w:lang w:val="en-GB"/>
    </w:rPr>
  </w:style>
  <w:style w:type="paragraph" w:customStyle="1" w:styleId="Titulstr-adresaDatasysu">
    <w:name w:val="Titul.str. - adresa Datasysu"/>
    <w:basedOn w:val="Normln"/>
    <w:uiPriority w:val="99"/>
    <w:rsid w:val="005650E8"/>
    <w:pPr>
      <w:spacing w:before="120"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5650E8"/>
    <w:pPr>
      <w:spacing w:line="360" w:lineRule="auto"/>
      <w:ind w:left="720" w:hanging="360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43032"/>
    <w:rPr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5650E8"/>
    <w:pPr>
      <w:spacing w:after="12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43032"/>
    <w:rPr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uiPriority w:val="99"/>
    <w:rsid w:val="005650E8"/>
    <w:pPr>
      <w:spacing w:before="120"/>
      <w:ind w:left="703" w:hanging="346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43032"/>
    <w:rPr>
      <w:sz w:val="16"/>
      <w:szCs w:val="16"/>
      <w:lang w:val="en-GB"/>
    </w:rPr>
  </w:style>
  <w:style w:type="paragraph" w:customStyle="1" w:styleId="bntext">
    <w:name w:val="běžný text"/>
    <w:basedOn w:val="Normln"/>
    <w:uiPriority w:val="99"/>
    <w:rsid w:val="005650E8"/>
    <w:pPr>
      <w:keepLines/>
      <w:tabs>
        <w:tab w:val="left" w:pos="680"/>
        <w:tab w:val="left" w:pos="1361"/>
        <w:tab w:val="left" w:pos="2041"/>
        <w:tab w:val="left" w:pos="2381"/>
        <w:tab w:val="left" w:pos="3402"/>
      </w:tabs>
      <w:snapToGrid w:val="0"/>
      <w:spacing w:after="140" w:line="280" w:lineRule="atLeast"/>
    </w:pPr>
    <w:rPr>
      <w:rFonts w:ascii="Futura Lt BTCE" w:hAnsi="Futura Lt BTCE" w:cs="Futura Lt BTCE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5650E8"/>
    <w:pPr>
      <w:overflowPunct w:val="0"/>
      <w:autoSpaceDE w:val="0"/>
      <w:autoSpaceDN w:val="0"/>
      <w:adjustRightInd w:val="0"/>
      <w:ind w:left="1134" w:hanging="283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40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43032"/>
    <w:rPr>
      <w:sz w:val="2"/>
      <w:szCs w:val="2"/>
      <w:lang w:val="en-GB"/>
    </w:rPr>
  </w:style>
  <w:style w:type="paragraph" w:customStyle="1" w:styleId="SBSSmlouva">
    <w:name w:val="SBS Smlouva"/>
    <w:basedOn w:val="Normln"/>
    <w:uiPriority w:val="99"/>
    <w:rsid w:val="00497ADB"/>
    <w:pPr>
      <w:tabs>
        <w:tab w:val="num" w:pos="432"/>
      </w:tabs>
      <w:spacing w:before="120"/>
      <w:ind w:left="432" w:hanging="432"/>
    </w:pPr>
    <w:rPr>
      <w:rFonts w:ascii="Arial" w:hAnsi="Arial" w:cs="Aria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rsid w:val="00497ADB"/>
    <w:rPr>
      <w:rFonts w:ascii="Arial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497ADB"/>
    <w:rPr>
      <w:rFonts w:ascii="Arial" w:hAnsi="Arial" w:cs="Arial"/>
      <w:lang w:val="cs-CZ" w:eastAsia="en-US"/>
    </w:rPr>
  </w:style>
  <w:style w:type="paragraph" w:customStyle="1" w:styleId="Smlouvaodstavec">
    <w:name w:val="Smlouva odstavec"/>
    <w:basedOn w:val="Normln"/>
    <w:uiPriority w:val="99"/>
    <w:rsid w:val="00497ADB"/>
    <w:pPr>
      <w:numPr>
        <w:ilvl w:val="1"/>
        <w:numId w:val="14"/>
      </w:numPr>
      <w:spacing w:before="120"/>
    </w:pPr>
    <w:rPr>
      <w:rFonts w:ascii="Arial" w:hAnsi="Arial" w:cs="Arial"/>
      <w:sz w:val="22"/>
      <w:szCs w:val="22"/>
    </w:rPr>
  </w:style>
  <w:style w:type="paragraph" w:customStyle="1" w:styleId="Smlouvalnek">
    <w:name w:val="Smlouva článek"/>
    <w:basedOn w:val="Normln"/>
    <w:next w:val="Smlouvaodstavec"/>
    <w:uiPriority w:val="99"/>
    <w:rsid w:val="00497ADB"/>
    <w:pPr>
      <w:keepNext/>
      <w:numPr>
        <w:numId w:val="14"/>
      </w:numPr>
      <w:tabs>
        <w:tab w:val="clear" w:pos="432"/>
      </w:tabs>
      <w:spacing w:before="480" w:after="120"/>
      <w:ind w:left="0" w:firstLine="0"/>
      <w:jc w:val="center"/>
    </w:pPr>
    <w:rPr>
      <w:rFonts w:ascii="Arial" w:hAnsi="Arial" w:cs="Arial"/>
      <w:b/>
      <w:bCs/>
      <w:sz w:val="22"/>
      <w:szCs w:val="22"/>
    </w:rPr>
  </w:style>
  <w:style w:type="character" w:styleId="Odkaznakoment">
    <w:name w:val="annotation reference"/>
    <w:uiPriority w:val="99"/>
    <w:semiHidden/>
    <w:rsid w:val="00497ADB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B526A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43032"/>
    <w:rPr>
      <w:sz w:val="2"/>
      <w:szCs w:val="2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6FA"/>
    <w:rPr>
      <w:rFonts w:ascii="Times New Roman" w:hAnsi="Times New Roman" w:cs="Times New Roman"/>
      <w:b/>
      <w:bCs/>
      <w:lang w:val="en-GB" w:eastAsia="cs-CZ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47371"/>
    <w:rPr>
      <w:rFonts w:ascii="Arial" w:hAnsi="Arial" w:cs="Arial"/>
      <w:b/>
      <w:bCs/>
      <w:sz w:val="20"/>
      <w:szCs w:val="20"/>
      <w:lang w:val="en-GB" w:eastAsia="en-US"/>
    </w:rPr>
  </w:style>
  <w:style w:type="paragraph" w:customStyle="1" w:styleId="Bezmezer1">
    <w:name w:val="Bez mezer1"/>
    <w:uiPriority w:val="99"/>
    <w:rsid w:val="00FA223A"/>
    <w:rPr>
      <w:rFonts w:ascii="Arial" w:hAnsi="Arial" w:cs="Arial"/>
      <w:spacing w:val="10"/>
      <w:lang w:val="en-GB" w:eastAsia="en-US"/>
    </w:rPr>
  </w:style>
  <w:style w:type="paragraph" w:customStyle="1" w:styleId="bloka">
    <w:name w:val="blok a"/>
    <w:basedOn w:val="Nadpis3"/>
    <w:link w:val="blokaChar"/>
    <w:uiPriority w:val="99"/>
    <w:rsid w:val="00BB2DFD"/>
    <w:pPr>
      <w:keepNext w:val="0"/>
      <w:keepLines w:val="0"/>
      <w:numPr>
        <w:numId w:val="15"/>
      </w:numPr>
      <w:tabs>
        <w:tab w:val="num" w:pos="432"/>
      </w:tabs>
      <w:spacing w:before="240" w:after="60"/>
      <w:ind w:left="1068" w:hanging="432"/>
      <w:jc w:val="both"/>
    </w:pPr>
    <w:rPr>
      <w:rFonts w:ascii="Calibri" w:hAnsi="Calibri" w:cs="Calibri"/>
      <w:b w:val="0"/>
      <w:bCs w:val="0"/>
      <w:spacing w:val="0"/>
      <w:kern w:val="0"/>
      <w:sz w:val="22"/>
      <w:szCs w:val="22"/>
    </w:rPr>
  </w:style>
  <w:style w:type="character" w:customStyle="1" w:styleId="blokaChar">
    <w:name w:val="blok a Char"/>
    <w:link w:val="bloka"/>
    <w:uiPriority w:val="99"/>
    <w:locked/>
    <w:rsid w:val="00BB2DFD"/>
    <w:rPr>
      <w:rFonts w:ascii="Calibri" w:hAnsi="Calibri" w:cs="Calibri"/>
      <w:b/>
      <w:bCs/>
      <w:spacing w:val="-4"/>
      <w:kern w:val="2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230A"/>
    <w:pPr>
      <w:ind w:left="720"/>
    </w:pPr>
  </w:style>
  <w:style w:type="paragraph" w:customStyle="1" w:styleId="ZkladntextIMP">
    <w:name w:val="Základní text_IMP"/>
    <w:basedOn w:val="Normln"/>
    <w:uiPriority w:val="99"/>
    <w:rsid w:val="00D4573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szCs w:val="24"/>
    </w:rPr>
  </w:style>
  <w:style w:type="character" w:styleId="Hypertextovodkaz">
    <w:name w:val="Hyperlink"/>
    <w:uiPriority w:val="99"/>
    <w:locked/>
    <w:rsid w:val="00460541"/>
    <w:rPr>
      <w:color w:val="0000FF"/>
      <w:u w:val="single"/>
    </w:rPr>
  </w:style>
  <w:style w:type="paragraph" w:styleId="Bezmezer">
    <w:name w:val="No Spacing"/>
    <w:uiPriority w:val="1"/>
    <w:qFormat/>
    <w:rsid w:val="00D718F7"/>
    <w:pPr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3C367B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3C367B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Nadpis2-normlntext">
    <w:name w:val="Nadpis 2  - normální text"/>
    <w:basedOn w:val="Nadpis2"/>
    <w:rsid w:val="00C55A12"/>
    <w:pPr>
      <w:keepNext w:val="0"/>
      <w:keepLines w:val="0"/>
      <w:tabs>
        <w:tab w:val="clear" w:pos="576"/>
        <w:tab w:val="num" w:pos="766"/>
      </w:tabs>
      <w:spacing w:before="60" w:after="0"/>
      <w:ind w:left="766" w:hanging="624"/>
    </w:pPr>
    <w:rPr>
      <w:rFonts w:ascii="Times New Roman" w:hAnsi="Times New Roman" w:cs="Times New Roman"/>
      <w:b w:val="0"/>
      <w:bCs w:val="0"/>
      <w:spacing w:val="0"/>
      <w:kern w:val="0"/>
      <w:sz w:val="22"/>
      <w:szCs w:val="20"/>
    </w:rPr>
  </w:style>
  <w:style w:type="table" w:styleId="Mkatabulky">
    <w:name w:val="Table Grid"/>
    <w:basedOn w:val="Normlntabulka"/>
    <w:rsid w:val="001C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0E8"/>
    <w:rPr>
      <w:noProof/>
    </w:rPr>
  </w:style>
  <w:style w:type="paragraph" w:styleId="Nadpis1">
    <w:name w:val="heading 1"/>
    <w:aliases w:val="Kapitola,kapitola,Nadpis 11,h1,V_Head1,Záhlaví 1,Chapter,H1,1,section,ASAPHeading 1,Celého textu"/>
    <w:basedOn w:val="Normln"/>
    <w:next w:val="Normln"/>
    <w:link w:val="Nadpis1Char"/>
    <w:qFormat/>
    <w:rsid w:val="005650E8"/>
    <w:pPr>
      <w:keepNext/>
      <w:tabs>
        <w:tab w:val="num" w:pos="432"/>
      </w:tabs>
      <w:spacing w:before="600"/>
      <w:ind w:left="432" w:hanging="432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Nadpis2">
    <w:name w:val="heading 2"/>
    <w:aliases w:val="Podkapitola1,Podkapitola11,V_Head2,hlavní odstavec,PA Major Section,V_Head21,V_Head22,Nadpis 21,hlavicka,h2,F2,F21,ASAPHeading 2,H2,Nadpis kapitoly,Podkapitola 1,Podkapitola 11,Podkapitola 12,Podkapitola 13,Podkapitola 14,Podkapitola 15"/>
    <w:basedOn w:val="Normln"/>
    <w:next w:val="Zkladntext"/>
    <w:link w:val="Nadpis2Char"/>
    <w:uiPriority w:val="99"/>
    <w:qFormat/>
    <w:rsid w:val="005650E8"/>
    <w:pPr>
      <w:keepNext/>
      <w:keepLines/>
      <w:tabs>
        <w:tab w:val="num" w:pos="576"/>
      </w:tabs>
      <w:spacing w:before="140" w:after="240"/>
      <w:ind w:left="576" w:hanging="576"/>
      <w:jc w:val="both"/>
      <w:outlineLvl w:val="1"/>
    </w:pPr>
    <w:rPr>
      <w:rFonts w:ascii="Arial Narrow" w:hAnsi="Arial Narrow" w:cs="Arial Narrow"/>
      <w:b/>
      <w:bCs/>
      <w:spacing w:val="-4"/>
      <w:kern w:val="28"/>
      <w:sz w:val="28"/>
      <w:szCs w:val="28"/>
    </w:rPr>
  </w:style>
  <w:style w:type="paragraph" w:styleId="Nadpis3">
    <w:name w:val="heading 3"/>
    <w:aliases w:val="Podkapitola,Podkapitola2,odstavec,PA Minor Section,H3,Nadpis_3_úroveň,Záhlaví 3,V_Head3,V_Head31,V_Head32,ASAPHeading 3,Sub Paragraph,Podkapitola21"/>
    <w:basedOn w:val="Normln"/>
    <w:next w:val="Zkladntext"/>
    <w:link w:val="Nadpis3Char"/>
    <w:qFormat/>
    <w:rsid w:val="005650E8"/>
    <w:pPr>
      <w:keepNext/>
      <w:keepLines/>
      <w:tabs>
        <w:tab w:val="num" w:pos="900"/>
      </w:tabs>
      <w:spacing w:before="140" w:after="240"/>
      <w:ind w:left="900" w:hanging="720"/>
      <w:outlineLvl w:val="2"/>
    </w:pPr>
    <w:rPr>
      <w:rFonts w:ascii="Arial" w:hAnsi="Arial" w:cs="Arial"/>
      <w:b/>
      <w:bCs/>
      <w:spacing w:val="-4"/>
      <w:kern w:val="28"/>
      <w:sz w:val="24"/>
      <w:szCs w:val="24"/>
    </w:rPr>
  </w:style>
  <w:style w:type="paragraph" w:styleId="Nadpis4">
    <w:name w:val="heading 4"/>
    <w:basedOn w:val="Normln"/>
    <w:next w:val="Zkladntext"/>
    <w:link w:val="Nadpis4Char"/>
    <w:qFormat/>
    <w:rsid w:val="005650E8"/>
    <w:pPr>
      <w:keepNext/>
      <w:keepLines/>
      <w:tabs>
        <w:tab w:val="num" w:pos="864"/>
      </w:tabs>
      <w:spacing w:before="140" w:after="240" w:line="220" w:lineRule="atLeast"/>
      <w:ind w:left="864" w:hanging="864"/>
      <w:outlineLvl w:val="3"/>
    </w:pPr>
    <w:rPr>
      <w:rFonts w:ascii="Arial" w:hAnsi="Arial" w:cs="Arial"/>
      <w:b/>
      <w:bCs/>
      <w:spacing w:val="-4"/>
      <w:kern w:val="28"/>
      <w:sz w:val="24"/>
      <w:szCs w:val="24"/>
    </w:rPr>
  </w:style>
  <w:style w:type="paragraph" w:styleId="Nadpis5">
    <w:name w:val="heading 5"/>
    <w:aliases w:val="H5"/>
    <w:basedOn w:val="Normln"/>
    <w:next w:val="Zkladntext"/>
    <w:link w:val="Nadpis5Char"/>
    <w:qFormat/>
    <w:rsid w:val="005650E8"/>
    <w:pPr>
      <w:keepNext/>
      <w:keepLines/>
      <w:tabs>
        <w:tab w:val="num" w:pos="1008"/>
      </w:tabs>
      <w:spacing w:before="220" w:after="220" w:line="220" w:lineRule="atLeast"/>
      <w:ind w:left="1008" w:hanging="1008"/>
      <w:outlineLvl w:val="4"/>
    </w:pPr>
    <w:rPr>
      <w:i/>
      <w:iCs/>
      <w:spacing w:val="-4"/>
      <w:kern w:val="28"/>
    </w:rPr>
  </w:style>
  <w:style w:type="paragraph" w:styleId="Nadpis6">
    <w:name w:val="heading 6"/>
    <w:aliases w:val="H6"/>
    <w:basedOn w:val="Normln"/>
    <w:next w:val="Zkladntext"/>
    <w:link w:val="Nadpis6Char"/>
    <w:qFormat/>
    <w:rsid w:val="005650E8"/>
    <w:pPr>
      <w:keepNext/>
      <w:keepLines/>
      <w:tabs>
        <w:tab w:val="num" w:pos="1152"/>
      </w:tabs>
      <w:spacing w:before="140" w:line="220" w:lineRule="atLeast"/>
      <w:ind w:left="1152" w:hanging="1152"/>
      <w:outlineLvl w:val="5"/>
    </w:pPr>
    <w:rPr>
      <w:i/>
      <w:iCs/>
      <w:spacing w:val="-4"/>
      <w:kern w:val="28"/>
    </w:rPr>
  </w:style>
  <w:style w:type="paragraph" w:styleId="Nadpis7">
    <w:name w:val="heading 7"/>
    <w:aliases w:val="H7"/>
    <w:basedOn w:val="Normln"/>
    <w:next w:val="Zkladntext"/>
    <w:link w:val="Nadpis7Char"/>
    <w:qFormat/>
    <w:rsid w:val="005650E8"/>
    <w:pPr>
      <w:keepNext/>
      <w:keepLines/>
      <w:tabs>
        <w:tab w:val="num" w:pos="1296"/>
      </w:tabs>
      <w:spacing w:before="140" w:line="220" w:lineRule="atLeast"/>
      <w:ind w:left="1296" w:hanging="1296"/>
      <w:outlineLvl w:val="6"/>
    </w:pPr>
    <w:rPr>
      <w:spacing w:val="-4"/>
      <w:kern w:val="28"/>
    </w:rPr>
  </w:style>
  <w:style w:type="paragraph" w:styleId="Nadpis8">
    <w:name w:val="heading 8"/>
    <w:aliases w:val="H8"/>
    <w:basedOn w:val="Normln"/>
    <w:next w:val="Zkladntext"/>
    <w:link w:val="Nadpis8Char"/>
    <w:qFormat/>
    <w:rsid w:val="005650E8"/>
    <w:pPr>
      <w:keepNext/>
      <w:keepLines/>
      <w:tabs>
        <w:tab w:val="num" w:pos="1440"/>
      </w:tabs>
      <w:spacing w:before="140" w:line="220" w:lineRule="atLeast"/>
      <w:ind w:left="1440" w:hanging="1440"/>
      <w:outlineLvl w:val="7"/>
    </w:pPr>
    <w:rPr>
      <w:rFonts w:ascii="Arial" w:hAnsi="Arial" w:cs="Arial"/>
      <w:i/>
      <w:iCs/>
      <w:spacing w:val="-4"/>
      <w:kern w:val="28"/>
      <w:sz w:val="18"/>
      <w:szCs w:val="18"/>
    </w:rPr>
  </w:style>
  <w:style w:type="paragraph" w:styleId="Nadpis9">
    <w:name w:val="heading 9"/>
    <w:aliases w:val="H9"/>
    <w:basedOn w:val="Normln"/>
    <w:next w:val="Zkladntext"/>
    <w:link w:val="Nadpis9Char"/>
    <w:qFormat/>
    <w:rsid w:val="005650E8"/>
    <w:pPr>
      <w:keepNext/>
      <w:keepLines/>
      <w:tabs>
        <w:tab w:val="num" w:pos="1584"/>
      </w:tabs>
      <w:spacing w:before="140" w:line="220" w:lineRule="atLeast"/>
      <w:ind w:left="1584" w:hanging="1584"/>
      <w:outlineLvl w:val="8"/>
    </w:pPr>
    <w:rPr>
      <w:rFonts w:ascii="Arial" w:hAnsi="Arial" w:cs="Arial"/>
      <w:spacing w:val="-4"/>
      <w:kern w:val="28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Nadpis 11 Char,h1 Char,V_Head1 Char,Záhlaví 1 Char,Chapter Char,H1 Char,1 Char,section Char,ASAPHeading 1 Char,Celého textu Char"/>
    <w:link w:val="Nadpis1"/>
    <w:uiPriority w:val="99"/>
    <w:locked/>
    <w:rsid w:val="00643032"/>
    <w:rPr>
      <w:rFonts w:ascii="Arial" w:hAnsi="Arial" w:cs="Arial"/>
      <w:b/>
      <w:bCs/>
      <w:color w:val="000000"/>
      <w:sz w:val="20"/>
      <w:szCs w:val="20"/>
    </w:rPr>
  </w:style>
  <w:style w:type="character" w:customStyle="1" w:styleId="Nadpis2Char">
    <w:name w:val="Nadpis 2 Char"/>
    <w:aliases w:val="Podkapitola1 Char,Podkapitola11 Char,V_Head2 Char,hlavní odstavec Char,PA Major Section Char,V_Head21 Char,V_Head22 Char,Nadpis 21 Char,hlavicka Char,h2 Char,F2 Char,F21 Char,ASAPHeading 2 Char,H2 Char,Nadpis kapitoly Char"/>
    <w:link w:val="Nadpis2"/>
    <w:uiPriority w:val="99"/>
    <w:locked/>
    <w:rsid w:val="00643032"/>
    <w:rPr>
      <w:rFonts w:ascii="Arial Narrow" w:hAnsi="Arial Narrow" w:cs="Arial Narrow"/>
      <w:b/>
      <w:bCs/>
      <w:spacing w:val="-4"/>
      <w:kern w:val="28"/>
      <w:sz w:val="20"/>
      <w:szCs w:val="20"/>
    </w:rPr>
  </w:style>
  <w:style w:type="character" w:customStyle="1" w:styleId="Nadpis3Char">
    <w:name w:val="Nadpis 3 Char"/>
    <w:aliases w:val="Podkapitola Char,Podkapitola2 Char,odstavec Char,PA Minor Section Char,H3 Char,Nadpis_3_úroveň Char,Záhlaví 3 Char,V_Head3 Char,V_Head31 Char,V_Head32 Char,ASAPHeading 3 Char,Sub Paragraph Char,Podkapitola21 Char"/>
    <w:link w:val="Nadpis3"/>
    <w:uiPriority w:val="99"/>
    <w:locked/>
    <w:rsid w:val="00643032"/>
    <w:rPr>
      <w:rFonts w:ascii="Arial" w:hAnsi="Arial" w:cs="Arial"/>
      <w:b/>
      <w:bCs/>
      <w:spacing w:val="-4"/>
      <w:kern w:val="28"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43032"/>
    <w:rPr>
      <w:rFonts w:ascii="Arial" w:hAnsi="Arial" w:cs="Arial"/>
      <w:b/>
      <w:bCs/>
      <w:spacing w:val="-4"/>
      <w:kern w:val="28"/>
      <w:sz w:val="20"/>
      <w:szCs w:val="20"/>
    </w:rPr>
  </w:style>
  <w:style w:type="character" w:customStyle="1" w:styleId="Nadpis5Char">
    <w:name w:val="Nadpis 5 Char"/>
    <w:aliases w:val="H5 Char"/>
    <w:link w:val="Nadpis5"/>
    <w:uiPriority w:val="99"/>
    <w:locked/>
    <w:rsid w:val="00643032"/>
    <w:rPr>
      <w:i/>
      <w:iCs/>
      <w:spacing w:val="-4"/>
      <w:kern w:val="28"/>
      <w:sz w:val="20"/>
      <w:szCs w:val="20"/>
    </w:rPr>
  </w:style>
  <w:style w:type="character" w:customStyle="1" w:styleId="Nadpis6Char">
    <w:name w:val="Nadpis 6 Char"/>
    <w:aliases w:val="H6 Char"/>
    <w:link w:val="Nadpis6"/>
    <w:uiPriority w:val="99"/>
    <w:locked/>
    <w:rsid w:val="00643032"/>
    <w:rPr>
      <w:i/>
      <w:iCs/>
      <w:spacing w:val="-4"/>
      <w:kern w:val="28"/>
      <w:sz w:val="20"/>
      <w:szCs w:val="20"/>
    </w:rPr>
  </w:style>
  <w:style w:type="character" w:customStyle="1" w:styleId="Nadpis7Char">
    <w:name w:val="Nadpis 7 Char"/>
    <w:aliases w:val="H7 Char"/>
    <w:link w:val="Nadpis7"/>
    <w:uiPriority w:val="99"/>
    <w:locked/>
    <w:rsid w:val="00643032"/>
    <w:rPr>
      <w:spacing w:val="-4"/>
      <w:kern w:val="28"/>
      <w:sz w:val="20"/>
      <w:szCs w:val="20"/>
    </w:rPr>
  </w:style>
  <w:style w:type="character" w:customStyle="1" w:styleId="Nadpis8Char">
    <w:name w:val="Nadpis 8 Char"/>
    <w:aliases w:val="H8 Char"/>
    <w:link w:val="Nadpis8"/>
    <w:uiPriority w:val="99"/>
    <w:locked/>
    <w:rsid w:val="00643032"/>
    <w:rPr>
      <w:rFonts w:ascii="Arial" w:hAnsi="Arial" w:cs="Arial"/>
      <w:i/>
      <w:iCs/>
      <w:spacing w:val="-4"/>
      <w:kern w:val="28"/>
      <w:sz w:val="20"/>
      <w:szCs w:val="20"/>
    </w:rPr>
  </w:style>
  <w:style w:type="character" w:customStyle="1" w:styleId="Nadpis9Char">
    <w:name w:val="Nadpis 9 Char"/>
    <w:aliases w:val="H9 Char"/>
    <w:link w:val="Nadpis9"/>
    <w:uiPriority w:val="99"/>
    <w:locked/>
    <w:rsid w:val="00643032"/>
    <w:rPr>
      <w:rFonts w:ascii="Arial" w:hAnsi="Arial" w:cs="Arial"/>
      <w:spacing w:val="-4"/>
      <w:kern w:val="28"/>
      <w:sz w:val="20"/>
      <w:szCs w:val="20"/>
    </w:rPr>
  </w:style>
  <w:style w:type="paragraph" w:styleId="Zhlav">
    <w:name w:val="header"/>
    <w:basedOn w:val="Normln"/>
    <w:link w:val="ZhlavChar"/>
    <w:uiPriority w:val="99"/>
    <w:rsid w:val="005650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43032"/>
    <w:rPr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rsid w:val="005650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43032"/>
    <w:rPr>
      <w:sz w:val="20"/>
      <w:szCs w:val="20"/>
      <w:lang w:val="en-GB"/>
    </w:rPr>
  </w:style>
  <w:style w:type="paragraph" w:styleId="Zkladntext">
    <w:name w:val="Body Text"/>
    <w:basedOn w:val="Normln"/>
    <w:link w:val="ZkladntextChar"/>
    <w:uiPriority w:val="99"/>
    <w:rsid w:val="005650E8"/>
    <w:pPr>
      <w:spacing w:after="220" w:line="360" w:lineRule="auto"/>
      <w:ind w:firstLine="851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643032"/>
    <w:rPr>
      <w:sz w:val="20"/>
      <w:szCs w:val="20"/>
      <w:lang w:val="en-GB"/>
    </w:rPr>
  </w:style>
  <w:style w:type="paragraph" w:styleId="slovanseznam">
    <w:name w:val="List Number"/>
    <w:basedOn w:val="Normln"/>
    <w:uiPriority w:val="99"/>
    <w:rsid w:val="005650E8"/>
    <w:pPr>
      <w:widowControl w:val="0"/>
      <w:tabs>
        <w:tab w:val="num" w:pos="284"/>
      </w:tabs>
      <w:ind w:left="284" w:hanging="284"/>
      <w:jc w:val="both"/>
    </w:pPr>
  </w:style>
  <w:style w:type="character" w:styleId="slostrnky">
    <w:name w:val="page number"/>
    <w:basedOn w:val="Standardnpsmoodstavce"/>
    <w:uiPriority w:val="99"/>
    <w:rsid w:val="005650E8"/>
  </w:style>
  <w:style w:type="paragraph" w:styleId="Zkladntext3">
    <w:name w:val="Body Text 3"/>
    <w:basedOn w:val="Normln"/>
    <w:link w:val="Zkladntext3Char"/>
    <w:uiPriority w:val="99"/>
    <w:rsid w:val="005650E8"/>
    <w:pPr>
      <w:tabs>
        <w:tab w:val="left" w:pos="3119"/>
      </w:tabs>
      <w:jc w:val="center"/>
    </w:pPr>
    <w:rPr>
      <w:rFonts w:ascii="Arial" w:hAnsi="Arial" w:cs="Arial"/>
      <w:sz w:val="40"/>
      <w:szCs w:val="40"/>
    </w:rPr>
  </w:style>
  <w:style w:type="character" w:customStyle="1" w:styleId="Zkladntext3Char">
    <w:name w:val="Základní text 3 Char"/>
    <w:link w:val="Zkladntext3"/>
    <w:uiPriority w:val="99"/>
    <w:semiHidden/>
    <w:locked/>
    <w:rsid w:val="00643032"/>
    <w:rPr>
      <w:sz w:val="16"/>
      <w:szCs w:val="16"/>
      <w:lang w:val="en-GB"/>
    </w:rPr>
  </w:style>
  <w:style w:type="paragraph" w:customStyle="1" w:styleId="Titulstr-adresaDatasysu">
    <w:name w:val="Titul.str. - adresa Datasysu"/>
    <w:basedOn w:val="Normln"/>
    <w:uiPriority w:val="99"/>
    <w:rsid w:val="005650E8"/>
    <w:pPr>
      <w:spacing w:before="120"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5650E8"/>
    <w:pPr>
      <w:spacing w:line="360" w:lineRule="auto"/>
      <w:ind w:left="720" w:hanging="360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43032"/>
    <w:rPr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5650E8"/>
    <w:pPr>
      <w:spacing w:after="12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43032"/>
    <w:rPr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uiPriority w:val="99"/>
    <w:rsid w:val="005650E8"/>
    <w:pPr>
      <w:spacing w:before="120"/>
      <w:ind w:left="703" w:hanging="346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43032"/>
    <w:rPr>
      <w:sz w:val="16"/>
      <w:szCs w:val="16"/>
      <w:lang w:val="en-GB"/>
    </w:rPr>
  </w:style>
  <w:style w:type="paragraph" w:customStyle="1" w:styleId="bntext">
    <w:name w:val="běžný text"/>
    <w:basedOn w:val="Normln"/>
    <w:uiPriority w:val="99"/>
    <w:rsid w:val="005650E8"/>
    <w:pPr>
      <w:keepLines/>
      <w:tabs>
        <w:tab w:val="left" w:pos="680"/>
        <w:tab w:val="left" w:pos="1361"/>
        <w:tab w:val="left" w:pos="2041"/>
        <w:tab w:val="left" w:pos="2381"/>
        <w:tab w:val="left" w:pos="3402"/>
      </w:tabs>
      <w:snapToGrid w:val="0"/>
      <w:spacing w:after="140" w:line="280" w:lineRule="atLeast"/>
    </w:pPr>
    <w:rPr>
      <w:rFonts w:ascii="Futura Lt BTCE" w:hAnsi="Futura Lt BTCE" w:cs="Futura Lt BTCE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5650E8"/>
    <w:pPr>
      <w:overflowPunct w:val="0"/>
      <w:autoSpaceDE w:val="0"/>
      <w:autoSpaceDN w:val="0"/>
      <w:adjustRightInd w:val="0"/>
      <w:ind w:left="1134" w:hanging="283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40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43032"/>
    <w:rPr>
      <w:sz w:val="2"/>
      <w:szCs w:val="2"/>
      <w:lang w:val="en-GB"/>
    </w:rPr>
  </w:style>
  <w:style w:type="paragraph" w:customStyle="1" w:styleId="SBSSmlouva">
    <w:name w:val="SBS Smlouva"/>
    <w:basedOn w:val="Normln"/>
    <w:uiPriority w:val="99"/>
    <w:rsid w:val="00497ADB"/>
    <w:pPr>
      <w:tabs>
        <w:tab w:val="num" w:pos="432"/>
      </w:tabs>
      <w:spacing w:before="120"/>
      <w:ind w:left="432" w:hanging="432"/>
    </w:pPr>
    <w:rPr>
      <w:rFonts w:ascii="Arial" w:hAnsi="Arial" w:cs="Aria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rsid w:val="00497ADB"/>
    <w:rPr>
      <w:rFonts w:ascii="Arial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497ADB"/>
    <w:rPr>
      <w:rFonts w:ascii="Arial" w:hAnsi="Arial" w:cs="Arial"/>
      <w:lang w:val="cs-CZ" w:eastAsia="en-US"/>
    </w:rPr>
  </w:style>
  <w:style w:type="paragraph" w:customStyle="1" w:styleId="Smlouvaodstavec">
    <w:name w:val="Smlouva odstavec"/>
    <w:basedOn w:val="Normln"/>
    <w:uiPriority w:val="99"/>
    <w:rsid w:val="00497ADB"/>
    <w:pPr>
      <w:numPr>
        <w:ilvl w:val="1"/>
        <w:numId w:val="14"/>
      </w:numPr>
      <w:spacing w:before="120"/>
    </w:pPr>
    <w:rPr>
      <w:rFonts w:ascii="Arial" w:hAnsi="Arial" w:cs="Arial"/>
      <w:sz w:val="22"/>
      <w:szCs w:val="22"/>
    </w:rPr>
  </w:style>
  <w:style w:type="paragraph" w:customStyle="1" w:styleId="Smlouvalnek">
    <w:name w:val="Smlouva článek"/>
    <w:basedOn w:val="Normln"/>
    <w:next w:val="Smlouvaodstavec"/>
    <w:uiPriority w:val="99"/>
    <w:rsid w:val="00497ADB"/>
    <w:pPr>
      <w:keepNext/>
      <w:numPr>
        <w:numId w:val="14"/>
      </w:numPr>
      <w:tabs>
        <w:tab w:val="clear" w:pos="432"/>
      </w:tabs>
      <w:spacing w:before="480" w:after="120"/>
      <w:ind w:left="0" w:firstLine="0"/>
      <w:jc w:val="center"/>
    </w:pPr>
    <w:rPr>
      <w:rFonts w:ascii="Arial" w:hAnsi="Arial" w:cs="Arial"/>
      <w:b/>
      <w:bCs/>
      <w:sz w:val="22"/>
      <w:szCs w:val="22"/>
    </w:rPr>
  </w:style>
  <w:style w:type="character" w:styleId="Odkaznakoment">
    <w:name w:val="annotation reference"/>
    <w:uiPriority w:val="99"/>
    <w:semiHidden/>
    <w:rsid w:val="00497ADB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B526A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43032"/>
    <w:rPr>
      <w:sz w:val="2"/>
      <w:szCs w:val="2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6FA"/>
    <w:rPr>
      <w:rFonts w:ascii="Times New Roman" w:hAnsi="Times New Roman" w:cs="Times New Roman"/>
      <w:b/>
      <w:bCs/>
      <w:lang w:val="en-GB" w:eastAsia="cs-CZ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47371"/>
    <w:rPr>
      <w:rFonts w:ascii="Arial" w:hAnsi="Arial" w:cs="Arial"/>
      <w:b/>
      <w:bCs/>
      <w:sz w:val="20"/>
      <w:szCs w:val="20"/>
      <w:lang w:val="en-GB" w:eastAsia="en-US"/>
    </w:rPr>
  </w:style>
  <w:style w:type="paragraph" w:customStyle="1" w:styleId="Bezmezer1">
    <w:name w:val="Bez mezer1"/>
    <w:uiPriority w:val="99"/>
    <w:rsid w:val="00FA223A"/>
    <w:rPr>
      <w:rFonts w:ascii="Arial" w:hAnsi="Arial" w:cs="Arial"/>
      <w:spacing w:val="10"/>
      <w:lang w:val="en-GB" w:eastAsia="en-US"/>
    </w:rPr>
  </w:style>
  <w:style w:type="paragraph" w:customStyle="1" w:styleId="bloka">
    <w:name w:val="blok a"/>
    <w:basedOn w:val="Nadpis3"/>
    <w:link w:val="blokaChar"/>
    <w:uiPriority w:val="99"/>
    <w:rsid w:val="00BB2DFD"/>
    <w:pPr>
      <w:keepNext w:val="0"/>
      <w:keepLines w:val="0"/>
      <w:numPr>
        <w:numId w:val="15"/>
      </w:numPr>
      <w:tabs>
        <w:tab w:val="num" w:pos="432"/>
      </w:tabs>
      <w:spacing w:before="240" w:after="60"/>
      <w:ind w:left="1068" w:hanging="432"/>
      <w:jc w:val="both"/>
    </w:pPr>
    <w:rPr>
      <w:rFonts w:ascii="Calibri" w:hAnsi="Calibri" w:cs="Calibri"/>
      <w:b w:val="0"/>
      <w:bCs w:val="0"/>
      <w:spacing w:val="0"/>
      <w:kern w:val="0"/>
      <w:sz w:val="22"/>
      <w:szCs w:val="22"/>
    </w:rPr>
  </w:style>
  <w:style w:type="character" w:customStyle="1" w:styleId="blokaChar">
    <w:name w:val="blok a Char"/>
    <w:link w:val="bloka"/>
    <w:uiPriority w:val="99"/>
    <w:locked/>
    <w:rsid w:val="00BB2DFD"/>
    <w:rPr>
      <w:rFonts w:ascii="Calibri" w:hAnsi="Calibri" w:cs="Calibri"/>
      <w:b/>
      <w:bCs/>
      <w:spacing w:val="-4"/>
      <w:kern w:val="2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230A"/>
    <w:pPr>
      <w:ind w:left="720"/>
    </w:pPr>
  </w:style>
  <w:style w:type="paragraph" w:customStyle="1" w:styleId="ZkladntextIMP">
    <w:name w:val="Základní text_IMP"/>
    <w:basedOn w:val="Normln"/>
    <w:uiPriority w:val="99"/>
    <w:rsid w:val="00D4573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szCs w:val="24"/>
    </w:rPr>
  </w:style>
  <w:style w:type="character" w:styleId="Hypertextovodkaz">
    <w:name w:val="Hyperlink"/>
    <w:uiPriority w:val="99"/>
    <w:locked/>
    <w:rsid w:val="00460541"/>
    <w:rPr>
      <w:color w:val="0000FF"/>
      <w:u w:val="single"/>
    </w:rPr>
  </w:style>
  <w:style w:type="paragraph" w:styleId="Bezmezer">
    <w:name w:val="No Spacing"/>
    <w:uiPriority w:val="1"/>
    <w:qFormat/>
    <w:rsid w:val="00D718F7"/>
    <w:pPr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3C367B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3C367B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Nadpis2-normlntext">
    <w:name w:val="Nadpis 2  - normální text"/>
    <w:basedOn w:val="Nadpis2"/>
    <w:rsid w:val="00C55A12"/>
    <w:pPr>
      <w:keepNext w:val="0"/>
      <w:keepLines w:val="0"/>
      <w:tabs>
        <w:tab w:val="clear" w:pos="576"/>
        <w:tab w:val="num" w:pos="766"/>
      </w:tabs>
      <w:spacing w:before="60" w:after="0"/>
      <w:ind w:left="766" w:hanging="624"/>
    </w:pPr>
    <w:rPr>
      <w:rFonts w:ascii="Times New Roman" w:hAnsi="Times New Roman" w:cs="Times New Roman"/>
      <w:b w:val="0"/>
      <w:bCs w:val="0"/>
      <w:spacing w:val="0"/>
      <w:kern w:val="0"/>
      <w:sz w:val="22"/>
      <w:szCs w:val="20"/>
    </w:rPr>
  </w:style>
  <w:style w:type="table" w:styleId="Mkatabulky">
    <w:name w:val="Table Grid"/>
    <w:basedOn w:val="Normlntabulka"/>
    <w:rsid w:val="001C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B0EC-2B14-488B-9B3B-4ED5BE1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3734</Words>
  <Characters>22037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dílo</vt:lpstr>
    </vt:vector>
  </TitlesOfParts>
  <Company>Finanční správa</Company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Čurdová Jitka Mgr. (GFŘ)</dc:creator>
  <cp:lastModifiedBy>Čurdová Jitka Mgr. (GFŘ)</cp:lastModifiedBy>
  <cp:revision>3</cp:revision>
  <cp:lastPrinted>2017-12-06T10:42:00Z</cp:lastPrinted>
  <dcterms:created xsi:type="dcterms:W3CDTF">2018-12-20T15:21:00Z</dcterms:created>
  <dcterms:modified xsi:type="dcterms:W3CDTF">2018-12-20T15:27:00Z</dcterms:modified>
</cp:coreProperties>
</file>