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5CB" w:rsidRDefault="001A05CB">
      <w:pPr>
        <w:spacing w:after="120"/>
        <w:jc w:val="right"/>
        <w:rPr>
          <w:rFonts w:ascii="Calibri" w:eastAsia="Calibri" w:hAnsi="Calibri" w:cs="Calibri"/>
          <w:b/>
          <w:sz w:val="24"/>
        </w:rPr>
      </w:pPr>
    </w:p>
    <w:p w:rsidR="001A05CB" w:rsidRDefault="000563A0">
      <w:pPr>
        <w:spacing w:after="0" w:line="240" w:lineRule="auto"/>
        <w:jc w:val="center"/>
        <w:rPr>
          <w:rFonts w:ascii="Calibri" w:eastAsia="Calibri" w:hAnsi="Calibri" w:cs="Calibri"/>
          <w:sz w:val="28"/>
          <w:shd w:val="clear" w:color="auto" w:fill="DBE5F1"/>
        </w:rPr>
      </w:pPr>
      <w:r>
        <w:rPr>
          <w:rFonts w:ascii="Calibri" w:eastAsia="Calibri" w:hAnsi="Calibri" w:cs="Calibri"/>
          <w:b/>
          <w:sz w:val="28"/>
          <w:shd w:val="clear" w:color="auto" w:fill="DBE5F1"/>
        </w:rPr>
        <w:t>Kupní smlouva</w:t>
      </w:r>
    </w:p>
    <w:p w:rsidR="001A05CB" w:rsidRDefault="001A05CB">
      <w:pPr>
        <w:tabs>
          <w:tab w:val="left" w:pos="2700"/>
        </w:tabs>
        <w:spacing w:after="0" w:line="240" w:lineRule="auto"/>
        <w:jc w:val="center"/>
        <w:rPr>
          <w:rFonts w:ascii="Calibri" w:eastAsia="Calibri" w:hAnsi="Calibri" w:cs="Calibri"/>
          <w:b/>
          <w:sz w:val="40"/>
        </w:rPr>
      </w:pPr>
    </w:p>
    <w:p w:rsidR="001A05CB" w:rsidRDefault="00D05A38" w:rsidP="00D05A38">
      <w:pPr>
        <w:tabs>
          <w:tab w:val="left" w:pos="2700"/>
        </w:tabs>
        <w:spacing w:after="0" w:line="240" w:lineRule="auto"/>
        <w:rPr>
          <w:rFonts w:ascii="Calibri" w:eastAsia="Calibri" w:hAnsi="Calibri" w:cs="Calibri"/>
          <w:b/>
          <w:color w:val="FFFF00"/>
          <w:sz w:val="28"/>
        </w:rPr>
      </w:pPr>
      <w:r>
        <w:rPr>
          <w:rFonts w:ascii="Calibri" w:eastAsia="Calibri" w:hAnsi="Calibri" w:cs="Calibri"/>
          <w:b/>
          <w:sz w:val="28"/>
        </w:rPr>
        <w:t xml:space="preserve">                                  </w:t>
      </w:r>
      <w:r w:rsidR="000563A0">
        <w:rPr>
          <w:rFonts w:ascii="Calibri" w:eastAsia="Calibri" w:hAnsi="Calibri" w:cs="Calibri"/>
          <w:b/>
          <w:sz w:val="28"/>
        </w:rPr>
        <w:t xml:space="preserve"> evidenční číslo u kupujícího 6155/10/2018</w:t>
      </w:r>
    </w:p>
    <w:p w:rsidR="001A05CB" w:rsidRDefault="000563A0">
      <w:pPr>
        <w:spacing w:after="0" w:line="240" w:lineRule="auto"/>
        <w:jc w:val="center"/>
        <w:rPr>
          <w:rFonts w:ascii="Calibri" w:eastAsia="Calibri" w:hAnsi="Calibri" w:cs="Calibri"/>
          <w:color w:val="000000"/>
          <w:sz w:val="20"/>
        </w:rPr>
      </w:pPr>
      <w:r>
        <w:rPr>
          <w:rFonts w:ascii="Calibri" w:eastAsia="Calibri" w:hAnsi="Calibri" w:cs="Calibri"/>
          <w:i/>
          <w:color w:val="000000"/>
          <w:sz w:val="20"/>
        </w:rPr>
        <w:t xml:space="preserve">(uzavřená ve smyslu </w:t>
      </w:r>
      <w:proofErr w:type="spellStart"/>
      <w:r>
        <w:rPr>
          <w:rFonts w:ascii="Calibri" w:eastAsia="Calibri" w:hAnsi="Calibri" w:cs="Calibri"/>
          <w:i/>
          <w:color w:val="000000"/>
          <w:sz w:val="20"/>
        </w:rPr>
        <w:t>ust</w:t>
      </w:r>
      <w:proofErr w:type="spellEnd"/>
      <w:r>
        <w:rPr>
          <w:rFonts w:ascii="Calibri" w:eastAsia="Calibri" w:hAnsi="Calibri" w:cs="Calibri"/>
          <w:i/>
          <w:color w:val="000000"/>
          <w:sz w:val="20"/>
        </w:rPr>
        <w:t>. § 2079 a násl. zákona č. 89/2012 Sb.,</w:t>
      </w:r>
    </w:p>
    <w:p w:rsidR="001A05CB" w:rsidRDefault="000563A0">
      <w:pPr>
        <w:spacing w:after="0"/>
        <w:jc w:val="center"/>
        <w:rPr>
          <w:rFonts w:ascii="Calibri" w:eastAsia="Calibri" w:hAnsi="Calibri" w:cs="Calibri"/>
          <w:i/>
          <w:sz w:val="20"/>
        </w:rPr>
      </w:pPr>
      <w:r>
        <w:rPr>
          <w:rFonts w:ascii="Calibri" w:eastAsia="Calibri" w:hAnsi="Calibri" w:cs="Calibri"/>
          <w:i/>
          <w:sz w:val="20"/>
        </w:rPr>
        <w:t xml:space="preserve"> občanský zákoník, ve znění pozdějších předpisů)</w:t>
      </w:r>
    </w:p>
    <w:p w:rsidR="001A05CB" w:rsidRDefault="001A05CB">
      <w:pPr>
        <w:tabs>
          <w:tab w:val="left" w:pos="2700"/>
        </w:tabs>
        <w:spacing w:after="0" w:line="240" w:lineRule="auto"/>
        <w:jc w:val="center"/>
        <w:rPr>
          <w:rFonts w:ascii="Calibri" w:eastAsia="Calibri" w:hAnsi="Calibri" w:cs="Calibri"/>
          <w:b/>
          <w:sz w:val="24"/>
        </w:rPr>
      </w:pPr>
    </w:p>
    <w:p w:rsidR="001A05CB" w:rsidRDefault="001A05CB">
      <w:pPr>
        <w:spacing w:after="0" w:line="240" w:lineRule="auto"/>
        <w:jc w:val="center"/>
        <w:rPr>
          <w:rFonts w:ascii="Calibri" w:eastAsia="Calibri" w:hAnsi="Calibri" w:cs="Calibri"/>
          <w:b/>
          <w:sz w:val="24"/>
        </w:rPr>
      </w:pPr>
    </w:p>
    <w:p w:rsidR="001A05CB" w:rsidRDefault="001A05CB">
      <w:pPr>
        <w:spacing w:after="0" w:line="240" w:lineRule="auto"/>
        <w:jc w:val="center"/>
        <w:rPr>
          <w:rFonts w:ascii="Calibri" w:eastAsia="Calibri" w:hAnsi="Calibri" w:cs="Calibri"/>
          <w:b/>
          <w:sz w:val="24"/>
        </w:rPr>
      </w:pPr>
    </w:p>
    <w:p w:rsidR="001A05CB" w:rsidRDefault="000563A0">
      <w:pPr>
        <w:spacing w:after="0"/>
        <w:jc w:val="center"/>
        <w:rPr>
          <w:rFonts w:ascii="Calibri" w:eastAsia="Calibri" w:hAnsi="Calibri" w:cs="Calibri"/>
          <w:b/>
          <w:sz w:val="28"/>
        </w:rPr>
      </w:pPr>
      <w:r w:rsidRPr="00522C67">
        <w:rPr>
          <w:rFonts w:ascii="Calibri" w:eastAsia="Calibri" w:hAnsi="Calibri" w:cs="Calibri"/>
          <w:b/>
          <w:sz w:val="28"/>
        </w:rPr>
        <w:t>„</w:t>
      </w:r>
      <w:r w:rsidRPr="00522C67">
        <w:rPr>
          <w:rFonts w:ascii="Arial" w:eastAsia="Arial" w:hAnsi="Arial" w:cs="Arial"/>
          <w:b/>
          <w:sz w:val="20"/>
        </w:rPr>
        <w:t>Modernizace vybavení Centrálního předpovědního pracoviště (CPP)</w:t>
      </w:r>
      <w:r w:rsidRPr="00522C67">
        <w:rPr>
          <w:rFonts w:ascii="Calibri" w:eastAsia="Calibri" w:hAnsi="Calibri" w:cs="Calibri"/>
          <w:b/>
          <w:sz w:val="28"/>
        </w:rPr>
        <w:t>“</w:t>
      </w:r>
    </w:p>
    <w:p w:rsidR="001A05CB" w:rsidRDefault="000563A0">
      <w:pPr>
        <w:tabs>
          <w:tab w:val="left" w:pos="2700"/>
        </w:tabs>
        <w:spacing w:after="0" w:line="240" w:lineRule="auto"/>
        <w:jc w:val="center"/>
        <w:rPr>
          <w:rFonts w:ascii="Calibri" w:eastAsia="Calibri" w:hAnsi="Calibri" w:cs="Calibri"/>
          <w:b/>
          <w:sz w:val="28"/>
        </w:rPr>
      </w:pPr>
      <w:r>
        <w:rPr>
          <w:rFonts w:ascii="Calibri" w:eastAsia="Calibri" w:hAnsi="Calibri" w:cs="Calibri"/>
          <w:b/>
          <w:sz w:val="28"/>
        </w:rPr>
        <w:t xml:space="preserve"> </w:t>
      </w:r>
    </w:p>
    <w:p w:rsidR="001A05CB" w:rsidRDefault="000563A0">
      <w:pPr>
        <w:spacing w:after="120"/>
        <w:jc w:val="center"/>
        <w:rPr>
          <w:rFonts w:ascii="Arial" w:eastAsia="Arial" w:hAnsi="Arial" w:cs="Arial"/>
          <w:b/>
          <w:sz w:val="20"/>
        </w:rPr>
      </w:pPr>
      <w:r>
        <w:rPr>
          <w:rFonts w:ascii="Arial" w:eastAsia="Arial" w:hAnsi="Arial" w:cs="Arial"/>
          <w:b/>
          <w:sz w:val="20"/>
        </w:rPr>
        <w:t>Obnovu a rozšíření velkoplošných projekcí a sdílení obrazových informací na CPP</w:t>
      </w:r>
    </w:p>
    <w:p w:rsidR="001A05CB" w:rsidRDefault="001A05CB">
      <w:pPr>
        <w:spacing w:after="0" w:line="240" w:lineRule="auto"/>
        <w:jc w:val="center"/>
        <w:rPr>
          <w:rFonts w:ascii="Calibri" w:eastAsia="Calibri" w:hAnsi="Calibri" w:cs="Calibri"/>
          <w:b/>
          <w:sz w:val="28"/>
        </w:rPr>
      </w:pPr>
    </w:p>
    <w:p w:rsidR="001A05CB" w:rsidRDefault="001A05CB">
      <w:pPr>
        <w:spacing w:after="120"/>
        <w:jc w:val="center"/>
        <w:rPr>
          <w:rFonts w:ascii="Calibri" w:eastAsia="Calibri" w:hAnsi="Calibri" w:cs="Calibri"/>
          <w:b/>
          <w:sz w:val="24"/>
        </w:rPr>
      </w:pPr>
    </w:p>
    <w:p w:rsidR="001A05CB" w:rsidRDefault="001A05CB">
      <w:pPr>
        <w:spacing w:after="120"/>
        <w:jc w:val="center"/>
        <w:rPr>
          <w:rFonts w:ascii="Calibri" w:eastAsia="Calibri" w:hAnsi="Calibri" w:cs="Calibri"/>
          <w:b/>
          <w:sz w:val="24"/>
        </w:rPr>
      </w:pPr>
    </w:p>
    <w:p w:rsidR="001A05CB" w:rsidRDefault="000563A0">
      <w:pPr>
        <w:spacing w:after="120"/>
        <w:jc w:val="both"/>
        <w:rPr>
          <w:rFonts w:ascii="Calibri" w:eastAsia="Calibri" w:hAnsi="Calibri" w:cs="Calibri"/>
        </w:rPr>
      </w:pPr>
      <w:r>
        <w:rPr>
          <w:rFonts w:ascii="Calibri" w:eastAsia="Calibri" w:hAnsi="Calibri" w:cs="Calibri"/>
        </w:rPr>
        <w:t>Smluvní strany:</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b/>
        </w:rPr>
      </w:pPr>
      <w:r>
        <w:rPr>
          <w:rFonts w:ascii="Calibri" w:eastAsia="Calibri" w:hAnsi="Calibri" w:cs="Calibri"/>
          <w:b/>
        </w:rPr>
        <w:t>Český hyd</w:t>
      </w:r>
      <w:r w:rsidR="00D05A38">
        <w:rPr>
          <w:rFonts w:ascii="Calibri" w:eastAsia="Calibri" w:hAnsi="Calibri" w:cs="Calibri"/>
          <w:b/>
        </w:rPr>
        <w:t>rometeorologický ústav (dále jen</w:t>
      </w:r>
      <w:r>
        <w:rPr>
          <w:rFonts w:ascii="Calibri" w:eastAsia="Calibri" w:hAnsi="Calibri" w:cs="Calibri"/>
          <w:b/>
        </w:rPr>
        <w:t xml:space="preserve"> „ČHMÚ“)</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se sídlem:</w:t>
      </w:r>
      <w:r>
        <w:rPr>
          <w:rFonts w:ascii="Calibri" w:eastAsia="Calibri" w:hAnsi="Calibri" w:cs="Calibri"/>
        </w:rPr>
        <w:tab/>
      </w:r>
      <w:r>
        <w:rPr>
          <w:rFonts w:ascii="Calibri" w:eastAsia="Calibri" w:hAnsi="Calibri" w:cs="Calibri"/>
        </w:rPr>
        <w:tab/>
      </w:r>
      <w:r>
        <w:rPr>
          <w:rFonts w:ascii="Calibri" w:eastAsia="Calibri" w:hAnsi="Calibri" w:cs="Calibri"/>
        </w:rPr>
        <w:tab/>
        <w:t xml:space="preserve">Na </w:t>
      </w:r>
      <w:proofErr w:type="spellStart"/>
      <w:r>
        <w:rPr>
          <w:rFonts w:ascii="Calibri" w:eastAsia="Calibri" w:hAnsi="Calibri" w:cs="Calibri"/>
        </w:rPr>
        <w:t>Šabatce</w:t>
      </w:r>
      <w:proofErr w:type="spellEnd"/>
      <w:r>
        <w:rPr>
          <w:rFonts w:ascii="Calibri" w:eastAsia="Calibri" w:hAnsi="Calibri" w:cs="Calibri"/>
        </w:rPr>
        <w:t xml:space="preserve"> 2050/17, 143 06 Praha 4 </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IČ:</w:t>
      </w:r>
      <w:r>
        <w:rPr>
          <w:rFonts w:ascii="Calibri" w:eastAsia="Calibri" w:hAnsi="Calibri" w:cs="Calibri"/>
        </w:rPr>
        <w:tab/>
      </w:r>
      <w:r>
        <w:rPr>
          <w:rFonts w:ascii="Calibri" w:eastAsia="Calibri" w:hAnsi="Calibri" w:cs="Calibri"/>
        </w:rPr>
        <w:tab/>
      </w:r>
      <w:r>
        <w:rPr>
          <w:rFonts w:ascii="Calibri" w:eastAsia="Calibri" w:hAnsi="Calibri" w:cs="Calibri"/>
        </w:rPr>
        <w:tab/>
        <w:t>00020699</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DIČ:</w:t>
      </w:r>
      <w:r>
        <w:rPr>
          <w:rFonts w:ascii="Calibri" w:eastAsia="Calibri" w:hAnsi="Calibri" w:cs="Calibri"/>
        </w:rPr>
        <w:tab/>
      </w:r>
      <w:r>
        <w:rPr>
          <w:rFonts w:ascii="Calibri" w:eastAsia="Calibri" w:hAnsi="Calibri" w:cs="Calibri"/>
        </w:rPr>
        <w:tab/>
      </w:r>
      <w:r>
        <w:rPr>
          <w:rFonts w:ascii="Calibri" w:eastAsia="Calibri" w:hAnsi="Calibri" w:cs="Calibri"/>
        </w:rPr>
        <w:tab/>
        <w:t>CZ00020699</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 xml:space="preserve">Statutární orgán: </w:t>
      </w: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sidR="00945823">
        <w:rPr>
          <w:rFonts w:ascii="Calibri" w:eastAsia="Calibri" w:hAnsi="Calibri" w:cs="Calibri"/>
        </w:rPr>
        <w:t>xxx</w:t>
      </w:r>
      <w:proofErr w:type="spellEnd"/>
      <w:r>
        <w:rPr>
          <w:rFonts w:ascii="Calibri" w:eastAsia="Calibri" w:hAnsi="Calibri" w:cs="Calibri"/>
        </w:rPr>
        <w:t xml:space="preserve"> </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Zastoupený ve věcech smluvních:</w:t>
      </w:r>
      <w:r>
        <w:rPr>
          <w:rFonts w:ascii="Calibri" w:eastAsia="Calibri" w:hAnsi="Calibri" w:cs="Calibri"/>
        </w:rPr>
        <w:tab/>
      </w:r>
      <w:proofErr w:type="spellStart"/>
      <w:r w:rsidR="00945823">
        <w:rPr>
          <w:rFonts w:ascii="Calibri" w:eastAsia="Calibri" w:hAnsi="Calibri" w:cs="Calibri"/>
        </w:rPr>
        <w:t>xxx</w:t>
      </w:r>
      <w:proofErr w:type="spellEnd"/>
      <w:r>
        <w:rPr>
          <w:rFonts w:ascii="Calibri" w:eastAsia="Calibri" w:hAnsi="Calibri" w:cs="Calibri"/>
        </w:rPr>
        <w:t xml:space="preserve"> </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sidR="00945823">
        <w:rPr>
          <w:rFonts w:ascii="Calibri" w:eastAsia="Calibri" w:hAnsi="Calibri" w:cs="Calibri"/>
        </w:rPr>
        <w:t>xxx</w:t>
      </w:r>
      <w:proofErr w:type="spellEnd"/>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 xml:space="preserve">Zastoupený ve věcech technických: </w:t>
      </w:r>
      <w:r>
        <w:rPr>
          <w:rFonts w:ascii="Calibri" w:eastAsia="Calibri" w:hAnsi="Calibri" w:cs="Calibri"/>
        </w:rPr>
        <w:tab/>
      </w:r>
      <w:proofErr w:type="spellStart"/>
      <w:r w:rsidR="00945823">
        <w:rPr>
          <w:rFonts w:ascii="Calibri" w:eastAsia="Calibri" w:hAnsi="Calibri" w:cs="Calibri"/>
        </w:rPr>
        <w:t>xxx</w:t>
      </w:r>
      <w:proofErr w:type="spellEnd"/>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sidR="00945823">
        <w:rPr>
          <w:rFonts w:ascii="Calibri" w:eastAsia="Calibri" w:hAnsi="Calibri" w:cs="Calibri"/>
        </w:rPr>
        <w:t>xxx</w:t>
      </w:r>
      <w:proofErr w:type="spellEnd"/>
    </w:p>
    <w:p w:rsidR="001A05CB" w:rsidRDefault="001A05CB">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Pr>
          <w:rFonts w:ascii="Calibri" w:eastAsia="Calibri" w:hAnsi="Calibri" w:cs="Calibri"/>
        </w:rPr>
        <w:t>dále jen „</w:t>
      </w:r>
      <w:r>
        <w:rPr>
          <w:rFonts w:ascii="Calibri" w:eastAsia="Calibri" w:hAnsi="Calibri" w:cs="Calibri"/>
          <w:b/>
        </w:rPr>
        <w:t>kupující</w:t>
      </w:r>
      <w:r>
        <w:rPr>
          <w:rFonts w:ascii="Calibri" w:eastAsia="Calibri" w:hAnsi="Calibri" w:cs="Calibri"/>
        </w:rPr>
        <w:t>“</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Pr>
          <w:rFonts w:ascii="Calibri" w:eastAsia="Calibri" w:hAnsi="Calibri" w:cs="Calibri"/>
        </w:rPr>
        <w:t>a</w:t>
      </w:r>
    </w:p>
    <w:p w:rsidR="001A05CB" w:rsidRDefault="001A05CB">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p>
    <w:p w:rsidR="001A05CB" w:rsidRPr="00945823" w:rsidRDefault="00945823">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b/>
        </w:rPr>
      </w:pPr>
      <w:r w:rsidRPr="00945823">
        <w:rPr>
          <w:rFonts w:ascii="Calibri" w:eastAsia="Calibri" w:hAnsi="Calibri" w:cs="Calibri"/>
          <w:b/>
        </w:rPr>
        <w:t>AV MEDIA, a.s.</w:t>
      </w:r>
      <w:r>
        <w:rPr>
          <w:rFonts w:ascii="Calibri" w:eastAsia="Calibri" w:hAnsi="Calibri" w:cs="Calibri"/>
          <w:b/>
        </w:rPr>
        <w:t xml:space="preserve"> </w:t>
      </w:r>
    </w:p>
    <w:p w:rsidR="001A05CB"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se sídlem: </w:t>
      </w:r>
      <w:r w:rsidR="00945823">
        <w:rPr>
          <w:rFonts w:ascii="Calibri" w:eastAsia="Calibri" w:hAnsi="Calibri" w:cs="Calibri"/>
        </w:rPr>
        <w:t xml:space="preserve">Pražská 1335/63, 102 00 Praha 10 </w:t>
      </w:r>
    </w:p>
    <w:p w:rsidR="001A05CB"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IČ: </w:t>
      </w:r>
      <w:r w:rsidR="00945823" w:rsidRPr="00945823">
        <w:rPr>
          <w:rFonts w:ascii="Calibri" w:eastAsia="Calibri" w:hAnsi="Calibri" w:cs="Calibri"/>
        </w:rPr>
        <w:t>48108375</w:t>
      </w:r>
    </w:p>
    <w:p w:rsidR="001A05CB"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DIČ: </w:t>
      </w:r>
      <w:r w:rsidR="00522C67" w:rsidRPr="00945823">
        <w:rPr>
          <w:rFonts w:ascii="Calibri" w:eastAsia="Calibri" w:hAnsi="Calibri" w:cs="Calibri"/>
        </w:rPr>
        <w:t>CZ48108375</w:t>
      </w:r>
    </w:p>
    <w:p w:rsidR="00522C67"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proofErr w:type="gramStart"/>
      <w:r w:rsidRPr="00945823">
        <w:rPr>
          <w:rFonts w:ascii="Calibri" w:eastAsia="Calibri" w:hAnsi="Calibri" w:cs="Calibri"/>
        </w:rPr>
        <w:t xml:space="preserve">Zastoupená </w:t>
      </w:r>
      <w:r w:rsidR="00945823" w:rsidRPr="00945823">
        <w:rPr>
          <w:rFonts w:ascii="Calibri" w:eastAsia="Calibri" w:hAnsi="Calibri" w:cs="Calibri"/>
        </w:rPr>
        <w:t xml:space="preserve">: </w:t>
      </w:r>
      <w:proofErr w:type="spellStart"/>
      <w:r w:rsidR="00945823" w:rsidRPr="00945823">
        <w:rPr>
          <w:rFonts w:ascii="Calibri" w:eastAsia="Calibri" w:hAnsi="Calibri" w:cs="Calibri"/>
        </w:rPr>
        <w:t>xxx</w:t>
      </w:r>
      <w:proofErr w:type="spellEnd"/>
      <w:proofErr w:type="gramEnd"/>
    </w:p>
    <w:p w:rsidR="001A05CB"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   </w:t>
      </w:r>
    </w:p>
    <w:p w:rsidR="001A05CB" w:rsidRPr="00945823"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bankovní spojení: </w:t>
      </w:r>
      <w:proofErr w:type="spellStart"/>
      <w:r w:rsidR="00945823" w:rsidRPr="00945823">
        <w:rPr>
          <w:rFonts w:ascii="Calibri" w:eastAsia="Calibri" w:hAnsi="Calibri" w:cs="Calibri"/>
        </w:rPr>
        <w:t>xxxx</w:t>
      </w:r>
      <w:proofErr w:type="spellEnd"/>
    </w:p>
    <w:p w:rsidR="001A05CB" w:rsidRPr="00945823" w:rsidRDefault="000563A0" w:rsidP="00945823">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proofErr w:type="gramStart"/>
      <w:r w:rsidRPr="00945823">
        <w:rPr>
          <w:rFonts w:ascii="Calibri" w:eastAsia="Calibri" w:hAnsi="Calibri" w:cs="Calibri"/>
        </w:rPr>
        <w:t xml:space="preserve">účet : </w:t>
      </w:r>
      <w:proofErr w:type="spellStart"/>
      <w:r w:rsidR="00945823" w:rsidRPr="00945823">
        <w:rPr>
          <w:rFonts w:ascii="Calibri" w:eastAsia="Calibri" w:hAnsi="Calibri" w:cs="Calibri"/>
        </w:rPr>
        <w:t>xxxx</w:t>
      </w:r>
      <w:proofErr w:type="spellEnd"/>
      <w:proofErr w:type="gramEnd"/>
    </w:p>
    <w:p w:rsidR="001A05CB" w:rsidRPr="00522C67"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945823">
        <w:rPr>
          <w:rFonts w:ascii="Calibri" w:eastAsia="Calibri" w:hAnsi="Calibri" w:cs="Calibri"/>
        </w:rPr>
        <w:t xml:space="preserve">měna účtu: </w:t>
      </w:r>
      <w:r w:rsidR="00522C67" w:rsidRPr="00945823">
        <w:rPr>
          <w:rFonts w:ascii="Calibri" w:eastAsia="Calibri" w:hAnsi="Calibri" w:cs="Calibri"/>
        </w:rPr>
        <w:t>CZK</w:t>
      </w:r>
      <w:r w:rsidRPr="00522C67">
        <w:rPr>
          <w:rFonts w:ascii="Calibri" w:eastAsia="Calibri" w:hAnsi="Calibri" w:cs="Calibri"/>
        </w:rPr>
        <w:t xml:space="preserve"> </w:t>
      </w:r>
    </w:p>
    <w:p w:rsidR="001A05CB" w:rsidRPr="00522C67" w:rsidRDefault="001A05CB">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sidRPr="00522C67">
        <w:rPr>
          <w:rFonts w:ascii="Calibri" w:eastAsia="Calibri" w:hAnsi="Calibri" w:cs="Calibri"/>
        </w:rPr>
        <w:t>dále jen „</w:t>
      </w:r>
      <w:r w:rsidRPr="00522C67">
        <w:rPr>
          <w:rFonts w:ascii="Calibri" w:eastAsia="Calibri" w:hAnsi="Calibri" w:cs="Calibri"/>
          <w:b/>
        </w:rPr>
        <w:t>prodávající</w:t>
      </w:r>
      <w:r>
        <w:rPr>
          <w:rFonts w:ascii="Calibri" w:eastAsia="Calibri" w:hAnsi="Calibri" w:cs="Calibri"/>
        </w:rPr>
        <w:t>“</w:t>
      </w:r>
    </w:p>
    <w:p w:rsidR="001A05CB" w:rsidRDefault="001A05CB">
      <w:pPr>
        <w:spacing w:after="120"/>
        <w:jc w:val="both"/>
        <w:rPr>
          <w:rFonts w:ascii="Calibri" w:eastAsia="Calibri" w:hAnsi="Calibri" w:cs="Calibri"/>
          <w:sz w:val="24"/>
        </w:rPr>
      </w:pPr>
    </w:p>
    <w:p w:rsidR="001A05CB" w:rsidRDefault="001A05CB">
      <w:pPr>
        <w:spacing w:after="0"/>
        <w:ind w:right="-24"/>
        <w:jc w:val="center"/>
        <w:rPr>
          <w:rFonts w:ascii="Calibri" w:eastAsia="Calibri" w:hAnsi="Calibri" w:cs="Calibri"/>
          <w:b/>
          <w:sz w:val="24"/>
        </w:rPr>
      </w:pPr>
    </w:p>
    <w:p w:rsidR="001A05CB" w:rsidRDefault="001A05CB">
      <w:pPr>
        <w:spacing w:after="0"/>
        <w:ind w:right="-24"/>
        <w:jc w:val="center"/>
        <w:rPr>
          <w:rFonts w:ascii="Calibri" w:eastAsia="Calibri" w:hAnsi="Calibri" w:cs="Calibri"/>
          <w:b/>
          <w:sz w:val="24"/>
        </w:rPr>
      </w:pPr>
    </w:p>
    <w:p w:rsidR="001A05CB" w:rsidRDefault="001A05CB">
      <w:pPr>
        <w:spacing w:after="0"/>
        <w:ind w:right="-24"/>
        <w:jc w:val="center"/>
        <w:rPr>
          <w:rFonts w:ascii="Calibri" w:eastAsia="Calibri" w:hAnsi="Calibri" w:cs="Calibri"/>
          <w:b/>
          <w:sz w:val="24"/>
        </w:rPr>
      </w:pPr>
    </w:p>
    <w:p w:rsidR="001A05CB" w:rsidRDefault="000563A0">
      <w:pPr>
        <w:spacing w:after="0"/>
        <w:ind w:right="-24"/>
        <w:jc w:val="center"/>
        <w:rPr>
          <w:rFonts w:ascii="Calibri" w:eastAsia="Calibri" w:hAnsi="Calibri" w:cs="Calibri"/>
          <w:b/>
          <w:sz w:val="24"/>
        </w:rPr>
      </w:pPr>
      <w:r>
        <w:rPr>
          <w:rFonts w:ascii="Calibri" w:eastAsia="Calibri" w:hAnsi="Calibri" w:cs="Calibri"/>
          <w:b/>
          <w:sz w:val="24"/>
        </w:rPr>
        <w:t>Článek I.</w:t>
      </w:r>
    </w:p>
    <w:p w:rsidR="001A05CB" w:rsidRDefault="000563A0">
      <w:pPr>
        <w:keepNext/>
        <w:keepLines/>
        <w:spacing w:after="0"/>
        <w:ind w:left="142"/>
        <w:jc w:val="center"/>
        <w:rPr>
          <w:rFonts w:ascii="Calibri" w:eastAsia="Calibri" w:hAnsi="Calibri" w:cs="Calibri"/>
          <w:b/>
          <w:sz w:val="24"/>
        </w:rPr>
      </w:pPr>
      <w:r>
        <w:rPr>
          <w:rFonts w:ascii="Calibri" w:eastAsia="Calibri" w:hAnsi="Calibri" w:cs="Calibri"/>
          <w:b/>
          <w:sz w:val="24"/>
        </w:rPr>
        <w:t>Předmět a účel smlouvy</w:t>
      </w:r>
    </w:p>
    <w:p w:rsidR="001A05CB" w:rsidRDefault="000563A0">
      <w:pPr>
        <w:spacing w:after="120"/>
        <w:jc w:val="both"/>
        <w:rPr>
          <w:rFonts w:ascii="Arial" w:eastAsia="Arial" w:hAnsi="Arial" w:cs="Arial"/>
          <w:sz w:val="20"/>
        </w:rPr>
      </w:pPr>
      <w:r>
        <w:rPr>
          <w:rFonts w:ascii="Calibri" w:eastAsia="Calibri" w:hAnsi="Calibri" w:cs="Calibri"/>
        </w:rPr>
        <w:t xml:space="preserve">Tato Kupní smlouva (dále jen „Smlouva“) je uzavírána na základě výsledků veřejné zakázky malého rozsahu s názvem </w:t>
      </w:r>
      <w:r>
        <w:rPr>
          <w:rFonts w:ascii="Calibri" w:eastAsia="Calibri" w:hAnsi="Calibri" w:cs="Calibri"/>
          <w:b/>
        </w:rPr>
        <w:t>„</w:t>
      </w:r>
      <w:r>
        <w:rPr>
          <w:rFonts w:ascii="Arial" w:eastAsia="Arial" w:hAnsi="Arial" w:cs="Arial"/>
          <w:b/>
          <w:sz w:val="20"/>
        </w:rPr>
        <w:t>Modernizace vybavení Centrálního předpovědního pracoviště (CPP)</w:t>
      </w:r>
      <w:r>
        <w:rPr>
          <w:rFonts w:ascii="Calibri" w:eastAsia="Calibri" w:hAnsi="Calibri" w:cs="Calibri"/>
          <w:b/>
        </w:rPr>
        <w:t xml:space="preserve">“, </w:t>
      </w:r>
      <w:r>
        <w:rPr>
          <w:rFonts w:ascii="Arial" w:eastAsia="Arial" w:hAnsi="Arial" w:cs="Arial"/>
          <w:b/>
          <w:sz w:val="20"/>
        </w:rPr>
        <w:t>Obnovu a rozšíření velkoplošných projekcí a sdílení obrazových informací na CPP.</w:t>
      </w:r>
    </w:p>
    <w:p w:rsidR="001A05CB" w:rsidRDefault="001A05CB">
      <w:pPr>
        <w:spacing w:after="0" w:line="240" w:lineRule="auto"/>
        <w:jc w:val="both"/>
        <w:rPr>
          <w:rFonts w:ascii="Calibri" w:eastAsia="Calibri" w:hAnsi="Calibri" w:cs="Calibri"/>
        </w:rPr>
      </w:pPr>
    </w:p>
    <w:p w:rsidR="001A05CB" w:rsidRDefault="000563A0">
      <w:pPr>
        <w:spacing w:after="120"/>
        <w:jc w:val="both"/>
        <w:rPr>
          <w:rFonts w:ascii="Calibri" w:eastAsia="Calibri" w:hAnsi="Calibri" w:cs="Calibri"/>
          <w:sz w:val="24"/>
        </w:rPr>
      </w:pPr>
      <w:r>
        <w:rPr>
          <w:rFonts w:ascii="Calibri" w:eastAsia="Calibri" w:hAnsi="Calibri" w:cs="Calibri"/>
          <w:sz w:val="24"/>
        </w:rPr>
        <w:t>V rámci předmětné veřejné zakázky</w:t>
      </w:r>
      <w:r w:rsidR="00D05A38">
        <w:rPr>
          <w:rFonts w:ascii="Calibri" w:eastAsia="Calibri" w:hAnsi="Calibri" w:cs="Calibri"/>
          <w:sz w:val="24"/>
        </w:rPr>
        <w:t xml:space="preserve"> – systémové číslo veřejné zakázky N006/18/V00023461</w:t>
      </w:r>
      <w:r>
        <w:rPr>
          <w:rFonts w:ascii="Calibri" w:eastAsia="Calibri" w:hAnsi="Calibri" w:cs="Calibri"/>
          <w:sz w:val="24"/>
        </w:rPr>
        <w:t xml:space="preserve"> byla vyhodnocena, jako nejvhodnější nabídka </w:t>
      </w:r>
      <w:r w:rsidR="002E668A">
        <w:rPr>
          <w:rFonts w:ascii="Calibri" w:eastAsia="Calibri" w:hAnsi="Calibri" w:cs="Calibri"/>
          <w:sz w:val="24"/>
        </w:rPr>
        <w:t>firmy AV MEDIA a.s.</w:t>
      </w:r>
    </w:p>
    <w:p w:rsidR="001A05CB" w:rsidRDefault="000563A0">
      <w:pPr>
        <w:numPr>
          <w:ilvl w:val="0"/>
          <w:numId w:val="1"/>
        </w:numPr>
        <w:tabs>
          <w:tab w:val="left" w:pos="1134"/>
        </w:tabs>
        <w:suppressAutoHyphens/>
        <w:spacing w:after="0" w:line="240" w:lineRule="auto"/>
        <w:ind w:left="720" w:hanging="360"/>
        <w:jc w:val="both"/>
        <w:rPr>
          <w:rFonts w:ascii="Calibri" w:eastAsia="Calibri" w:hAnsi="Calibri" w:cs="Calibri"/>
        </w:rPr>
      </w:pPr>
      <w:r>
        <w:rPr>
          <w:rFonts w:ascii="Calibri" w:eastAsia="Calibri" w:hAnsi="Calibri" w:cs="Calibri"/>
        </w:rPr>
        <w:t>Prodávající tímto výslovně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1A05CB" w:rsidRDefault="000563A0">
      <w:pPr>
        <w:numPr>
          <w:ilvl w:val="0"/>
          <w:numId w:val="1"/>
        </w:numPr>
        <w:tabs>
          <w:tab w:val="left" w:pos="1134"/>
        </w:tabs>
        <w:suppressAutoHyphens/>
        <w:spacing w:after="0" w:line="240" w:lineRule="auto"/>
        <w:ind w:left="720" w:hanging="360"/>
        <w:jc w:val="both"/>
        <w:rPr>
          <w:rFonts w:ascii="Calibri" w:eastAsia="Calibri" w:hAnsi="Calibri" w:cs="Calibri"/>
        </w:rPr>
      </w:pPr>
      <w:r>
        <w:rPr>
          <w:rFonts w:ascii="Calibri" w:eastAsia="Calibri" w:hAnsi="Calibri" w:cs="Calibri"/>
        </w:rPr>
        <w:t>Prodávající tímto výslovně potvrzuje, že prověřil veškeré podklady a pokyny Kupujícího, které obdržel do dne uzavření této Smlouvy i pokyny, které jsou obsaženy v zadávacích podmínkách, které Kupující stanovil pro zadání Smlouvy, že je shledal vhodnými, že sjednaná cena a způsob plnění Smlouvy obsahuje a zohledňuje všechny výše uvedené podmínky a okolnosti,</w:t>
      </w:r>
    </w:p>
    <w:p w:rsidR="001A05CB" w:rsidRDefault="000563A0">
      <w:pPr>
        <w:numPr>
          <w:ilvl w:val="0"/>
          <w:numId w:val="1"/>
        </w:numPr>
        <w:tabs>
          <w:tab w:val="left" w:pos="1134"/>
        </w:tabs>
        <w:suppressAutoHyphens/>
        <w:spacing w:after="100" w:line="240" w:lineRule="auto"/>
        <w:ind w:left="720" w:hanging="360"/>
        <w:jc w:val="both"/>
        <w:rPr>
          <w:rFonts w:ascii="Calibri" w:eastAsia="Calibri" w:hAnsi="Calibri" w:cs="Calibri"/>
        </w:rPr>
      </w:pPr>
      <w:r>
        <w:rPr>
          <w:rFonts w:ascii="Calibri" w:eastAsia="Calibri" w:hAnsi="Calibri" w:cs="Calibri"/>
        </w:rPr>
        <w:t>uzavírají smluvní strany tuto Smlouvu.</w:t>
      </w:r>
    </w:p>
    <w:p w:rsidR="001A05CB" w:rsidRDefault="000563A0">
      <w:pPr>
        <w:tabs>
          <w:tab w:val="left" w:pos="1134"/>
        </w:tabs>
        <w:suppressAutoHyphens/>
        <w:spacing w:after="120" w:line="240" w:lineRule="auto"/>
        <w:jc w:val="both"/>
        <w:rPr>
          <w:rFonts w:ascii="Calibri" w:eastAsia="Calibri" w:hAnsi="Calibri" w:cs="Calibri"/>
          <w:b/>
        </w:rPr>
      </w:pPr>
      <w:r>
        <w:rPr>
          <w:rFonts w:ascii="Calibri" w:eastAsia="Calibri" w:hAnsi="Calibri" w:cs="Calibri"/>
          <w:b/>
        </w:rPr>
        <w:t>Vymezení předmětu plnění</w:t>
      </w:r>
    </w:p>
    <w:p w:rsidR="001A05CB" w:rsidRDefault="000563A0">
      <w:pPr>
        <w:numPr>
          <w:ilvl w:val="0"/>
          <w:numId w:val="2"/>
        </w:numPr>
        <w:tabs>
          <w:tab w:val="left" w:pos="142"/>
        </w:tabs>
        <w:spacing w:after="0" w:line="240" w:lineRule="auto"/>
        <w:ind w:left="284" w:hanging="284"/>
        <w:jc w:val="both"/>
        <w:rPr>
          <w:rFonts w:ascii="Calibri" w:eastAsia="Calibri" w:hAnsi="Calibri" w:cs="Calibri"/>
        </w:rPr>
      </w:pPr>
      <w:r>
        <w:rPr>
          <w:rFonts w:ascii="Calibri" w:eastAsia="Calibri" w:hAnsi="Calibri" w:cs="Calibri"/>
        </w:rPr>
        <w:t xml:space="preserve">   Prodávající se zavazuje, že Kupujícímu dodá předmět Smlouvy a umožní mu k němu nabýt vlastnické právo za podmínek této Smlouvy a Kupující se zavazuje předmět plnění převzít od Prodávajícího a zaplatit.</w:t>
      </w:r>
    </w:p>
    <w:p w:rsidR="001A05CB" w:rsidRDefault="001A05CB">
      <w:pPr>
        <w:tabs>
          <w:tab w:val="left" w:pos="142"/>
        </w:tabs>
        <w:spacing w:after="0" w:line="240" w:lineRule="auto"/>
        <w:ind w:left="284"/>
        <w:jc w:val="both"/>
        <w:rPr>
          <w:rFonts w:ascii="Calibri" w:eastAsia="Calibri" w:hAnsi="Calibri" w:cs="Calibri"/>
        </w:rPr>
      </w:pPr>
    </w:p>
    <w:p w:rsidR="001A05CB" w:rsidRDefault="000563A0">
      <w:pPr>
        <w:spacing w:after="120"/>
        <w:jc w:val="both"/>
        <w:rPr>
          <w:rFonts w:ascii="Arial" w:eastAsia="Arial" w:hAnsi="Arial" w:cs="Arial"/>
          <w:sz w:val="20"/>
        </w:rPr>
      </w:pPr>
      <w:r>
        <w:rPr>
          <w:rFonts w:ascii="Calibri" w:eastAsia="Calibri" w:hAnsi="Calibri" w:cs="Calibri"/>
          <w:color w:val="000000"/>
        </w:rPr>
        <w:t>Předmětem této Smlouvy je dodávka, instalace a zprovoznění</w:t>
      </w:r>
      <w:r>
        <w:rPr>
          <w:rFonts w:ascii="Calibri" w:eastAsia="Calibri" w:hAnsi="Calibri" w:cs="Calibri"/>
          <w:sz w:val="24"/>
        </w:rPr>
        <w:t xml:space="preserve"> </w:t>
      </w:r>
      <w:r>
        <w:rPr>
          <w:rFonts w:ascii="Calibri" w:eastAsia="Calibri" w:hAnsi="Calibri" w:cs="Calibri"/>
        </w:rPr>
        <w:t>velkoplošných projekcí a sdílení obrazových informací na CPP</w:t>
      </w:r>
      <w:r>
        <w:rPr>
          <w:rFonts w:ascii="Calibri" w:eastAsia="Calibri" w:hAnsi="Calibri" w:cs="Calibri"/>
          <w:color w:val="000000"/>
        </w:rPr>
        <w:t>, dle níže uvedeného (dále jen „</w:t>
      </w:r>
      <w:r>
        <w:rPr>
          <w:rFonts w:ascii="Calibri" w:eastAsia="Calibri" w:hAnsi="Calibri" w:cs="Calibri"/>
          <w:i/>
          <w:color w:val="000000"/>
        </w:rPr>
        <w:t>dodávka</w:t>
      </w:r>
      <w:r>
        <w:rPr>
          <w:rFonts w:ascii="Calibri" w:eastAsia="Calibri" w:hAnsi="Calibri" w:cs="Calibri"/>
          <w:color w:val="000000"/>
        </w:rPr>
        <w:t>“):</w:t>
      </w:r>
    </w:p>
    <w:p w:rsidR="001A05CB" w:rsidRDefault="000563A0">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Velkoplošné projekce na sále CPP</w:t>
      </w:r>
    </w:p>
    <w:p w:rsidR="001A05CB" w:rsidRDefault="000563A0">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Inovace systému ovládání technologií</w:t>
      </w:r>
    </w:p>
    <w:p w:rsidR="001A05CB" w:rsidRDefault="000563A0">
      <w:pPr>
        <w:numPr>
          <w:ilvl w:val="0"/>
          <w:numId w:val="3"/>
        </w:numPr>
        <w:spacing w:after="0" w:line="240" w:lineRule="auto"/>
        <w:ind w:left="720" w:hanging="360"/>
        <w:jc w:val="both"/>
        <w:rPr>
          <w:rFonts w:ascii="Calibri" w:eastAsia="Calibri" w:hAnsi="Calibri" w:cs="Calibri"/>
        </w:rPr>
      </w:pPr>
      <w:r>
        <w:rPr>
          <w:rFonts w:ascii="Calibri" w:eastAsia="Calibri" w:hAnsi="Calibri" w:cs="Calibri"/>
        </w:rPr>
        <w:t>Instalace, signálové trasy, programování</w:t>
      </w:r>
    </w:p>
    <w:p w:rsidR="001A05CB" w:rsidRDefault="000563A0">
      <w:pPr>
        <w:spacing w:before="120" w:after="0" w:line="240" w:lineRule="auto"/>
        <w:ind w:left="284"/>
        <w:jc w:val="both"/>
        <w:rPr>
          <w:rFonts w:ascii="Calibri" w:eastAsia="Calibri" w:hAnsi="Calibri" w:cs="Calibri"/>
        </w:rPr>
      </w:pPr>
      <w:r>
        <w:rPr>
          <w:rFonts w:ascii="Calibri" w:eastAsia="Calibri" w:hAnsi="Calibri" w:cs="Calibri"/>
          <w:color w:val="000000"/>
        </w:rPr>
        <w:t xml:space="preserve">Přesná specifikace dodávky je </w:t>
      </w:r>
      <w:r>
        <w:rPr>
          <w:rFonts w:ascii="Calibri" w:eastAsia="Calibri" w:hAnsi="Calibri" w:cs="Calibri"/>
        </w:rPr>
        <w:t>uváděna v </w:t>
      </w:r>
      <w:r>
        <w:rPr>
          <w:rFonts w:ascii="Calibri" w:eastAsia="Calibri" w:hAnsi="Calibri" w:cs="Calibri"/>
          <w:b/>
        </w:rPr>
        <w:t>Příloze 1</w:t>
      </w:r>
      <w:r>
        <w:rPr>
          <w:rFonts w:ascii="Calibri" w:eastAsia="Calibri" w:hAnsi="Calibri" w:cs="Calibri"/>
          <w:color w:val="FF0000"/>
        </w:rPr>
        <w:t xml:space="preserve"> </w:t>
      </w:r>
      <w:r>
        <w:rPr>
          <w:rFonts w:ascii="Calibri" w:eastAsia="Calibri" w:hAnsi="Calibri" w:cs="Calibri"/>
        </w:rPr>
        <w:t>Smlouvy</w:t>
      </w:r>
      <w:r>
        <w:rPr>
          <w:rFonts w:ascii="Calibri" w:eastAsia="Calibri" w:hAnsi="Calibri" w:cs="Calibri"/>
          <w:b/>
        </w:rPr>
        <w:t>,</w:t>
      </w:r>
      <w:r>
        <w:rPr>
          <w:rFonts w:ascii="Calibri" w:eastAsia="Calibri" w:hAnsi="Calibri" w:cs="Calibri"/>
        </w:rPr>
        <w:t xml:space="preserve"> která tvoří její nedílnou součást.</w:t>
      </w:r>
    </w:p>
    <w:p w:rsidR="001A05CB" w:rsidRDefault="000563A0">
      <w:pPr>
        <w:spacing w:before="120" w:after="0" w:line="240" w:lineRule="auto"/>
        <w:ind w:left="284"/>
        <w:jc w:val="both"/>
        <w:rPr>
          <w:rFonts w:ascii="Calibri" w:eastAsia="Calibri" w:hAnsi="Calibri" w:cs="Calibri"/>
          <w:color w:val="000000"/>
        </w:rPr>
      </w:pPr>
      <w:r>
        <w:rPr>
          <w:rFonts w:ascii="Calibri" w:eastAsia="Calibri" w:hAnsi="Calibri" w:cs="Calibri"/>
        </w:rPr>
        <w:t>Nezbytnou podmínkou také je, aby u jednotlivých komponentů dodávky uvedených v </w:t>
      </w:r>
      <w:r>
        <w:rPr>
          <w:rFonts w:ascii="Calibri" w:eastAsia="Calibri" w:hAnsi="Calibri" w:cs="Calibri"/>
          <w:b/>
        </w:rPr>
        <w:t>Příloze 1</w:t>
      </w:r>
      <w:r>
        <w:rPr>
          <w:rFonts w:ascii="Calibri" w:eastAsia="Calibri" w:hAnsi="Calibri" w:cs="Calibri"/>
        </w:rPr>
        <w:t xml:space="preserve">, tam, kde se dá  přepokládat oprava, neskončila s uplynutím záruční doby výroba náhradních dílů min. po dobu 10 let. </w:t>
      </w:r>
    </w:p>
    <w:p w:rsidR="001A05CB" w:rsidRDefault="001A05CB">
      <w:pPr>
        <w:spacing w:before="120" w:after="0" w:line="240" w:lineRule="auto"/>
        <w:jc w:val="both"/>
        <w:rPr>
          <w:rFonts w:ascii="Calibri" w:eastAsia="Calibri" w:hAnsi="Calibri" w:cs="Calibri"/>
          <w:color w:val="000000"/>
        </w:rPr>
      </w:pPr>
    </w:p>
    <w:p w:rsidR="001A05CB" w:rsidRDefault="000563A0">
      <w:pPr>
        <w:numPr>
          <w:ilvl w:val="0"/>
          <w:numId w:val="4"/>
        </w:numPr>
        <w:spacing w:before="120" w:after="0" w:line="240" w:lineRule="auto"/>
        <w:ind w:left="284" w:hanging="284"/>
        <w:jc w:val="both"/>
        <w:rPr>
          <w:rFonts w:ascii="Calibri" w:eastAsia="Calibri" w:hAnsi="Calibri" w:cs="Calibri"/>
          <w:color w:val="000000"/>
        </w:rPr>
      </w:pPr>
      <w:r>
        <w:rPr>
          <w:rFonts w:ascii="Calibri" w:eastAsia="Calibri" w:hAnsi="Calibri" w:cs="Calibri"/>
        </w:rPr>
        <w:t>Prodávající je dále povinen s plněním dodávky zajistit i související práce a služby uvedené v </w:t>
      </w:r>
      <w:r>
        <w:rPr>
          <w:rFonts w:ascii="Calibri" w:eastAsia="Calibri" w:hAnsi="Calibri" w:cs="Calibri"/>
          <w:b/>
        </w:rPr>
        <w:t>Příloze č. 1</w:t>
      </w:r>
      <w:r>
        <w:rPr>
          <w:rFonts w:ascii="Calibri" w:eastAsia="Calibri" w:hAnsi="Calibri" w:cs="Calibri"/>
        </w:rPr>
        <w:t>, které jsou nezbytné pro dodání dodávky a instalaci a zprovoznění velkoplošných projekcí a sdílení obrazových informací na CPP a to zejména:</w:t>
      </w:r>
    </w:p>
    <w:p w:rsidR="001A05CB" w:rsidRDefault="000563A0">
      <w:pPr>
        <w:numPr>
          <w:ilvl w:val="0"/>
          <w:numId w:val="4"/>
        </w:numPr>
        <w:spacing w:before="120" w:after="0" w:line="240" w:lineRule="auto"/>
        <w:ind w:left="1004" w:hanging="360"/>
        <w:jc w:val="both"/>
        <w:rPr>
          <w:rFonts w:ascii="Calibri" w:eastAsia="Calibri" w:hAnsi="Calibri" w:cs="Calibri"/>
          <w:color w:val="000000"/>
        </w:rPr>
      </w:pPr>
      <w:r>
        <w:rPr>
          <w:rFonts w:ascii="Calibri" w:eastAsia="Calibri" w:hAnsi="Calibri" w:cs="Calibri"/>
        </w:rPr>
        <w:t>doprava, instalace a nastavení bezchybné funkčnosti všech komponent a příslušenství,</w:t>
      </w:r>
    </w:p>
    <w:p w:rsidR="001A05CB" w:rsidRDefault="000563A0">
      <w:pPr>
        <w:numPr>
          <w:ilvl w:val="0"/>
          <w:numId w:val="4"/>
        </w:numPr>
        <w:spacing w:before="120" w:after="0" w:line="240" w:lineRule="auto"/>
        <w:ind w:left="1004" w:hanging="360"/>
        <w:jc w:val="both"/>
        <w:rPr>
          <w:rFonts w:ascii="Calibri" w:eastAsia="Calibri" w:hAnsi="Calibri" w:cs="Calibri"/>
          <w:color w:val="000000"/>
        </w:rPr>
      </w:pPr>
      <w:r>
        <w:rPr>
          <w:rFonts w:ascii="Calibri" w:eastAsia="Calibri" w:hAnsi="Calibri" w:cs="Calibri"/>
        </w:rPr>
        <w:t xml:space="preserve">uvedení do provozu </w:t>
      </w:r>
    </w:p>
    <w:p w:rsidR="001A05CB" w:rsidRDefault="000563A0">
      <w:pPr>
        <w:numPr>
          <w:ilvl w:val="0"/>
          <w:numId w:val="4"/>
        </w:numPr>
        <w:spacing w:before="120" w:after="0" w:line="240" w:lineRule="auto"/>
        <w:ind w:left="1004" w:hanging="360"/>
        <w:jc w:val="both"/>
        <w:rPr>
          <w:rFonts w:ascii="Calibri" w:eastAsia="Calibri" w:hAnsi="Calibri" w:cs="Calibri"/>
          <w:color w:val="000000"/>
        </w:rPr>
      </w:pPr>
      <w:r>
        <w:rPr>
          <w:rFonts w:ascii="Calibri" w:eastAsia="Calibri" w:hAnsi="Calibri" w:cs="Calibri"/>
        </w:rPr>
        <w:t xml:space="preserve">seznámení pracovníků s obsluhou </w:t>
      </w:r>
    </w:p>
    <w:p w:rsidR="001A05CB" w:rsidRDefault="000563A0">
      <w:pPr>
        <w:numPr>
          <w:ilvl w:val="0"/>
          <w:numId w:val="4"/>
        </w:numPr>
        <w:spacing w:before="120" w:after="0" w:line="240" w:lineRule="auto"/>
        <w:ind w:left="1004" w:hanging="360"/>
        <w:jc w:val="both"/>
        <w:rPr>
          <w:rFonts w:ascii="Calibri" w:eastAsia="Calibri" w:hAnsi="Calibri" w:cs="Calibri"/>
          <w:color w:val="000000"/>
        </w:rPr>
      </w:pPr>
      <w:r>
        <w:rPr>
          <w:rFonts w:ascii="Calibri" w:eastAsia="Calibri" w:hAnsi="Calibri" w:cs="Calibri"/>
        </w:rPr>
        <w:t>předání veškerých technických dokumentací, uživatelských příruček v českém jazyce, je-li originál dokumentace i částečně a pouze v anglickém jazyce i jeho překlad,</w:t>
      </w:r>
    </w:p>
    <w:p w:rsidR="001A05CB" w:rsidRDefault="000563A0">
      <w:pPr>
        <w:numPr>
          <w:ilvl w:val="0"/>
          <w:numId w:val="4"/>
        </w:numPr>
        <w:spacing w:before="120" w:after="0" w:line="240" w:lineRule="auto"/>
        <w:ind w:left="1004" w:hanging="360"/>
        <w:jc w:val="both"/>
        <w:rPr>
          <w:rFonts w:ascii="Calibri" w:eastAsia="Calibri" w:hAnsi="Calibri" w:cs="Calibri"/>
          <w:color w:val="000000"/>
        </w:rPr>
      </w:pPr>
      <w:r>
        <w:rPr>
          <w:rFonts w:ascii="Calibri" w:eastAsia="Calibri" w:hAnsi="Calibri" w:cs="Calibri"/>
          <w:color w:val="000000"/>
        </w:rPr>
        <w:t>záruční servis.</w:t>
      </w:r>
    </w:p>
    <w:p w:rsidR="001A05CB" w:rsidRDefault="001A05CB">
      <w:pPr>
        <w:spacing w:before="120" w:after="0" w:line="240" w:lineRule="auto"/>
        <w:jc w:val="both"/>
        <w:rPr>
          <w:rFonts w:ascii="Calibri" w:eastAsia="Calibri" w:hAnsi="Calibri" w:cs="Calibri"/>
          <w:color w:val="000000"/>
        </w:rPr>
      </w:pPr>
    </w:p>
    <w:p w:rsidR="001A05CB" w:rsidRDefault="000563A0">
      <w:pPr>
        <w:keepNext/>
        <w:numPr>
          <w:ilvl w:val="0"/>
          <w:numId w:val="5"/>
        </w:numPr>
        <w:suppressAutoHyphens/>
        <w:spacing w:after="120" w:line="240" w:lineRule="auto"/>
        <w:ind w:left="284" w:hanging="284"/>
        <w:jc w:val="both"/>
        <w:rPr>
          <w:rFonts w:ascii="Calibri" w:eastAsia="Calibri" w:hAnsi="Calibri" w:cs="Calibri"/>
          <w:spacing w:val="8"/>
        </w:rPr>
      </w:pPr>
      <w:r>
        <w:rPr>
          <w:rFonts w:ascii="Calibri" w:eastAsia="Calibri" w:hAnsi="Calibri" w:cs="Calibri"/>
          <w:spacing w:val="8"/>
        </w:rPr>
        <w:t xml:space="preserve">Předmět Smlouvy bude spolufinancován prostředky OPŽP. V případě nezískání předpokládané dotace si zadavatel vyhrazuje právo předmět plnění v daném rozsahu </w:t>
      </w:r>
      <w:proofErr w:type="gramStart"/>
      <w:r>
        <w:rPr>
          <w:rFonts w:ascii="Calibri" w:eastAsia="Calibri" w:hAnsi="Calibri" w:cs="Calibri"/>
          <w:spacing w:val="8"/>
        </w:rPr>
        <w:t>snížit a nebo zrušit</w:t>
      </w:r>
      <w:proofErr w:type="gramEnd"/>
      <w:r>
        <w:rPr>
          <w:rFonts w:ascii="Calibri" w:eastAsia="Calibri" w:hAnsi="Calibri" w:cs="Calibri"/>
          <w:spacing w:val="8"/>
        </w:rPr>
        <w:t xml:space="preserve">. </w:t>
      </w:r>
    </w:p>
    <w:p w:rsidR="001A05CB" w:rsidRDefault="001A05CB">
      <w:pPr>
        <w:spacing w:after="0"/>
        <w:ind w:right="-24"/>
        <w:jc w:val="both"/>
        <w:rPr>
          <w:rFonts w:ascii="Calibri" w:eastAsia="Calibri" w:hAnsi="Calibri" w:cs="Calibri"/>
          <w:b/>
          <w:sz w:val="24"/>
        </w:rPr>
      </w:pPr>
    </w:p>
    <w:p w:rsidR="001A05CB" w:rsidRDefault="000563A0">
      <w:pPr>
        <w:spacing w:after="0"/>
        <w:ind w:right="-24"/>
        <w:jc w:val="center"/>
        <w:rPr>
          <w:rFonts w:ascii="Calibri" w:eastAsia="Calibri" w:hAnsi="Calibri" w:cs="Calibri"/>
          <w:b/>
          <w:sz w:val="24"/>
        </w:rPr>
      </w:pPr>
      <w:r>
        <w:rPr>
          <w:rFonts w:ascii="Calibri" w:eastAsia="Calibri" w:hAnsi="Calibri" w:cs="Calibri"/>
          <w:b/>
          <w:sz w:val="24"/>
        </w:rPr>
        <w:t>Článek II</w:t>
      </w:r>
    </w:p>
    <w:p w:rsidR="001A05CB" w:rsidRDefault="000563A0">
      <w:pPr>
        <w:spacing w:after="0"/>
        <w:ind w:right="-24"/>
        <w:jc w:val="center"/>
        <w:rPr>
          <w:rFonts w:ascii="Calibri" w:eastAsia="Calibri" w:hAnsi="Calibri" w:cs="Calibri"/>
          <w:b/>
          <w:sz w:val="24"/>
        </w:rPr>
      </w:pPr>
      <w:r>
        <w:rPr>
          <w:rFonts w:ascii="Calibri" w:eastAsia="Calibri" w:hAnsi="Calibri" w:cs="Calibri"/>
          <w:b/>
          <w:sz w:val="24"/>
        </w:rPr>
        <w:t>Místo a doba plnění</w:t>
      </w:r>
    </w:p>
    <w:p w:rsidR="001A05CB" w:rsidRDefault="000563A0">
      <w:pPr>
        <w:numPr>
          <w:ilvl w:val="0"/>
          <w:numId w:val="6"/>
        </w:numPr>
        <w:tabs>
          <w:tab w:val="left" w:pos="142"/>
        </w:tabs>
        <w:spacing w:after="120" w:line="240" w:lineRule="auto"/>
        <w:ind w:left="284" w:hanging="284"/>
        <w:jc w:val="both"/>
        <w:rPr>
          <w:rFonts w:ascii="Calibri" w:eastAsia="Calibri" w:hAnsi="Calibri" w:cs="Calibri"/>
          <w:shd w:val="clear" w:color="auto" w:fill="00FFFF"/>
        </w:rPr>
      </w:pPr>
      <w:r>
        <w:rPr>
          <w:rFonts w:ascii="Calibri" w:eastAsia="Calibri" w:hAnsi="Calibri" w:cs="Calibri"/>
          <w:b/>
        </w:rPr>
        <w:t xml:space="preserve">   Místo plnění:</w:t>
      </w:r>
      <w:r>
        <w:rPr>
          <w:rFonts w:ascii="Calibri" w:eastAsia="Calibri" w:hAnsi="Calibri" w:cs="Calibri"/>
        </w:rPr>
        <w:t xml:space="preserve"> </w:t>
      </w:r>
      <w:r>
        <w:rPr>
          <w:rFonts w:ascii="Calibri" w:eastAsia="Calibri" w:hAnsi="Calibri" w:cs="Calibri"/>
          <w:sz w:val="24"/>
        </w:rPr>
        <w:t>sál Centrálního předpovědního pracoviště ČHMÚ v Praze – Komořanech</w:t>
      </w:r>
    </w:p>
    <w:p w:rsidR="001A05CB" w:rsidRDefault="001A05CB">
      <w:pPr>
        <w:tabs>
          <w:tab w:val="left" w:pos="142"/>
        </w:tabs>
        <w:spacing w:after="120" w:line="240" w:lineRule="auto"/>
        <w:ind w:left="284"/>
        <w:jc w:val="both"/>
        <w:rPr>
          <w:rFonts w:ascii="Calibri" w:eastAsia="Calibri" w:hAnsi="Calibri" w:cs="Calibri"/>
          <w:shd w:val="clear" w:color="auto" w:fill="00FFFF"/>
        </w:rPr>
      </w:pPr>
    </w:p>
    <w:p w:rsidR="001A05CB" w:rsidRDefault="000563A0">
      <w:pPr>
        <w:numPr>
          <w:ilvl w:val="0"/>
          <w:numId w:val="7"/>
        </w:numPr>
        <w:tabs>
          <w:tab w:val="left" w:pos="4035"/>
        </w:tabs>
        <w:spacing w:after="120" w:line="240" w:lineRule="auto"/>
        <w:ind w:left="284" w:hanging="284"/>
        <w:jc w:val="both"/>
        <w:rPr>
          <w:rFonts w:ascii="Calibri" w:eastAsia="Calibri" w:hAnsi="Calibri" w:cs="Calibri"/>
          <w:shd w:val="clear" w:color="auto" w:fill="00FFFF"/>
        </w:rPr>
      </w:pPr>
      <w:r>
        <w:rPr>
          <w:rFonts w:ascii="Calibri" w:eastAsia="Calibri" w:hAnsi="Calibri" w:cs="Calibri"/>
          <w:b/>
        </w:rPr>
        <w:t xml:space="preserve">Doba </w:t>
      </w:r>
      <w:proofErr w:type="gramStart"/>
      <w:r>
        <w:rPr>
          <w:rFonts w:ascii="Calibri" w:eastAsia="Calibri" w:hAnsi="Calibri" w:cs="Calibri"/>
          <w:b/>
        </w:rPr>
        <w:t>plnění:</w:t>
      </w:r>
      <w:r>
        <w:rPr>
          <w:rFonts w:ascii="Calibri" w:eastAsia="Calibri" w:hAnsi="Calibri" w:cs="Calibri"/>
        </w:rPr>
        <w:t xml:space="preserve"> </w:t>
      </w:r>
      <w:r w:rsidR="002E668A">
        <w:rPr>
          <w:rFonts w:ascii="Calibri" w:eastAsia="Calibri" w:hAnsi="Calibri" w:cs="Calibri"/>
        </w:rPr>
        <w:t xml:space="preserve"> </w:t>
      </w:r>
      <w:r w:rsidR="007820B6">
        <w:rPr>
          <w:rFonts w:ascii="Calibri" w:eastAsia="Calibri" w:hAnsi="Calibri" w:cs="Calibri"/>
        </w:rPr>
        <w:t>do</w:t>
      </w:r>
      <w:proofErr w:type="gramEnd"/>
      <w:r w:rsidR="007820B6">
        <w:rPr>
          <w:rFonts w:ascii="Calibri" w:eastAsia="Calibri" w:hAnsi="Calibri" w:cs="Calibri"/>
        </w:rPr>
        <w:t xml:space="preserve"> konce února 2019</w:t>
      </w:r>
    </w:p>
    <w:p w:rsidR="001A05CB" w:rsidRDefault="001A05CB">
      <w:pPr>
        <w:tabs>
          <w:tab w:val="left" w:pos="4035"/>
        </w:tabs>
        <w:spacing w:after="120" w:line="240" w:lineRule="auto"/>
        <w:ind w:left="284"/>
        <w:jc w:val="both"/>
        <w:rPr>
          <w:rFonts w:ascii="Calibri" w:eastAsia="Calibri" w:hAnsi="Calibri" w:cs="Calibri"/>
        </w:rPr>
      </w:pPr>
    </w:p>
    <w:p w:rsidR="001A05CB" w:rsidRDefault="000563A0">
      <w:pPr>
        <w:numPr>
          <w:ilvl w:val="0"/>
          <w:numId w:val="8"/>
        </w:numPr>
        <w:spacing w:before="120" w:after="0" w:line="240" w:lineRule="auto"/>
        <w:ind w:left="284" w:hanging="284"/>
        <w:jc w:val="both"/>
        <w:rPr>
          <w:rFonts w:ascii="Calibri" w:eastAsia="Calibri" w:hAnsi="Calibri" w:cs="Calibri"/>
          <w:color w:val="000000"/>
        </w:rPr>
      </w:pPr>
      <w:r>
        <w:rPr>
          <w:rFonts w:ascii="Calibri" w:eastAsia="Calibri" w:hAnsi="Calibri" w:cs="Calibri"/>
          <w:color w:val="000000"/>
        </w:rPr>
        <w:t xml:space="preserve">Dnem po podpisu Protokolu o předání a převzetí dílčích plnění dle Smlouvy smluvními stranami přechází z Prodávajícího na Kupujícího vlastnické právo k  předmětu koupě. Nebezpečí škody na dané Dodávce nese až do přechodu vlastnického práva na Kupujícího Prodávající. </w:t>
      </w:r>
    </w:p>
    <w:p w:rsidR="001A05CB" w:rsidRDefault="001A05CB">
      <w:pPr>
        <w:spacing w:after="0" w:line="240" w:lineRule="auto"/>
        <w:ind w:right="-24"/>
        <w:jc w:val="both"/>
        <w:rPr>
          <w:rFonts w:ascii="Calibri" w:eastAsia="Calibri" w:hAnsi="Calibri" w:cs="Calibri"/>
          <w:sz w:val="24"/>
        </w:rPr>
      </w:pPr>
    </w:p>
    <w:p w:rsidR="001A05CB" w:rsidRDefault="001A05CB">
      <w:pPr>
        <w:spacing w:after="0" w:line="240" w:lineRule="auto"/>
        <w:ind w:right="-24"/>
        <w:jc w:val="both"/>
        <w:rPr>
          <w:rFonts w:ascii="Calibri" w:eastAsia="Calibri" w:hAnsi="Calibri" w:cs="Calibri"/>
          <w:b/>
          <w:sz w:val="24"/>
        </w:rPr>
      </w:pPr>
    </w:p>
    <w:p w:rsidR="001A05CB" w:rsidRDefault="000563A0">
      <w:pPr>
        <w:spacing w:after="0"/>
        <w:ind w:right="-24"/>
        <w:jc w:val="center"/>
        <w:rPr>
          <w:rFonts w:ascii="Calibri" w:eastAsia="Calibri" w:hAnsi="Calibri" w:cs="Calibri"/>
          <w:b/>
          <w:sz w:val="24"/>
        </w:rPr>
      </w:pPr>
      <w:r>
        <w:rPr>
          <w:rFonts w:ascii="Calibri" w:eastAsia="Calibri" w:hAnsi="Calibri" w:cs="Calibri"/>
          <w:b/>
          <w:sz w:val="24"/>
        </w:rPr>
        <w:t>Článek III</w:t>
      </w:r>
    </w:p>
    <w:p w:rsidR="001A05CB" w:rsidRDefault="000563A0">
      <w:pPr>
        <w:spacing w:after="0" w:line="240" w:lineRule="auto"/>
        <w:jc w:val="center"/>
        <w:rPr>
          <w:rFonts w:ascii="Calibri" w:eastAsia="Calibri" w:hAnsi="Calibri" w:cs="Calibri"/>
          <w:b/>
          <w:color w:val="000000"/>
          <w:sz w:val="24"/>
        </w:rPr>
      </w:pPr>
      <w:r>
        <w:rPr>
          <w:rFonts w:ascii="Calibri" w:eastAsia="Calibri" w:hAnsi="Calibri" w:cs="Calibri"/>
          <w:b/>
          <w:color w:val="000000"/>
          <w:sz w:val="24"/>
        </w:rPr>
        <w:t>Kupní cena a platební podmínky</w:t>
      </w:r>
    </w:p>
    <w:p w:rsidR="001A05CB" w:rsidRDefault="001A05CB">
      <w:pPr>
        <w:spacing w:after="0" w:line="240" w:lineRule="auto"/>
        <w:jc w:val="both"/>
        <w:rPr>
          <w:rFonts w:ascii="Calibri" w:eastAsia="Calibri" w:hAnsi="Calibri" w:cs="Calibri"/>
          <w:b/>
          <w:color w:val="000000"/>
          <w:sz w:val="24"/>
        </w:rPr>
      </w:pPr>
    </w:p>
    <w:p w:rsidR="001A05CB" w:rsidRDefault="000563A0">
      <w:pPr>
        <w:numPr>
          <w:ilvl w:val="0"/>
          <w:numId w:val="9"/>
        </w:numPr>
        <w:spacing w:after="0" w:line="240" w:lineRule="auto"/>
        <w:ind w:left="357" w:right="-23" w:hanging="357"/>
        <w:jc w:val="both"/>
        <w:rPr>
          <w:rFonts w:ascii="Calibri" w:eastAsia="Calibri" w:hAnsi="Calibri" w:cs="Calibri"/>
        </w:rPr>
      </w:pPr>
      <w:r>
        <w:rPr>
          <w:rFonts w:ascii="Calibri" w:eastAsia="Calibri" w:hAnsi="Calibri" w:cs="Calibri"/>
        </w:rPr>
        <w:t>Cena, kterou je Kupující povinen zaplatit Prodávajícímu za kompletní splnění předmětu Smlouvy dle článku I, činí dle dohody smluvních stran částku ve výši:</w:t>
      </w:r>
    </w:p>
    <w:p w:rsidR="001A05CB" w:rsidRDefault="000563A0">
      <w:pPr>
        <w:spacing w:after="0" w:line="240" w:lineRule="auto"/>
        <w:ind w:left="360" w:right="-24" w:hanging="360"/>
        <w:jc w:val="both"/>
        <w:rPr>
          <w:rFonts w:ascii="Calibri" w:eastAsia="Calibri" w:hAnsi="Calibri" w:cs="Calibri"/>
        </w:rPr>
      </w:pPr>
      <w:r>
        <w:rPr>
          <w:rFonts w:ascii="Calibri" w:eastAsia="Calibri" w:hAnsi="Calibri" w:cs="Calibri"/>
        </w:rPr>
        <w:t xml:space="preserve">  </w:t>
      </w:r>
    </w:p>
    <w:p w:rsidR="001A05CB" w:rsidRPr="00945823" w:rsidRDefault="0007213D">
      <w:pPr>
        <w:spacing w:after="0" w:line="240" w:lineRule="auto"/>
        <w:ind w:left="360" w:right="-24"/>
        <w:jc w:val="both"/>
        <w:rPr>
          <w:rFonts w:ascii="Calibri" w:eastAsia="Calibri" w:hAnsi="Calibri" w:cs="Calibri"/>
        </w:rPr>
      </w:pPr>
      <w:r>
        <w:rPr>
          <w:rFonts w:ascii="Calibri" w:eastAsia="Calibri" w:hAnsi="Calibri" w:cs="Calibri"/>
          <w:shd w:val="clear" w:color="auto" w:fill="FFFF00"/>
        </w:rPr>
        <w:t xml:space="preserve"> </w:t>
      </w:r>
      <w:proofErr w:type="gramStart"/>
      <w:r w:rsidRPr="00945823">
        <w:rPr>
          <w:rFonts w:ascii="Calibri" w:eastAsia="Calibri" w:hAnsi="Calibri" w:cs="Calibri"/>
          <w:shd w:val="clear" w:color="auto" w:fill="FFFF00"/>
        </w:rPr>
        <w:t xml:space="preserve">1 959 000,00   </w:t>
      </w:r>
      <w:r w:rsidR="000563A0" w:rsidRPr="00945823">
        <w:rPr>
          <w:rFonts w:ascii="Calibri" w:eastAsia="Calibri" w:hAnsi="Calibri" w:cs="Calibri"/>
        </w:rPr>
        <w:t>Kč</w:t>
      </w:r>
      <w:proofErr w:type="gramEnd"/>
      <w:r w:rsidR="000563A0" w:rsidRPr="00945823">
        <w:rPr>
          <w:rFonts w:ascii="Calibri" w:eastAsia="Calibri" w:hAnsi="Calibri" w:cs="Calibri"/>
        </w:rPr>
        <w:t xml:space="preserve"> bez DPH,</w:t>
      </w:r>
    </w:p>
    <w:p w:rsidR="001A05CB" w:rsidRPr="00945823" w:rsidRDefault="0007213D">
      <w:pPr>
        <w:spacing w:after="0" w:line="240" w:lineRule="auto"/>
        <w:ind w:left="360" w:right="-24"/>
        <w:jc w:val="both"/>
        <w:rPr>
          <w:rFonts w:ascii="Calibri" w:eastAsia="Calibri" w:hAnsi="Calibri" w:cs="Calibri"/>
        </w:rPr>
      </w:pPr>
      <w:r w:rsidRPr="00945823">
        <w:rPr>
          <w:rFonts w:ascii="Calibri" w:eastAsia="Calibri" w:hAnsi="Calibri" w:cs="Calibri"/>
          <w:shd w:val="clear" w:color="auto" w:fill="FFFF00"/>
        </w:rPr>
        <w:t xml:space="preserve">     </w:t>
      </w:r>
      <w:proofErr w:type="gramStart"/>
      <w:r w:rsidRPr="00945823">
        <w:rPr>
          <w:rFonts w:ascii="Calibri" w:eastAsia="Calibri" w:hAnsi="Calibri" w:cs="Calibri"/>
          <w:shd w:val="clear" w:color="auto" w:fill="FFFF00"/>
        </w:rPr>
        <w:t xml:space="preserve">411 390,00 </w:t>
      </w:r>
      <w:r w:rsidR="000563A0" w:rsidRPr="00945823">
        <w:rPr>
          <w:rFonts w:ascii="Calibri" w:eastAsia="Calibri" w:hAnsi="Calibri" w:cs="Calibri"/>
        </w:rPr>
        <w:t xml:space="preserve"> Kč</w:t>
      </w:r>
      <w:proofErr w:type="gramEnd"/>
      <w:r w:rsidR="000563A0" w:rsidRPr="00945823">
        <w:rPr>
          <w:rFonts w:ascii="Calibri" w:eastAsia="Calibri" w:hAnsi="Calibri" w:cs="Calibri"/>
        </w:rPr>
        <w:t xml:space="preserve"> DPH a</w:t>
      </w:r>
    </w:p>
    <w:p w:rsidR="001A05CB" w:rsidRDefault="0007213D">
      <w:pPr>
        <w:spacing w:after="0" w:line="240" w:lineRule="auto"/>
        <w:ind w:left="360" w:right="-24"/>
        <w:jc w:val="both"/>
        <w:rPr>
          <w:rFonts w:ascii="Calibri" w:eastAsia="Calibri" w:hAnsi="Calibri" w:cs="Calibri"/>
        </w:rPr>
      </w:pPr>
      <w:r w:rsidRPr="00945823">
        <w:rPr>
          <w:rFonts w:ascii="Calibri" w:eastAsia="Calibri" w:hAnsi="Calibri" w:cs="Calibri"/>
          <w:shd w:val="clear" w:color="auto" w:fill="FFFF00"/>
        </w:rPr>
        <w:t xml:space="preserve"> </w:t>
      </w:r>
      <w:proofErr w:type="gramStart"/>
      <w:r w:rsidRPr="00945823">
        <w:rPr>
          <w:rFonts w:ascii="Calibri" w:eastAsia="Calibri" w:hAnsi="Calibri" w:cs="Calibri"/>
          <w:shd w:val="clear" w:color="auto" w:fill="FFFF00"/>
        </w:rPr>
        <w:t xml:space="preserve">2 370 390,00  </w:t>
      </w:r>
      <w:r w:rsidR="000563A0" w:rsidRPr="00945823">
        <w:rPr>
          <w:rFonts w:ascii="Calibri" w:eastAsia="Calibri" w:hAnsi="Calibri" w:cs="Calibri"/>
        </w:rPr>
        <w:t xml:space="preserve"> Kč</w:t>
      </w:r>
      <w:proofErr w:type="gramEnd"/>
      <w:r w:rsidR="000563A0" w:rsidRPr="00945823">
        <w:rPr>
          <w:rFonts w:ascii="Calibri" w:eastAsia="Calibri" w:hAnsi="Calibri" w:cs="Calibri"/>
        </w:rPr>
        <w:t xml:space="preserve"> včetně</w:t>
      </w:r>
      <w:r w:rsidR="000563A0">
        <w:rPr>
          <w:rFonts w:ascii="Calibri" w:eastAsia="Calibri" w:hAnsi="Calibri" w:cs="Calibri"/>
        </w:rPr>
        <w:t xml:space="preserve"> DPH </w:t>
      </w:r>
    </w:p>
    <w:p w:rsidR="001A05CB" w:rsidRDefault="001A05CB">
      <w:pPr>
        <w:spacing w:after="0" w:line="240" w:lineRule="auto"/>
        <w:ind w:left="360" w:right="-24"/>
        <w:jc w:val="both"/>
        <w:rPr>
          <w:rFonts w:ascii="Calibri" w:eastAsia="Calibri" w:hAnsi="Calibri" w:cs="Calibri"/>
        </w:rPr>
      </w:pPr>
    </w:p>
    <w:p w:rsidR="001A05CB" w:rsidRDefault="001A05CB">
      <w:pPr>
        <w:spacing w:after="0" w:line="240" w:lineRule="auto"/>
        <w:ind w:left="360" w:right="-24"/>
        <w:jc w:val="both"/>
        <w:rPr>
          <w:rFonts w:ascii="Calibri" w:eastAsia="Calibri" w:hAnsi="Calibri" w:cs="Calibri"/>
        </w:rPr>
      </w:pPr>
    </w:p>
    <w:p w:rsidR="001A05CB" w:rsidRDefault="000563A0">
      <w:pPr>
        <w:spacing w:after="0" w:line="240" w:lineRule="auto"/>
        <w:ind w:left="360" w:right="-24"/>
        <w:jc w:val="both"/>
        <w:rPr>
          <w:rFonts w:ascii="Calibri" w:eastAsia="Calibri" w:hAnsi="Calibri" w:cs="Calibri"/>
        </w:rPr>
      </w:pPr>
      <w:r>
        <w:rPr>
          <w:rFonts w:ascii="Calibri" w:eastAsia="Calibri" w:hAnsi="Calibri" w:cs="Calibri"/>
        </w:rPr>
        <w:t>Podrobný rozpis cen je v </w:t>
      </w:r>
      <w:r>
        <w:rPr>
          <w:rFonts w:ascii="Calibri" w:eastAsia="Calibri" w:hAnsi="Calibri" w:cs="Calibri"/>
          <w:b/>
        </w:rPr>
        <w:t>Příloze 2</w:t>
      </w:r>
      <w:r>
        <w:rPr>
          <w:rFonts w:ascii="Calibri" w:eastAsia="Calibri" w:hAnsi="Calibri" w:cs="Calibri"/>
        </w:rPr>
        <w:t xml:space="preserve"> </w:t>
      </w:r>
      <w:proofErr w:type="gramStart"/>
      <w:r>
        <w:rPr>
          <w:rFonts w:ascii="Calibri" w:eastAsia="Calibri" w:hAnsi="Calibri" w:cs="Calibri"/>
        </w:rPr>
        <w:t>této</w:t>
      </w:r>
      <w:proofErr w:type="gramEnd"/>
      <w:r>
        <w:rPr>
          <w:rFonts w:ascii="Calibri" w:eastAsia="Calibri" w:hAnsi="Calibri" w:cs="Calibri"/>
        </w:rPr>
        <w:t xml:space="preserve"> Smlouvy – nabídková cena.</w:t>
      </w:r>
    </w:p>
    <w:p w:rsidR="001A05CB" w:rsidRDefault="001A05CB">
      <w:pPr>
        <w:spacing w:after="0" w:line="240" w:lineRule="auto"/>
        <w:ind w:left="360" w:right="-24"/>
        <w:jc w:val="both"/>
        <w:rPr>
          <w:rFonts w:ascii="Calibri" w:eastAsia="Calibri" w:hAnsi="Calibri" w:cs="Calibri"/>
        </w:rPr>
      </w:pPr>
    </w:p>
    <w:p w:rsidR="001A05CB" w:rsidRDefault="000563A0">
      <w:pPr>
        <w:spacing w:after="0" w:line="240" w:lineRule="auto"/>
        <w:ind w:left="360" w:right="-24"/>
        <w:jc w:val="both"/>
        <w:rPr>
          <w:rFonts w:ascii="Calibri" w:eastAsia="Calibri" w:hAnsi="Calibri" w:cs="Calibri"/>
        </w:rPr>
      </w:pPr>
      <w:r>
        <w:rPr>
          <w:rFonts w:ascii="Calibri" w:eastAsia="Calibri" w:hAnsi="Calibri" w:cs="Calibri"/>
        </w:rPr>
        <w:t xml:space="preserve">Celková cena kupní vč. DPH je sjednána jako cena pevná, nejvýše přípustná a zahrnuje veškeré poplatky a náklady spojené s plněním předmětu této Smlouvy popsaného v čl. I. této Smlouvy a lze ji měnit pouze v souvislosti se změnou příslušných daňových předpisů majících prokazatelný vliv na cenu předmětu plnění Smlouvy a dále může dojít k její úpravě, pokud nastanou změny v legislativních a technických předpisech, normách, které podstatně budou mít vliv na překročení celkové ceny kupní. </w:t>
      </w:r>
    </w:p>
    <w:p w:rsidR="001A05CB" w:rsidRDefault="000563A0">
      <w:pPr>
        <w:spacing w:after="0" w:line="240" w:lineRule="auto"/>
        <w:ind w:left="360" w:right="-24"/>
        <w:jc w:val="both"/>
        <w:rPr>
          <w:rFonts w:ascii="Calibri" w:eastAsia="Calibri" w:hAnsi="Calibri" w:cs="Calibri"/>
        </w:rPr>
      </w:pPr>
      <w:r>
        <w:rPr>
          <w:rFonts w:ascii="Calibri" w:eastAsia="Calibri" w:hAnsi="Calibri" w:cs="Calibri"/>
        </w:rPr>
        <w:t xml:space="preserve">Jakékoliv jiné změny jsou nepřípustné, pokud však nedojde k omezení finančních prostředků, ze kterých je převážně financováno. </w:t>
      </w:r>
    </w:p>
    <w:p w:rsidR="001A05CB" w:rsidRDefault="001A05CB">
      <w:pPr>
        <w:keepNext/>
        <w:spacing w:after="0" w:line="240" w:lineRule="auto"/>
        <w:ind w:left="357"/>
        <w:jc w:val="both"/>
        <w:rPr>
          <w:rFonts w:ascii="Calibri" w:eastAsia="Calibri" w:hAnsi="Calibri" w:cs="Calibri"/>
          <w:b/>
        </w:rPr>
      </w:pPr>
    </w:p>
    <w:p w:rsidR="001A05CB" w:rsidRDefault="000563A0">
      <w:pPr>
        <w:numPr>
          <w:ilvl w:val="0"/>
          <w:numId w:val="10"/>
        </w:numPr>
        <w:suppressAutoHyphens/>
        <w:spacing w:after="0" w:line="240" w:lineRule="auto"/>
        <w:ind w:left="426" w:right="-24" w:hanging="426"/>
        <w:jc w:val="both"/>
        <w:rPr>
          <w:rFonts w:ascii="Calibri" w:eastAsia="Calibri" w:hAnsi="Calibri" w:cs="Calibri"/>
        </w:rPr>
      </w:pPr>
      <w:r>
        <w:rPr>
          <w:rFonts w:ascii="Calibri" w:eastAsia="Calibri" w:hAnsi="Calibri" w:cs="Calibri"/>
          <w:color w:val="000000"/>
        </w:rPr>
        <w:t>Kupující neposkytuje zálohy na úhradu ceny plnění.</w:t>
      </w:r>
    </w:p>
    <w:p w:rsidR="001A05CB" w:rsidRDefault="001A05CB">
      <w:pPr>
        <w:suppressAutoHyphens/>
        <w:spacing w:after="0" w:line="240" w:lineRule="auto"/>
        <w:ind w:right="-24"/>
        <w:jc w:val="both"/>
        <w:rPr>
          <w:rFonts w:ascii="Calibri" w:eastAsia="Calibri" w:hAnsi="Calibri" w:cs="Calibri"/>
        </w:rPr>
      </w:pPr>
    </w:p>
    <w:p w:rsidR="001A05CB" w:rsidRDefault="000563A0">
      <w:pPr>
        <w:numPr>
          <w:ilvl w:val="0"/>
          <w:numId w:val="11"/>
        </w:numPr>
        <w:suppressAutoHyphens/>
        <w:spacing w:after="0" w:line="240" w:lineRule="auto"/>
        <w:ind w:left="357" w:right="-23" w:hanging="357"/>
        <w:jc w:val="both"/>
        <w:rPr>
          <w:rFonts w:ascii="Calibri" w:eastAsia="Calibri" w:hAnsi="Calibri" w:cs="Calibri"/>
        </w:rPr>
      </w:pPr>
      <w:r>
        <w:rPr>
          <w:rFonts w:ascii="Calibri" w:eastAsia="Calibri" w:hAnsi="Calibri" w:cs="Calibri"/>
        </w:rPr>
        <w:t>Kupující se zavazuje uhradit Prodávajícímu celkovou kupní cenu uvedenou v bodě 1 tohoto článku na základě jeho faktury v souladu s dalšími podmínkami stanovenými touto Smlouvou.</w:t>
      </w:r>
    </w:p>
    <w:p w:rsidR="001A05CB" w:rsidRDefault="001A05CB">
      <w:pPr>
        <w:suppressAutoHyphens/>
        <w:spacing w:after="0" w:line="240" w:lineRule="auto"/>
        <w:ind w:right="-23"/>
        <w:jc w:val="both"/>
        <w:rPr>
          <w:rFonts w:ascii="Calibri" w:eastAsia="Calibri" w:hAnsi="Calibri" w:cs="Calibri"/>
        </w:rPr>
      </w:pPr>
    </w:p>
    <w:p w:rsidR="001A05CB" w:rsidRDefault="000563A0">
      <w:pPr>
        <w:numPr>
          <w:ilvl w:val="0"/>
          <w:numId w:val="12"/>
        </w:numPr>
        <w:suppressAutoHyphens/>
        <w:spacing w:after="0" w:line="240" w:lineRule="auto"/>
        <w:ind w:left="357" w:right="-23" w:hanging="357"/>
        <w:jc w:val="both"/>
        <w:rPr>
          <w:rFonts w:ascii="Calibri" w:eastAsia="Calibri" w:hAnsi="Calibri" w:cs="Calibri"/>
        </w:rPr>
      </w:pPr>
      <w:r>
        <w:rPr>
          <w:rFonts w:ascii="Calibri" w:eastAsia="Calibri" w:hAnsi="Calibri" w:cs="Calibri"/>
        </w:rPr>
        <w:t xml:space="preserve">Fakturace proběhne po předání dodávky na základě podpisu předávacího protokolu Kupujícího, který musí být součástí vydané faktury. </w:t>
      </w:r>
    </w:p>
    <w:p w:rsidR="001A05CB" w:rsidRDefault="000563A0">
      <w:pPr>
        <w:numPr>
          <w:ilvl w:val="0"/>
          <w:numId w:val="12"/>
        </w:numPr>
        <w:suppressAutoHyphens/>
        <w:spacing w:after="0" w:line="240" w:lineRule="auto"/>
        <w:ind w:left="357" w:right="-23" w:hanging="357"/>
        <w:jc w:val="both"/>
        <w:rPr>
          <w:rFonts w:ascii="Calibri" w:eastAsia="Calibri" w:hAnsi="Calibri" w:cs="Calibri"/>
        </w:rPr>
      </w:pPr>
      <w:r>
        <w:rPr>
          <w:rFonts w:ascii="Calibri" w:eastAsia="Calibri" w:hAnsi="Calibri" w:cs="Calibri"/>
        </w:rPr>
        <w:lastRenderedPageBreak/>
        <w:t>Se sjednanou cenou prodávající při fakturaci vyúčtuje také daň z přidané hodnoty v procentní sazbě odpovídající zákonné úpravě k datu uskutečnění zdanitelného plnění, je-li prodávající plátcem DPH.</w:t>
      </w:r>
    </w:p>
    <w:p w:rsidR="001A05CB" w:rsidRDefault="001A05CB">
      <w:pPr>
        <w:spacing w:before="120" w:after="0" w:line="240" w:lineRule="auto"/>
        <w:jc w:val="both"/>
        <w:rPr>
          <w:rFonts w:ascii="Calibri" w:eastAsia="Calibri" w:hAnsi="Calibri" w:cs="Calibri"/>
          <w:color w:val="000000"/>
        </w:rPr>
      </w:pPr>
    </w:p>
    <w:p w:rsidR="001A05CB" w:rsidRDefault="000563A0">
      <w:pPr>
        <w:numPr>
          <w:ilvl w:val="0"/>
          <w:numId w:val="13"/>
        </w:numPr>
        <w:suppressAutoHyphens/>
        <w:spacing w:after="0" w:line="240" w:lineRule="auto"/>
        <w:ind w:left="357" w:right="-24" w:hanging="357"/>
        <w:jc w:val="both"/>
        <w:rPr>
          <w:rFonts w:ascii="Calibri" w:eastAsia="Calibri" w:hAnsi="Calibri" w:cs="Calibri"/>
        </w:rPr>
      </w:pPr>
      <w:r>
        <w:rPr>
          <w:rFonts w:ascii="Calibri" w:eastAsia="Calibri" w:hAnsi="Calibri" w:cs="Calibri"/>
        </w:rPr>
        <w:t>Smluvní strany se dohodly na bezhotovostním platebním styku (úhradě faktur). Faktura bude vystavena v Kč. Fakturace bude prováděna Prodávajícím a zasílána na uvedenou adresu Kupujícího v členění:</w:t>
      </w:r>
    </w:p>
    <w:p w:rsidR="001A05CB" w:rsidRDefault="000563A0">
      <w:pPr>
        <w:suppressAutoHyphens/>
        <w:spacing w:after="0" w:line="240" w:lineRule="auto"/>
        <w:ind w:left="851" w:right="-24"/>
        <w:jc w:val="both"/>
        <w:rPr>
          <w:rFonts w:ascii="Calibri" w:eastAsia="Calibri" w:hAnsi="Calibri" w:cs="Calibri"/>
        </w:rPr>
      </w:pPr>
      <w:r>
        <w:rPr>
          <w:rFonts w:ascii="Calibri" w:eastAsia="Calibri" w:hAnsi="Calibri" w:cs="Calibri"/>
          <w:i/>
        </w:rPr>
        <w:t>dodavatel z ČR</w:t>
      </w:r>
      <w:r>
        <w:rPr>
          <w:rFonts w:ascii="Calibri" w:eastAsia="Calibri" w:hAnsi="Calibri" w:cs="Calibri"/>
        </w:rPr>
        <w:t xml:space="preserve"> cena v Kč bez DPH, DPH a cena s DPH, </w:t>
      </w:r>
    </w:p>
    <w:p w:rsidR="001A05CB" w:rsidRDefault="000563A0">
      <w:pPr>
        <w:suppressAutoHyphens/>
        <w:spacing w:after="0" w:line="240" w:lineRule="auto"/>
        <w:ind w:left="851" w:right="-24"/>
        <w:jc w:val="both"/>
        <w:rPr>
          <w:rFonts w:ascii="Calibri" w:eastAsia="Calibri" w:hAnsi="Calibri" w:cs="Calibri"/>
        </w:rPr>
      </w:pPr>
      <w:r>
        <w:rPr>
          <w:rFonts w:ascii="Calibri" w:eastAsia="Calibri" w:hAnsi="Calibri" w:cs="Calibri"/>
          <w:i/>
        </w:rPr>
        <w:t>zahraniční dodavatel</w:t>
      </w:r>
      <w:r>
        <w:rPr>
          <w:rFonts w:ascii="Calibri" w:eastAsia="Calibri" w:hAnsi="Calibri" w:cs="Calibri"/>
        </w:rPr>
        <w:t xml:space="preserve"> cena v Kč bez DPH.</w:t>
      </w:r>
    </w:p>
    <w:p w:rsidR="001A05CB" w:rsidRDefault="001A05CB">
      <w:pPr>
        <w:suppressAutoHyphens/>
        <w:spacing w:after="0" w:line="240" w:lineRule="auto"/>
        <w:ind w:right="-24"/>
        <w:jc w:val="both"/>
        <w:rPr>
          <w:rFonts w:ascii="Calibri" w:eastAsia="Calibri" w:hAnsi="Calibri" w:cs="Calibri"/>
        </w:rPr>
      </w:pPr>
    </w:p>
    <w:p w:rsidR="001A05CB" w:rsidRDefault="000563A0">
      <w:pPr>
        <w:numPr>
          <w:ilvl w:val="0"/>
          <w:numId w:val="14"/>
        </w:numPr>
        <w:spacing w:before="120" w:after="0" w:line="240" w:lineRule="auto"/>
        <w:ind w:left="426" w:hanging="426"/>
        <w:jc w:val="both"/>
        <w:rPr>
          <w:rFonts w:ascii="Calibri" w:eastAsia="Calibri" w:hAnsi="Calibri" w:cs="Calibri"/>
          <w:color w:val="000000"/>
        </w:rPr>
      </w:pPr>
      <w:r>
        <w:rPr>
          <w:rFonts w:ascii="Calibri" w:eastAsia="Calibri" w:hAnsi="Calibri" w:cs="Calibri"/>
          <w:color w:val="000000"/>
        </w:rPr>
        <w:t>Celková cena kupní bude ze strany Kupujícího hrazena na bankovní účet Prodávajícího uvedený v záhlaví této Smlouvy.</w:t>
      </w:r>
    </w:p>
    <w:p w:rsidR="001A05CB" w:rsidRDefault="001A05CB">
      <w:pPr>
        <w:spacing w:before="120" w:after="0" w:line="240" w:lineRule="auto"/>
        <w:jc w:val="both"/>
        <w:rPr>
          <w:rFonts w:ascii="Calibri" w:eastAsia="Calibri" w:hAnsi="Calibri" w:cs="Calibri"/>
          <w:color w:val="000000"/>
        </w:rPr>
      </w:pPr>
    </w:p>
    <w:p w:rsidR="001A05CB" w:rsidRDefault="000563A0">
      <w:pPr>
        <w:numPr>
          <w:ilvl w:val="0"/>
          <w:numId w:val="15"/>
        </w:numPr>
        <w:suppressAutoHyphens/>
        <w:spacing w:after="0" w:line="240" w:lineRule="auto"/>
        <w:ind w:left="357" w:hanging="357"/>
        <w:jc w:val="both"/>
        <w:rPr>
          <w:rFonts w:ascii="Calibri" w:eastAsia="Calibri" w:hAnsi="Calibri" w:cs="Calibri"/>
        </w:rPr>
      </w:pPr>
      <w:r>
        <w:rPr>
          <w:rFonts w:ascii="Calibri" w:eastAsia="Calibri" w:hAnsi="Calibri" w:cs="Calibri"/>
        </w:rPr>
        <w:t xml:space="preserve">Splatnost faktury vystavené v období od 1. 2. daného roku do 31. 10. daného roku je </w:t>
      </w:r>
      <w:r>
        <w:rPr>
          <w:rFonts w:ascii="Calibri" w:eastAsia="Calibri" w:hAnsi="Calibri" w:cs="Calibri"/>
          <w:b/>
        </w:rPr>
        <w:t>30 dnů</w:t>
      </w:r>
      <w:r>
        <w:rPr>
          <w:rFonts w:ascii="Calibri" w:eastAsia="Calibri" w:hAnsi="Calibri" w:cs="Calibri"/>
        </w:rPr>
        <w:t xml:space="preserve"> ode dne jejího doručení kupujícímu. Splatnost faktury vystavené v období od 1. 11. daného roku do 31. 1. daného roku je </w:t>
      </w:r>
      <w:r>
        <w:rPr>
          <w:rFonts w:ascii="Calibri" w:eastAsia="Calibri" w:hAnsi="Calibri" w:cs="Calibri"/>
          <w:b/>
        </w:rPr>
        <w:t>60 dnů</w:t>
      </w:r>
      <w:r>
        <w:rPr>
          <w:rFonts w:ascii="Calibri" w:eastAsia="Calibri" w:hAnsi="Calibri" w:cs="Calibri"/>
        </w:rPr>
        <w:t xml:space="preserve"> ode dne jejího doručení Kupujícímu.  Fakturace proběhne po předání plnění na základě podpisu předávacího protokolu prodávajícím, který musí být součástí vydané faktury.</w:t>
      </w:r>
    </w:p>
    <w:p w:rsidR="001A05CB" w:rsidRDefault="001A05CB">
      <w:pPr>
        <w:suppressAutoHyphens/>
        <w:spacing w:after="0" w:line="240" w:lineRule="auto"/>
        <w:jc w:val="both"/>
        <w:rPr>
          <w:rFonts w:ascii="Calibri" w:eastAsia="Calibri" w:hAnsi="Calibri" w:cs="Calibri"/>
        </w:rPr>
      </w:pPr>
    </w:p>
    <w:p w:rsidR="001A05CB" w:rsidRDefault="000563A0">
      <w:pPr>
        <w:numPr>
          <w:ilvl w:val="0"/>
          <w:numId w:val="16"/>
        </w:numPr>
        <w:suppressAutoHyphens/>
        <w:spacing w:after="0" w:line="240" w:lineRule="auto"/>
        <w:ind w:left="357" w:hanging="357"/>
        <w:jc w:val="both"/>
        <w:rPr>
          <w:rFonts w:ascii="Calibri" w:eastAsia="Calibri" w:hAnsi="Calibri" w:cs="Calibri"/>
        </w:rPr>
      </w:pPr>
      <w:r>
        <w:rPr>
          <w:rFonts w:ascii="Calibri" w:eastAsia="Calibri" w:hAnsi="Calibri" w:cs="Calibri"/>
        </w:rPr>
        <w:t xml:space="preserve">Kupující rozdělí cenu na základě vystavené faktury na 85% (OPŽP) a 15% (Vlastní zdroje) této částky a uhradí ji ze dvou samostatných bankovních účtů. Faktura je považována za uhrazenou dnem odepsání poslední příslušné částky z účtu Kupujícího a jejím směřováním na účet Prodávajícího. </w:t>
      </w:r>
    </w:p>
    <w:p w:rsidR="001A05CB" w:rsidRDefault="001A05CB">
      <w:pPr>
        <w:suppressAutoHyphens/>
        <w:spacing w:after="0" w:line="240" w:lineRule="auto"/>
        <w:jc w:val="both"/>
        <w:rPr>
          <w:rFonts w:ascii="Calibri" w:eastAsia="Calibri" w:hAnsi="Calibri" w:cs="Calibri"/>
        </w:rPr>
      </w:pPr>
    </w:p>
    <w:p w:rsidR="001A05CB" w:rsidRDefault="000563A0">
      <w:pPr>
        <w:numPr>
          <w:ilvl w:val="0"/>
          <w:numId w:val="17"/>
        </w:numPr>
        <w:suppressAutoHyphens/>
        <w:spacing w:after="0" w:line="240" w:lineRule="auto"/>
        <w:ind w:left="357" w:hanging="357"/>
        <w:jc w:val="both"/>
        <w:rPr>
          <w:rFonts w:ascii="Calibri" w:eastAsia="Calibri" w:hAnsi="Calibri" w:cs="Calibri"/>
        </w:rPr>
      </w:pPr>
      <w:r>
        <w:rPr>
          <w:rFonts w:ascii="Calibri" w:eastAsia="Calibri" w:hAnsi="Calibri" w:cs="Calibri"/>
        </w:rPr>
        <w:t xml:space="preserve">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Prodávajícího, předmět Smlouvy, název projektu OPŽP: Modernizace vybavení Centrálního předpovědního pracoviště (CPP), číslo projektu OPŽP: CZ.05.2.32/0.0/0.0/18_098/0008175, číslo smlouvy, bankovní spojení, fakturovanou částku bez/včetně DPH) a bude mít náležitosti obchodní listiny dle § 435 Občanského zákoníku. </w:t>
      </w:r>
    </w:p>
    <w:p w:rsidR="001A05CB" w:rsidRDefault="001A05CB">
      <w:pPr>
        <w:suppressAutoHyphens/>
        <w:spacing w:after="0"/>
        <w:ind w:left="284"/>
        <w:jc w:val="both"/>
        <w:rPr>
          <w:rFonts w:ascii="Calibri" w:eastAsia="Calibri" w:hAnsi="Calibri" w:cs="Calibri"/>
          <w:b/>
          <w:sz w:val="24"/>
        </w:rPr>
      </w:pPr>
    </w:p>
    <w:p w:rsidR="001A05CB" w:rsidRDefault="000563A0">
      <w:pPr>
        <w:suppressAutoHyphens/>
        <w:spacing w:after="0"/>
        <w:ind w:left="284"/>
        <w:jc w:val="center"/>
        <w:rPr>
          <w:rFonts w:ascii="Calibri" w:eastAsia="Calibri" w:hAnsi="Calibri" w:cs="Calibri"/>
          <w:b/>
          <w:sz w:val="24"/>
        </w:rPr>
      </w:pPr>
      <w:r>
        <w:rPr>
          <w:rFonts w:ascii="Calibri" w:eastAsia="Calibri" w:hAnsi="Calibri" w:cs="Calibri"/>
          <w:b/>
          <w:sz w:val="24"/>
        </w:rPr>
        <w:t>Článek IV</w:t>
      </w:r>
    </w:p>
    <w:p w:rsidR="001A05CB" w:rsidRDefault="000563A0">
      <w:pPr>
        <w:keepNext/>
        <w:suppressAutoHyphens/>
        <w:spacing w:after="0"/>
        <w:jc w:val="center"/>
        <w:rPr>
          <w:rFonts w:ascii="Calibri" w:eastAsia="Calibri" w:hAnsi="Calibri" w:cs="Calibri"/>
          <w:b/>
          <w:spacing w:val="8"/>
          <w:sz w:val="24"/>
        </w:rPr>
      </w:pPr>
      <w:r>
        <w:rPr>
          <w:rFonts w:ascii="Calibri" w:eastAsia="Calibri" w:hAnsi="Calibri" w:cs="Calibri"/>
          <w:b/>
          <w:spacing w:val="8"/>
          <w:sz w:val="24"/>
        </w:rPr>
        <w:t>Smluvní pokuty, náhrada škody</w:t>
      </w:r>
    </w:p>
    <w:p w:rsidR="001A05CB" w:rsidRDefault="001A05CB">
      <w:pPr>
        <w:keepNext/>
        <w:suppressAutoHyphens/>
        <w:spacing w:after="0"/>
        <w:jc w:val="both"/>
        <w:rPr>
          <w:rFonts w:ascii="Calibri" w:eastAsia="Calibri" w:hAnsi="Calibri" w:cs="Calibri"/>
          <w:b/>
          <w:spacing w:val="8"/>
          <w:sz w:val="24"/>
        </w:rPr>
      </w:pPr>
    </w:p>
    <w:p w:rsidR="001A05CB" w:rsidRDefault="000563A0">
      <w:pPr>
        <w:numPr>
          <w:ilvl w:val="0"/>
          <w:numId w:val="18"/>
        </w:numPr>
        <w:suppressAutoHyphens/>
        <w:spacing w:after="0" w:line="240" w:lineRule="auto"/>
        <w:ind w:left="357" w:hanging="357"/>
        <w:jc w:val="both"/>
        <w:rPr>
          <w:rFonts w:ascii="Calibri" w:eastAsia="Calibri" w:hAnsi="Calibri" w:cs="Calibri"/>
        </w:rPr>
      </w:pPr>
      <w:r>
        <w:rPr>
          <w:rFonts w:ascii="Calibri" w:eastAsia="Calibri" w:hAnsi="Calibri" w:cs="Calibri"/>
        </w:rPr>
        <w:t>Pro případ prodlení Kupujícího s placením oprávněně fakturovaných částek</w:t>
      </w:r>
      <w:r>
        <w:rPr>
          <w:rFonts w:ascii="Calibri" w:eastAsia="Calibri" w:hAnsi="Calibri" w:cs="Calibri"/>
          <w:b/>
        </w:rPr>
        <w:t xml:space="preserve">, </w:t>
      </w:r>
      <w:r>
        <w:rPr>
          <w:rFonts w:ascii="Calibri" w:eastAsia="Calibri" w:hAnsi="Calibri" w:cs="Calibri"/>
        </w:rPr>
        <w:t>sjednávají Smluvní strany smluvní pokutu ve výši 0,05% z dlužné částky bez DPH za každý započatý den prodlení.</w:t>
      </w:r>
    </w:p>
    <w:p w:rsidR="001A05CB" w:rsidRDefault="001A05CB">
      <w:pPr>
        <w:suppressAutoHyphens/>
        <w:spacing w:after="0" w:line="240" w:lineRule="auto"/>
        <w:jc w:val="both"/>
        <w:rPr>
          <w:rFonts w:ascii="Calibri" w:eastAsia="Calibri" w:hAnsi="Calibri" w:cs="Calibri"/>
        </w:rPr>
      </w:pPr>
    </w:p>
    <w:p w:rsidR="001A05CB" w:rsidRDefault="001A05CB">
      <w:pPr>
        <w:suppressAutoHyphens/>
        <w:spacing w:after="0" w:line="240" w:lineRule="auto"/>
        <w:jc w:val="both"/>
        <w:rPr>
          <w:rFonts w:ascii="Calibri" w:eastAsia="Calibri" w:hAnsi="Calibri" w:cs="Calibri"/>
        </w:rPr>
      </w:pPr>
    </w:p>
    <w:p w:rsidR="001A05CB" w:rsidRDefault="000563A0">
      <w:pPr>
        <w:numPr>
          <w:ilvl w:val="0"/>
          <w:numId w:val="19"/>
        </w:numPr>
        <w:suppressAutoHyphens/>
        <w:spacing w:after="0" w:line="240" w:lineRule="auto"/>
        <w:ind w:left="357" w:hanging="357"/>
        <w:jc w:val="both"/>
        <w:rPr>
          <w:rFonts w:ascii="Calibri" w:eastAsia="Calibri" w:hAnsi="Calibri" w:cs="Calibri"/>
        </w:rPr>
      </w:pPr>
      <w:r>
        <w:rPr>
          <w:rFonts w:ascii="Calibri" w:eastAsia="Calibri" w:hAnsi="Calibri" w:cs="Calibri"/>
        </w:rPr>
        <w:t>Pro případ prodlení Prodávajícího s dodávkami předmětu plnění, sjednávají Smluvní strany smluvní pokutu ve výši 0,05% z ceny včas nedodaného plnění za každý započatý den prodlení.</w:t>
      </w:r>
    </w:p>
    <w:p w:rsidR="001A05CB" w:rsidRDefault="001A05CB">
      <w:pPr>
        <w:suppressAutoHyphens/>
        <w:spacing w:after="0" w:line="240" w:lineRule="auto"/>
        <w:jc w:val="both"/>
        <w:rPr>
          <w:rFonts w:ascii="Calibri" w:eastAsia="Calibri" w:hAnsi="Calibri" w:cs="Calibri"/>
        </w:rPr>
      </w:pPr>
    </w:p>
    <w:p w:rsidR="001A05CB" w:rsidRDefault="000563A0">
      <w:pPr>
        <w:numPr>
          <w:ilvl w:val="0"/>
          <w:numId w:val="20"/>
        </w:numPr>
        <w:suppressAutoHyphens/>
        <w:spacing w:after="0" w:line="240" w:lineRule="auto"/>
        <w:ind w:left="357" w:hanging="357"/>
        <w:jc w:val="both"/>
        <w:rPr>
          <w:rFonts w:ascii="Calibri" w:eastAsia="Calibri" w:hAnsi="Calibri" w:cs="Calibri"/>
        </w:rPr>
      </w:pPr>
      <w:r>
        <w:rPr>
          <w:rFonts w:ascii="Calibri" w:eastAsia="Calibri" w:hAnsi="Calibri" w:cs="Calibri"/>
        </w:rPr>
        <w:t>Uhrazením smluvních pokut dle tohoto článku není dotčen nárok Smluvních stran na náhradu prokázané škody způsobené prodlením druhé smluvní strany.</w:t>
      </w:r>
    </w:p>
    <w:p w:rsidR="001A05CB" w:rsidRDefault="001A05CB">
      <w:pPr>
        <w:suppressAutoHyphens/>
        <w:spacing w:after="0" w:line="240" w:lineRule="auto"/>
        <w:ind w:left="357"/>
        <w:jc w:val="both"/>
        <w:rPr>
          <w:rFonts w:ascii="Calibri" w:eastAsia="Calibri" w:hAnsi="Calibri" w:cs="Calibri"/>
        </w:rPr>
      </w:pPr>
    </w:p>
    <w:p w:rsidR="001A05CB" w:rsidRDefault="000563A0">
      <w:pPr>
        <w:numPr>
          <w:ilvl w:val="0"/>
          <w:numId w:val="21"/>
        </w:numPr>
        <w:suppressAutoHyphens/>
        <w:spacing w:after="0" w:line="240" w:lineRule="auto"/>
        <w:ind w:left="357" w:hanging="357"/>
        <w:jc w:val="both"/>
        <w:rPr>
          <w:rFonts w:ascii="Calibri" w:eastAsia="Calibri" w:hAnsi="Calibri" w:cs="Calibri"/>
        </w:rPr>
      </w:pPr>
      <w:r>
        <w:rPr>
          <w:rFonts w:ascii="Calibri" w:eastAsia="Calibri" w:hAnsi="Calibri" w:cs="Calibri"/>
        </w:rPr>
        <w:t>Pokud Kupující ukončí tuto Smlouvu nebo předmět plnění sníží z důvodů ztráty nebo omezení finanční čerpání prostředků z OPŽP, nevzniká Prodávajícímu nárok na náhradu škody za nedočerpané plnění a majetkovou újmu.</w:t>
      </w:r>
    </w:p>
    <w:p w:rsidR="001A05CB" w:rsidRDefault="001A05CB">
      <w:pPr>
        <w:suppressAutoHyphens/>
        <w:spacing w:after="0" w:line="240" w:lineRule="auto"/>
        <w:ind w:left="284"/>
        <w:jc w:val="both"/>
        <w:rPr>
          <w:rFonts w:ascii="Calibri" w:eastAsia="Calibri" w:hAnsi="Calibri" w:cs="Calibri"/>
          <w:b/>
          <w:sz w:val="24"/>
        </w:rPr>
      </w:pPr>
    </w:p>
    <w:p w:rsidR="001A05CB" w:rsidRDefault="001A05CB">
      <w:pPr>
        <w:suppressAutoHyphens/>
        <w:spacing w:after="0"/>
        <w:ind w:left="284"/>
        <w:jc w:val="both"/>
        <w:rPr>
          <w:rFonts w:ascii="Calibri" w:eastAsia="Calibri" w:hAnsi="Calibri" w:cs="Calibri"/>
          <w:b/>
          <w:sz w:val="24"/>
        </w:rPr>
      </w:pPr>
    </w:p>
    <w:p w:rsidR="001A05CB" w:rsidRDefault="001A05CB">
      <w:pPr>
        <w:suppressAutoHyphens/>
        <w:spacing w:after="0"/>
        <w:ind w:left="284"/>
        <w:jc w:val="both"/>
        <w:rPr>
          <w:rFonts w:ascii="Calibri" w:eastAsia="Calibri" w:hAnsi="Calibri" w:cs="Calibri"/>
          <w:b/>
          <w:sz w:val="24"/>
        </w:rPr>
      </w:pPr>
    </w:p>
    <w:p w:rsidR="001A05CB" w:rsidRDefault="001A05CB">
      <w:pPr>
        <w:suppressAutoHyphens/>
        <w:spacing w:after="0"/>
        <w:ind w:left="284"/>
        <w:jc w:val="both"/>
        <w:rPr>
          <w:rFonts w:ascii="Calibri" w:eastAsia="Calibri" w:hAnsi="Calibri" w:cs="Calibri"/>
          <w:b/>
          <w:sz w:val="24"/>
        </w:rPr>
      </w:pPr>
    </w:p>
    <w:p w:rsidR="001A05CB" w:rsidRDefault="000563A0">
      <w:pPr>
        <w:suppressAutoHyphens/>
        <w:spacing w:after="0"/>
        <w:ind w:left="284"/>
        <w:jc w:val="center"/>
        <w:rPr>
          <w:rFonts w:ascii="Calibri" w:eastAsia="Calibri" w:hAnsi="Calibri" w:cs="Calibri"/>
          <w:b/>
          <w:sz w:val="24"/>
        </w:rPr>
      </w:pPr>
      <w:r>
        <w:rPr>
          <w:rFonts w:ascii="Calibri" w:eastAsia="Calibri" w:hAnsi="Calibri" w:cs="Calibri"/>
          <w:b/>
          <w:sz w:val="24"/>
        </w:rPr>
        <w:t>Článek V</w:t>
      </w:r>
    </w:p>
    <w:p w:rsidR="001A05CB" w:rsidRDefault="000563A0">
      <w:pPr>
        <w:keepNext/>
        <w:tabs>
          <w:tab w:val="left" w:pos="72"/>
          <w:tab w:val="left" w:pos="936"/>
          <w:tab w:val="left" w:pos="1800"/>
          <w:tab w:val="left" w:pos="2664"/>
          <w:tab w:val="left" w:pos="3528"/>
          <w:tab w:val="left" w:pos="4392"/>
          <w:tab w:val="left" w:pos="5256"/>
          <w:tab w:val="left" w:pos="6120"/>
          <w:tab w:val="left" w:pos="6984"/>
          <w:tab w:val="left" w:pos="7848"/>
        </w:tabs>
        <w:suppressAutoHyphens/>
        <w:spacing w:after="0"/>
        <w:jc w:val="center"/>
        <w:rPr>
          <w:rFonts w:ascii="Calibri" w:eastAsia="Calibri" w:hAnsi="Calibri" w:cs="Calibri"/>
          <w:b/>
          <w:spacing w:val="8"/>
          <w:sz w:val="24"/>
        </w:rPr>
      </w:pPr>
      <w:r>
        <w:rPr>
          <w:rFonts w:ascii="Calibri" w:eastAsia="Calibri" w:hAnsi="Calibri" w:cs="Calibri"/>
          <w:b/>
          <w:spacing w:val="8"/>
          <w:sz w:val="24"/>
        </w:rPr>
        <w:t>Technické požadavky a záruční podmínky</w:t>
      </w:r>
    </w:p>
    <w:p w:rsidR="001A05CB" w:rsidRDefault="001A05CB">
      <w:pPr>
        <w:keepNext/>
        <w:tabs>
          <w:tab w:val="left" w:pos="72"/>
          <w:tab w:val="left" w:pos="936"/>
          <w:tab w:val="left" w:pos="1800"/>
          <w:tab w:val="left" w:pos="2664"/>
          <w:tab w:val="left" w:pos="3528"/>
          <w:tab w:val="left" w:pos="4392"/>
          <w:tab w:val="left" w:pos="5256"/>
          <w:tab w:val="left" w:pos="6120"/>
          <w:tab w:val="left" w:pos="6984"/>
          <w:tab w:val="left" w:pos="7848"/>
        </w:tabs>
        <w:suppressAutoHyphens/>
        <w:spacing w:after="0"/>
        <w:jc w:val="center"/>
        <w:rPr>
          <w:rFonts w:ascii="Calibri" w:eastAsia="Calibri" w:hAnsi="Calibri" w:cs="Calibri"/>
          <w:b/>
          <w:spacing w:val="8"/>
          <w:sz w:val="24"/>
        </w:rPr>
      </w:pPr>
    </w:p>
    <w:p w:rsidR="001A05CB" w:rsidRDefault="000563A0">
      <w:pPr>
        <w:numPr>
          <w:ilvl w:val="0"/>
          <w:numId w:val="22"/>
        </w:numPr>
        <w:tabs>
          <w:tab w:val="left" w:pos="1080"/>
        </w:tabs>
        <w:spacing w:after="120" w:line="240" w:lineRule="auto"/>
        <w:ind w:left="426" w:hanging="426"/>
        <w:jc w:val="both"/>
        <w:rPr>
          <w:rFonts w:ascii="Calibri" w:eastAsia="Calibri" w:hAnsi="Calibri" w:cs="Calibri"/>
          <w:color w:val="000000"/>
        </w:rPr>
      </w:pPr>
      <w:r>
        <w:rPr>
          <w:rFonts w:ascii="Calibri" w:eastAsia="Calibri" w:hAnsi="Calibri" w:cs="Calibri"/>
          <w:color w:val="000000"/>
        </w:rPr>
        <w:t xml:space="preserve">Prodávající poskytuje na základě této Smlouvy na předmětu koupě </w:t>
      </w:r>
      <w:r>
        <w:rPr>
          <w:rFonts w:ascii="Calibri" w:eastAsia="Calibri" w:hAnsi="Calibri" w:cs="Calibri"/>
          <w:b/>
          <w:color w:val="000000"/>
        </w:rPr>
        <w:t>záruku</w:t>
      </w:r>
      <w:r>
        <w:rPr>
          <w:rFonts w:ascii="Calibri" w:eastAsia="Calibri" w:hAnsi="Calibri" w:cs="Calibri"/>
          <w:color w:val="000000"/>
        </w:rPr>
        <w:t xml:space="preserve"> za jakost v délce </w:t>
      </w:r>
      <w:r w:rsidR="00522C67">
        <w:rPr>
          <w:rFonts w:ascii="Calibri" w:eastAsia="Calibri" w:hAnsi="Calibri" w:cs="Calibri"/>
          <w:b/>
          <w:shd w:val="clear" w:color="auto" w:fill="FFFF00"/>
        </w:rPr>
        <w:t>48</w:t>
      </w:r>
      <w:r>
        <w:rPr>
          <w:rFonts w:ascii="Calibri" w:eastAsia="Calibri" w:hAnsi="Calibri" w:cs="Calibri"/>
          <w:b/>
          <w:shd w:val="clear" w:color="auto" w:fill="FFFF00"/>
        </w:rPr>
        <w:t xml:space="preserve"> měsíců</w:t>
      </w:r>
      <w:r>
        <w:rPr>
          <w:rFonts w:ascii="Calibri" w:eastAsia="Calibri" w:hAnsi="Calibri" w:cs="Calibri"/>
          <w:color w:val="000000"/>
          <w:shd w:val="clear" w:color="auto" w:fill="FFFF00"/>
        </w:rPr>
        <w:t xml:space="preserve">. </w:t>
      </w:r>
      <w:r>
        <w:rPr>
          <w:rFonts w:ascii="Calibri" w:eastAsia="Calibri" w:hAnsi="Calibri" w:cs="Calibri"/>
          <w:color w:val="000000"/>
        </w:rPr>
        <w:t xml:space="preserve">Záruční doba počíná běžet dnem, kdy byla dílčí funkční Dodávka Kupujícímu Prodávajícím dodána, resp. dnem, kdy byl oběma smluvními stranami podepsán Protokol o předání a převzetí Dodávky. V případě výskytu vady po dobu běhu záruky se záruka prodlužuje o dobu od oznámení vady Kupujícím Prodávajícímu po předání Dodávky zpět do řádného a úplného provozu v místě plnění dle této Smlouvy. </w:t>
      </w:r>
    </w:p>
    <w:p w:rsidR="001A05CB" w:rsidRDefault="000563A0">
      <w:pPr>
        <w:numPr>
          <w:ilvl w:val="0"/>
          <w:numId w:val="22"/>
        </w:numPr>
        <w:tabs>
          <w:tab w:val="left" w:pos="360"/>
        </w:tabs>
        <w:spacing w:after="120" w:line="240" w:lineRule="auto"/>
        <w:ind w:left="357" w:hanging="357"/>
        <w:jc w:val="both"/>
        <w:rPr>
          <w:rFonts w:ascii="Calibri" w:eastAsia="Calibri" w:hAnsi="Calibri" w:cs="Calibri"/>
        </w:rPr>
      </w:pPr>
      <w:r>
        <w:rPr>
          <w:rFonts w:ascii="Calibri" w:eastAsia="Calibri" w:hAnsi="Calibri" w:cs="Calibri"/>
        </w:rPr>
        <w:t>Prodávající prohlašuje, že zařízení mají životnost stanovenou výrobcem na dobu nejméně 10 let a tudíž po dobu jejich užívání garantuje, že v případě oprav a údržby, budou zajištěny a dostupné veškeré náhradní díly a nezbytný servis a podpora po takto stanovenou dobu, jejíž běh počíná běžet od předání posledního plnění a budou zajišťovány na základě požadavků kupujícího, který s prodávajícím bude uzavírán na základě odlišného smluvního vztahu.</w:t>
      </w:r>
    </w:p>
    <w:p w:rsidR="001A05CB" w:rsidRDefault="000563A0">
      <w:pPr>
        <w:numPr>
          <w:ilvl w:val="0"/>
          <w:numId w:val="22"/>
        </w:numPr>
        <w:tabs>
          <w:tab w:val="left" w:pos="360"/>
        </w:tabs>
        <w:spacing w:after="120" w:line="240" w:lineRule="auto"/>
        <w:ind w:left="360" w:hanging="360"/>
        <w:jc w:val="both"/>
        <w:rPr>
          <w:rFonts w:ascii="Calibri" w:eastAsia="Calibri" w:hAnsi="Calibri" w:cs="Calibri"/>
        </w:rPr>
      </w:pPr>
      <w:r>
        <w:rPr>
          <w:rFonts w:ascii="Calibri" w:eastAsia="Calibri" w:hAnsi="Calibri" w:cs="Calibri"/>
        </w:rPr>
        <w:t xml:space="preserve">Závady na zboží v záruce uplatňuje zástupce kupujícího u prodávajícího bezodkladně po zjištění vady na zboží a to písemnou formou </w:t>
      </w:r>
      <w:proofErr w:type="gramStart"/>
      <w:r>
        <w:rPr>
          <w:rFonts w:ascii="Calibri" w:eastAsia="Calibri" w:hAnsi="Calibri" w:cs="Calibri"/>
          <w:spacing w:val="-6"/>
        </w:rPr>
        <w:t>e-mailem</w:t>
      </w:r>
      <w:r w:rsidR="007820B6">
        <w:rPr>
          <w:rFonts w:ascii="Calibri" w:eastAsia="Calibri" w:hAnsi="Calibri" w:cs="Calibri"/>
          <w:spacing w:val="-6"/>
        </w:rPr>
        <w:t xml:space="preserve"> </w:t>
      </w:r>
      <w:r>
        <w:rPr>
          <w:rFonts w:ascii="Calibri" w:eastAsia="Calibri" w:hAnsi="Calibri" w:cs="Calibri"/>
          <w:i/>
          <w:spacing w:val="-6"/>
        </w:rPr>
        <w:t>.</w:t>
      </w:r>
      <w:r>
        <w:rPr>
          <w:rFonts w:ascii="Calibri" w:eastAsia="Calibri" w:hAnsi="Calibri" w:cs="Calibri"/>
        </w:rPr>
        <w:t xml:space="preserve"> Reakce</w:t>
      </w:r>
      <w:proofErr w:type="gramEnd"/>
      <w:r>
        <w:rPr>
          <w:rFonts w:ascii="Calibri" w:eastAsia="Calibri" w:hAnsi="Calibri" w:cs="Calibri"/>
        </w:rPr>
        <w:t xml:space="preserve"> na oznámenou závadu nejpozději následující pracovní den a zajištění záruční i mimozáruční opravy do tří pracovních dní, pokud se strany nedohodnou jinak.</w:t>
      </w:r>
    </w:p>
    <w:p w:rsidR="001A05CB" w:rsidRDefault="000563A0">
      <w:pPr>
        <w:numPr>
          <w:ilvl w:val="0"/>
          <w:numId w:val="22"/>
        </w:numPr>
        <w:tabs>
          <w:tab w:val="left" w:pos="360"/>
        </w:tabs>
        <w:spacing w:after="120" w:line="240" w:lineRule="auto"/>
        <w:ind w:left="284" w:hanging="284"/>
        <w:jc w:val="both"/>
        <w:rPr>
          <w:rFonts w:ascii="Tahoma" w:eastAsia="Tahoma" w:hAnsi="Tahoma" w:cs="Tahoma"/>
        </w:rPr>
      </w:pPr>
      <w:r>
        <w:rPr>
          <w:rFonts w:ascii="Calibri" w:eastAsia="Calibri" w:hAnsi="Calibri" w:cs="Calibri"/>
        </w:rPr>
        <w:t>Prodávající se zavazuje převzít od kupujícího zboží k odstranění závady v záruce za jakost v místě plnění dle čl. II odst. 1 smlouvy a po odstranění vady předat kupujícímu v tomto místě plnění zboží zpět, pokud se s Kupujícím nedohodne jinak. Veškeré náklady prodávajícího spojené s odstraňováním oprávněně reklamované vady zboží v záruce za jakost nese prodávající (tj. např. doprava do místa plnění apod.).</w:t>
      </w:r>
    </w:p>
    <w:p w:rsidR="001A05CB" w:rsidRDefault="001A05CB">
      <w:pPr>
        <w:spacing w:after="0" w:line="240" w:lineRule="auto"/>
        <w:ind w:left="284" w:hanging="284"/>
        <w:jc w:val="both"/>
        <w:rPr>
          <w:rFonts w:ascii="Calibri" w:eastAsia="Calibri" w:hAnsi="Calibri" w:cs="Calibri"/>
          <w:b/>
          <w:sz w:val="24"/>
        </w:rPr>
      </w:pPr>
    </w:p>
    <w:p w:rsidR="001A05CB" w:rsidRDefault="000563A0">
      <w:pPr>
        <w:spacing w:after="0" w:line="240" w:lineRule="auto"/>
        <w:ind w:left="284" w:hanging="284"/>
        <w:jc w:val="center"/>
        <w:rPr>
          <w:rFonts w:ascii="Calibri" w:eastAsia="Calibri" w:hAnsi="Calibri" w:cs="Calibri"/>
          <w:b/>
          <w:sz w:val="24"/>
        </w:rPr>
      </w:pPr>
      <w:r>
        <w:rPr>
          <w:rFonts w:ascii="Calibri" w:eastAsia="Calibri" w:hAnsi="Calibri" w:cs="Calibri"/>
          <w:b/>
          <w:sz w:val="24"/>
        </w:rPr>
        <w:t>Článek VI</w:t>
      </w:r>
    </w:p>
    <w:p w:rsidR="001A05CB" w:rsidRDefault="000563A0">
      <w:pPr>
        <w:spacing w:after="0" w:line="240" w:lineRule="auto"/>
        <w:ind w:left="284" w:hanging="284"/>
        <w:jc w:val="center"/>
        <w:rPr>
          <w:rFonts w:ascii="Calibri" w:eastAsia="Calibri" w:hAnsi="Calibri" w:cs="Calibri"/>
          <w:b/>
          <w:sz w:val="24"/>
        </w:rPr>
      </w:pPr>
      <w:r>
        <w:rPr>
          <w:rFonts w:ascii="Calibri" w:eastAsia="Calibri" w:hAnsi="Calibri" w:cs="Calibri"/>
          <w:b/>
          <w:sz w:val="24"/>
        </w:rPr>
        <w:t>Doba, účinnost a zánik Smlouvy</w:t>
      </w:r>
    </w:p>
    <w:p w:rsidR="001A05CB" w:rsidRDefault="001A05CB">
      <w:pPr>
        <w:spacing w:after="0" w:line="240" w:lineRule="auto"/>
        <w:ind w:left="284" w:hanging="284"/>
        <w:jc w:val="both"/>
        <w:rPr>
          <w:rFonts w:ascii="Calibri" w:eastAsia="Calibri" w:hAnsi="Calibri" w:cs="Calibri"/>
          <w:b/>
          <w:sz w:val="24"/>
        </w:rPr>
      </w:pPr>
    </w:p>
    <w:p w:rsidR="001A05CB" w:rsidRDefault="000563A0">
      <w:pPr>
        <w:numPr>
          <w:ilvl w:val="0"/>
          <w:numId w:val="23"/>
        </w:numPr>
        <w:spacing w:after="0" w:line="240" w:lineRule="auto"/>
        <w:ind w:left="426" w:hanging="426"/>
        <w:jc w:val="both"/>
        <w:rPr>
          <w:rFonts w:ascii="Calibri" w:eastAsia="Calibri" w:hAnsi="Calibri" w:cs="Calibri"/>
        </w:rPr>
      </w:pPr>
      <w:r>
        <w:rPr>
          <w:rFonts w:ascii="Calibri" w:eastAsia="Calibri" w:hAnsi="Calibri" w:cs="Calibri"/>
        </w:rPr>
        <w:t xml:space="preserve">Tato Smlouva se uzavírá na </w:t>
      </w:r>
      <w:r w:rsidR="007820B6">
        <w:rPr>
          <w:rFonts w:ascii="Calibri" w:eastAsia="Calibri" w:hAnsi="Calibri" w:cs="Calibri"/>
        </w:rPr>
        <w:t xml:space="preserve">dobu určitou do </w:t>
      </w:r>
      <w:proofErr w:type="gramStart"/>
      <w:r w:rsidR="007820B6">
        <w:rPr>
          <w:rFonts w:ascii="Calibri" w:eastAsia="Calibri" w:hAnsi="Calibri" w:cs="Calibri"/>
        </w:rPr>
        <w:t>termínu  do</w:t>
      </w:r>
      <w:proofErr w:type="gramEnd"/>
      <w:r w:rsidR="007820B6">
        <w:rPr>
          <w:rFonts w:ascii="Calibri" w:eastAsia="Calibri" w:hAnsi="Calibri" w:cs="Calibri"/>
        </w:rPr>
        <w:t xml:space="preserve"> konce února</w:t>
      </w:r>
      <w:r>
        <w:rPr>
          <w:rFonts w:ascii="Calibri" w:eastAsia="Calibri" w:hAnsi="Calibri" w:cs="Calibri"/>
        </w:rPr>
        <w:t xml:space="preserve"> 2018.</w:t>
      </w:r>
      <w:r>
        <w:rPr>
          <w:rFonts w:ascii="Calibri" w:eastAsia="Calibri" w:hAnsi="Calibri" w:cs="Calibri"/>
          <w:shd w:val="clear" w:color="auto" w:fill="00FFFF"/>
        </w:rPr>
        <w:t xml:space="preserve"> </w:t>
      </w:r>
    </w:p>
    <w:p w:rsidR="001A05CB" w:rsidRDefault="001A05CB">
      <w:pPr>
        <w:spacing w:after="0" w:line="240" w:lineRule="auto"/>
        <w:ind w:left="426"/>
        <w:jc w:val="both"/>
        <w:rPr>
          <w:rFonts w:ascii="Calibri" w:eastAsia="Calibri" w:hAnsi="Calibri" w:cs="Calibri"/>
        </w:rPr>
      </w:pPr>
    </w:p>
    <w:p w:rsidR="001A05CB" w:rsidRDefault="000563A0">
      <w:pPr>
        <w:numPr>
          <w:ilvl w:val="0"/>
          <w:numId w:val="24"/>
        </w:numPr>
        <w:spacing w:after="0" w:line="240" w:lineRule="auto"/>
        <w:ind w:left="426" w:hanging="426"/>
        <w:jc w:val="both"/>
        <w:rPr>
          <w:rFonts w:ascii="Calibri" w:eastAsia="Calibri" w:hAnsi="Calibri" w:cs="Calibri"/>
        </w:rPr>
      </w:pPr>
      <w:r>
        <w:rPr>
          <w:rFonts w:ascii="Calibri" w:eastAsia="Calibri" w:hAnsi="Calibri" w:cs="Calibri"/>
        </w:rPr>
        <w:t>Tato smlouva nabývá platnosti dnem 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1A05CB" w:rsidRDefault="000563A0">
      <w:pPr>
        <w:numPr>
          <w:ilvl w:val="0"/>
          <w:numId w:val="24"/>
        </w:numPr>
        <w:spacing w:after="0" w:line="240" w:lineRule="auto"/>
        <w:ind w:left="426" w:hanging="426"/>
        <w:jc w:val="both"/>
        <w:rPr>
          <w:rFonts w:ascii="Calibri" w:eastAsia="Calibri" w:hAnsi="Calibri" w:cs="Calibri"/>
        </w:rPr>
      </w:pPr>
      <w:r>
        <w:rPr>
          <w:rFonts w:ascii="Calibri" w:eastAsia="Calibri" w:hAnsi="Calibri" w:cs="Calibri"/>
        </w:rPr>
        <w:t xml:space="preserve">Před uplynutím </w:t>
      </w:r>
      <w:r>
        <w:rPr>
          <w:rFonts w:ascii="Calibri" w:eastAsia="Calibri" w:hAnsi="Calibri" w:cs="Calibri"/>
          <w:sz w:val="24"/>
        </w:rPr>
        <w:t>sjednané doby trvání lze Smlouvu ukončit pouze způsobem, který stanovuje tato Smlouva:</w:t>
      </w:r>
    </w:p>
    <w:p w:rsidR="001A05CB" w:rsidRDefault="000563A0">
      <w:pPr>
        <w:spacing w:after="0" w:line="240" w:lineRule="auto"/>
        <w:ind w:left="720"/>
        <w:jc w:val="both"/>
        <w:rPr>
          <w:rFonts w:ascii="Calibri" w:eastAsia="Calibri" w:hAnsi="Calibri" w:cs="Calibri"/>
        </w:rPr>
      </w:pPr>
      <w:r>
        <w:rPr>
          <w:rFonts w:ascii="Calibri" w:eastAsia="Calibri" w:hAnsi="Calibri" w:cs="Calibri"/>
        </w:rPr>
        <w:t>-</w:t>
      </w:r>
      <w:r>
        <w:rPr>
          <w:rFonts w:ascii="Calibri" w:eastAsia="Calibri" w:hAnsi="Calibri" w:cs="Calibri"/>
        </w:rPr>
        <w:tab/>
        <w:t xml:space="preserve">na základě dohody, </w:t>
      </w:r>
    </w:p>
    <w:p w:rsidR="001A05CB" w:rsidRDefault="000563A0">
      <w:pPr>
        <w:spacing w:after="0" w:line="240" w:lineRule="auto"/>
        <w:ind w:left="720"/>
        <w:jc w:val="both"/>
        <w:rPr>
          <w:rFonts w:ascii="Calibri" w:eastAsia="Calibri" w:hAnsi="Calibri" w:cs="Calibri"/>
        </w:rPr>
      </w:pPr>
      <w:r>
        <w:rPr>
          <w:rFonts w:ascii="Calibri" w:eastAsia="Calibri" w:hAnsi="Calibri" w:cs="Calibri"/>
        </w:rPr>
        <w:t>-</w:t>
      </w:r>
      <w:r>
        <w:rPr>
          <w:rFonts w:ascii="Calibri" w:eastAsia="Calibri" w:hAnsi="Calibri" w:cs="Calibri"/>
        </w:rPr>
        <w:tab/>
        <w:t>předčasným předáním a uvedením do provozu</w:t>
      </w:r>
    </w:p>
    <w:p w:rsidR="001A05CB" w:rsidRDefault="000563A0">
      <w:pPr>
        <w:spacing w:after="0" w:line="240" w:lineRule="auto"/>
        <w:ind w:left="720"/>
        <w:jc w:val="both"/>
        <w:rPr>
          <w:rFonts w:ascii="Calibri" w:eastAsia="Calibri" w:hAnsi="Calibri" w:cs="Calibri"/>
        </w:rPr>
      </w:pPr>
      <w:r>
        <w:rPr>
          <w:rFonts w:ascii="Calibri" w:eastAsia="Calibri" w:hAnsi="Calibri" w:cs="Calibri"/>
        </w:rPr>
        <w:t>-</w:t>
      </w:r>
      <w:r>
        <w:rPr>
          <w:rFonts w:ascii="Calibri" w:eastAsia="Calibri" w:hAnsi="Calibri" w:cs="Calibri"/>
        </w:rPr>
        <w:tab/>
        <w:t xml:space="preserve">výpovědí, přičemž výpovědní lhůta činí 3 měsíce, jejíž běh počíná běžet doručením </w:t>
      </w:r>
      <w:r>
        <w:rPr>
          <w:rFonts w:ascii="Calibri" w:eastAsia="Calibri" w:hAnsi="Calibri" w:cs="Calibri"/>
        </w:rPr>
        <w:tab/>
        <w:t>druhé smluvní straně,</w:t>
      </w:r>
    </w:p>
    <w:p w:rsidR="001A05CB" w:rsidRDefault="000563A0">
      <w:pPr>
        <w:spacing w:after="0" w:line="240" w:lineRule="auto"/>
        <w:ind w:left="720"/>
        <w:jc w:val="both"/>
        <w:rPr>
          <w:rFonts w:ascii="Calibri" w:eastAsia="Calibri" w:hAnsi="Calibri" w:cs="Calibri"/>
        </w:rPr>
      </w:pPr>
      <w:proofErr w:type="gramStart"/>
      <w:r>
        <w:rPr>
          <w:rFonts w:ascii="Calibri" w:eastAsia="Calibri" w:hAnsi="Calibri" w:cs="Calibri"/>
        </w:rPr>
        <w:t>-</w:t>
      </w:r>
      <w:r>
        <w:rPr>
          <w:rFonts w:ascii="Calibri" w:eastAsia="Calibri" w:hAnsi="Calibri" w:cs="Calibri"/>
        </w:rPr>
        <w:tab/>
        <w:t>a nebo odstoupením</w:t>
      </w:r>
      <w:proofErr w:type="gramEnd"/>
      <w:r>
        <w:rPr>
          <w:rFonts w:ascii="Calibri" w:eastAsia="Calibri" w:hAnsi="Calibri" w:cs="Calibri"/>
        </w:rPr>
        <w:t xml:space="preserve"> pouze z důvodů  stanovených  touto Smlouvou. </w:t>
      </w:r>
    </w:p>
    <w:p w:rsidR="001A05CB" w:rsidRDefault="001A05CB">
      <w:pPr>
        <w:spacing w:after="0" w:line="240" w:lineRule="auto"/>
        <w:ind w:left="720"/>
        <w:jc w:val="both"/>
        <w:rPr>
          <w:rFonts w:ascii="Calibri" w:eastAsia="Calibri" w:hAnsi="Calibri" w:cs="Calibri"/>
        </w:rPr>
      </w:pPr>
    </w:p>
    <w:p w:rsidR="001A05CB" w:rsidRDefault="000563A0">
      <w:pPr>
        <w:spacing w:after="0" w:line="240" w:lineRule="auto"/>
        <w:ind w:left="720"/>
        <w:jc w:val="both"/>
        <w:rPr>
          <w:rFonts w:ascii="Calibri" w:eastAsia="Calibri" w:hAnsi="Calibri" w:cs="Calibri"/>
        </w:rPr>
      </w:pPr>
      <w:r>
        <w:rPr>
          <w:rFonts w:ascii="Calibri" w:eastAsia="Calibri" w:hAnsi="Calibri" w:cs="Calibri"/>
        </w:rPr>
        <w:t xml:space="preserve">Při odstoupení nastávají účinky ukončení smlouvy dnem doručení smluvní straně.  </w:t>
      </w:r>
    </w:p>
    <w:p w:rsidR="001A05CB" w:rsidRDefault="001A05CB">
      <w:pPr>
        <w:spacing w:after="0" w:line="240" w:lineRule="auto"/>
        <w:ind w:left="720"/>
        <w:jc w:val="both"/>
        <w:rPr>
          <w:rFonts w:ascii="Calibri" w:eastAsia="Calibri" w:hAnsi="Calibri" w:cs="Calibri"/>
        </w:rPr>
      </w:pPr>
    </w:p>
    <w:p w:rsidR="001A05CB" w:rsidRDefault="000563A0">
      <w:pPr>
        <w:numPr>
          <w:ilvl w:val="0"/>
          <w:numId w:val="25"/>
        </w:numPr>
        <w:spacing w:after="0" w:line="240" w:lineRule="auto"/>
        <w:ind w:left="720" w:hanging="360"/>
        <w:jc w:val="both"/>
        <w:rPr>
          <w:rFonts w:ascii="Calibri" w:eastAsia="Calibri" w:hAnsi="Calibri" w:cs="Calibri"/>
        </w:rPr>
      </w:pPr>
      <w:r>
        <w:rPr>
          <w:rFonts w:ascii="Calibri" w:eastAsia="Calibri" w:hAnsi="Calibri" w:cs="Calibri"/>
          <w:sz w:val="24"/>
        </w:rPr>
        <w:t>Prodávající je oprávněn odstoupit pouze v případě, že Kupující bude v prodlení s úhradou</w:t>
      </w:r>
      <w:r>
        <w:rPr>
          <w:rFonts w:ascii="Calibri" w:eastAsia="Calibri" w:hAnsi="Calibri" w:cs="Calibri"/>
        </w:rPr>
        <w:t xml:space="preserve"> vystavených faktur.</w:t>
      </w:r>
    </w:p>
    <w:p w:rsidR="001A05CB" w:rsidRDefault="000563A0">
      <w:pPr>
        <w:numPr>
          <w:ilvl w:val="0"/>
          <w:numId w:val="25"/>
        </w:numPr>
        <w:spacing w:after="0" w:line="240" w:lineRule="auto"/>
        <w:ind w:left="720" w:hanging="360"/>
        <w:jc w:val="both"/>
        <w:rPr>
          <w:rFonts w:ascii="Calibri" w:eastAsia="Calibri" w:hAnsi="Calibri" w:cs="Calibri"/>
        </w:rPr>
      </w:pPr>
      <w:r>
        <w:rPr>
          <w:rFonts w:ascii="Calibri" w:eastAsia="Calibri" w:hAnsi="Calibri" w:cs="Calibri"/>
        </w:rPr>
        <w:lastRenderedPageBreak/>
        <w:t xml:space="preserve">Kupující je oprávněn odstoupit od této Smlouvy v případě, že Prodávající závažně porušuje podmínky a ustanovení této Smlouvy anebo z důvodů, že nárok čerpání financí z dotačních programů bude omezen nebo zastaven. </w:t>
      </w:r>
    </w:p>
    <w:p w:rsidR="001A05CB" w:rsidRDefault="000563A0">
      <w:pPr>
        <w:numPr>
          <w:ilvl w:val="0"/>
          <w:numId w:val="25"/>
        </w:numPr>
        <w:spacing w:after="0" w:line="240" w:lineRule="auto"/>
        <w:ind w:left="720" w:hanging="360"/>
        <w:jc w:val="both"/>
        <w:rPr>
          <w:rFonts w:ascii="Calibri" w:eastAsia="Calibri" w:hAnsi="Calibri" w:cs="Calibri"/>
        </w:rPr>
      </w:pPr>
      <w:r>
        <w:rPr>
          <w:rFonts w:ascii="Calibri" w:eastAsia="Calibri" w:hAnsi="Calibri" w:cs="Calibri"/>
        </w:rPr>
        <w:t>Kupující má právo odstoupit od Smlouvy v případě podstatného porušení Smlouvy Prodávajícím, když:</w:t>
      </w:r>
    </w:p>
    <w:p w:rsidR="001A05CB" w:rsidRDefault="000563A0">
      <w:pPr>
        <w:numPr>
          <w:ilvl w:val="0"/>
          <w:numId w:val="25"/>
        </w:numPr>
        <w:spacing w:after="0" w:line="240" w:lineRule="auto"/>
        <w:ind w:left="360" w:hanging="360"/>
        <w:jc w:val="both"/>
        <w:rPr>
          <w:rFonts w:ascii="Calibri" w:eastAsia="Calibri" w:hAnsi="Calibri" w:cs="Calibri"/>
        </w:rPr>
      </w:pPr>
      <w:r>
        <w:rPr>
          <w:rFonts w:ascii="Calibri" w:eastAsia="Calibri" w:hAnsi="Calibri" w:cs="Calibri"/>
        </w:rPr>
        <w:t>Prodávající přenese svá práva nebo povinnosti vyplývající z této Smlouvy na jiný subjekt, nebo</w:t>
      </w:r>
    </w:p>
    <w:p w:rsidR="001A05CB" w:rsidRDefault="000563A0">
      <w:pPr>
        <w:numPr>
          <w:ilvl w:val="0"/>
          <w:numId w:val="25"/>
        </w:numPr>
        <w:spacing w:after="0" w:line="240" w:lineRule="auto"/>
        <w:ind w:left="360" w:hanging="360"/>
        <w:jc w:val="both"/>
        <w:rPr>
          <w:rFonts w:ascii="Calibri" w:eastAsia="Calibri" w:hAnsi="Calibri" w:cs="Calibri"/>
        </w:rPr>
      </w:pPr>
      <w:r>
        <w:rPr>
          <w:rFonts w:ascii="Calibri" w:eastAsia="Calibri" w:hAnsi="Calibri" w:cs="Calibri"/>
        </w:rPr>
        <w:t>jestliže předmět koupě bude dodán jako neúplný nebo nebude mít vlastnosti deklarované Prodávajícím v jeho nabídce v zadávacím řízení a v této Smlouvy.</w:t>
      </w:r>
    </w:p>
    <w:p w:rsidR="001A05CB" w:rsidRDefault="001A05CB">
      <w:pPr>
        <w:spacing w:after="0" w:line="240" w:lineRule="auto"/>
        <w:ind w:left="720"/>
        <w:jc w:val="both"/>
        <w:rPr>
          <w:rFonts w:ascii="Calibri" w:eastAsia="Calibri" w:hAnsi="Calibri" w:cs="Calibri"/>
        </w:rPr>
      </w:pPr>
    </w:p>
    <w:p w:rsidR="001A05CB" w:rsidRDefault="000563A0">
      <w:pPr>
        <w:numPr>
          <w:ilvl w:val="0"/>
          <w:numId w:val="26"/>
        </w:numPr>
        <w:spacing w:after="0" w:line="240" w:lineRule="auto"/>
        <w:ind w:left="720" w:hanging="360"/>
        <w:jc w:val="both"/>
        <w:rPr>
          <w:rFonts w:ascii="Calibri" w:eastAsia="Calibri" w:hAnsi="Calibri" w:cs="Calibri"/>
        </w:rPr>
      </w:pPr>
      <w:r>
        <w:rPr>
          <w:rFonts w:ascii="Calibri" w:eastAsia="Calibri" w:hAnsi="Calibri" w:cs="Calibri"/>
        </w:rPr>
        <w:t>Kupující má právo odstoupit od smlouvy v případě podstatného porušení smlouvy Prodávajícím, když zjistí, že Prodávající:</w:t>
      </w:r>
    </w:p>
    <w:p w:rsidR="001A05CB" w:rsidRDefault="000563A0">
      <w:pPr>
        <w:numPr>
          <w:ilvl w:val="0"/>
          <w:numId w:val="26"/>
        </w:numPr>
        <w:spacing w:after="0" w:line="240" w:lineRule="auto"/>
        <w:ind w:left="1440" w:hanging="360"/>
        <w:jc w:val="both"/>
        <w:rPr>
          <w:rFonts w:ascii="Calibri" w:eastAsia="Calibri" w:hAnsi="Calibri" w:cs="Calibri"/>
        </w:rPr>
      </w:pPr>
      <w:r>
        <w:rPr>
          <w:rFonts w:ascii="Calibri" w:eastAsia="Calibri" w:hAnsi="Calibri" w:cs="Calibri"/>
        </w:rPr>
        <w:t>nabízel, dával, přijímal nebo zprostředkovával nějaké hodnoty s cílem ovlivnit chování nebo jednání kohokoliv, ať již státního úředníka nebo někoho jiného, přímo nebo nepřímo, v zadávacím řízení nebo při provádění smlouvy; nebo</w:t>
      </w:r>
    </w:p>
    <w:p w:rsidR="001A05CB" w:rsidRDefault="000563A0">
      <w:pPr>
        <w:numPr>
          <w:ilvl w:val="0"/>
          <w:numId w:val="26"/>
        </w:numPr>
        <w:spacing w:after="0" w:line="240" w:lineRule="auto"/>
        <w:ind w:left="1440" w:hanging="360"/>
        <w:jc w:val="both"/>
        <w:rPr>
          <w:rFonts w:ascii="Calibri" w:eastAsia="Calibri" w:hAnsi="Calibri" w:cs="Calibri"/>
        </w:rPr>
      </w:pPr>
      <w:r>
        <w:rPr>
          <w:rFonts w:ascii="Calibri" w:eastAsia="Calibri" w:hAnsi="Calibri" w:cs="Calibri"/>
        </w:rPr>
        <w:t>zkresloval skutečnosti za účelem ovlivnění zadávacího řízení nebo provádění smlouvy ke škodě objednatele, včetně užití podvodných praktik k potlačení a snížení výhod volné a otevřené soutěže.</w:t>
      </w:r>
    </w:p>
    <w:p w:rsidR="001A05CB" w:rsidRDefault="001A05CB">
      <w:pPr>
        <w:tabs>
          <w:tab w:val="left" w:pos="709"/>
        </w:tabs>
        <w:spacing w:after="0" w:line="240" w:lineRule="auto"/>
        <w:jc w:val="both"/>
        <w:rPr>
          <w:rFonts w:ascii="Calibri" w:eastAsia="Calibri" w:hAnsi="Calibri" w:cs="Calibri"/>
        </w:rPr>
      </w:pPr>
    </w:p>
    <w:p w:rsidR="001A05CB" w:rsidRDefault="000563A0">
      <w:pPr>
        <w:numPr>
          <w:ilvl w:val="0"/>
          <w:numId w:val="27"/>
        </w:numPr>
        <w:tabs>
          <w:tab w:val="left" w:pos="426"/>
        </w:tabs>
        <w:spacing w:after="0" w:line="240" w:lineRule="auto"/>
        <w:ind w:left="426" w:hanging="426"/>
        <w:jc w:val="both"/>
        <w:rPr>
          <w:rFonts w:ascii="Calibri" w:eastAsia="Calibri" w:hAnsi="Calibri" w:cs="Calibri"/>
        </w:rPr>
      </w:pPr>
      <w:r>
        <w:rPr>
          <w:rFonts w:ascii="Calibri" w:eastAsia="Calibri" w:hAnsi="Calibri" w:cs="Calibri"/>
          <w:color w:val="00000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r>
        <w:rPr>
          <w:rFonts w:ascii="Calibri" w:eastAsia="Calibri" w:hAnsi="Calibri" w:cs="Calibri"/>
        </w:rPr>
        <w:t>.</w:t>
      </w:r>
    </w:p>
    <w:p w:rsidR="001A05CB" w:rsidRDefault="001A05CB">
      <w:pPr>
        <w:tabs>
          <w:tab w:val="left" w:pos="426"/>
        </w:tabs>
        <w:spacing w:after="0" w:line="240" w:lineRule="auto"/>
        <w:ind w:left="426"/>
        <w:jc w:val="both"/>
        <w:rPr>
          <w:rFonts w:ascii="Calibri" w:eastAsia="Calibri" w:hAnsi="Calibri" w:cs="Calibri"/>
        </w:rPr>
      </w:pPr>
    </w:p>
    <w:p w:rsidR="001A05CB" w:rsidRDefault="000563A0">
      <w:pPr>
        <w:numPr>
          <w:ilvl w:val="0"/>
          <w:numId w:val="28"/>
        </w:numPr>
        <w:tabs>
          <w:tab w:val="left" w:pos="426"/>
        </w:tabs>
        <w:spacing w:after="0" w:line="240" w:lineRule="auto"/>
        <w:ind w:left="426" w:hanging="426"/>
        <w:jc w:val="both"/>
        <w:rPr>
          <w:rFonts w:ascii="Calibri" w:eastAsia="Calibri" w:hAnsi="Calibri" w:cs="Calibri"/>
        </w:rPr>
      </w:pPr>
      <w:r>
        <w:rPr>
          <w:rFonts w:ascii="Calibri" w:eastAsia="Calibri" w:hAnsi="Calibri" w:cs="Calibri"/>
        </w:rPr>
        <w:t xml:space="preserve">V případě, že dojde dle </w:t>
      </w:r>
      <w:proofErr w:type="spellStart"/>
      <w:r>
        <w:rPr>
          <w:rFonts w:ascii="Calibri" w:eastAsia="Calibri" w:hAnsi="Calibri" w:cs="Calibri"/>
        </w:rPr>
        <w:t>ust</w:t>
      </w:r>
      <w:proofErr w:type="spellEnd"/>
      <w:r>
        <w:rPr>
          <w:rFonts w:ascii="Calibri" w:eastAsia="Calibri" w:hAnsi="Calibri" w:cs="Calibri"/>
        </w:rPr>
        <w:t xml:space="preserve">. 5 tohoto článku ke zrušení této Smlouvy, Prodávající je povinen dokončit a předat plnění ze Smlouvy tak, aby bylo možné vystavit fakturaci k již dílčí dodávce. </w:t>
      </w:r>
    </w:p>
    <w:p w:rsidR="001A05CB" w:rsidRDefault="001A05CB">
      <w:pPr>
        <w:spacing w:after="0" w:line="240" w:lineRule="auto"/>
        <w:ind w:left="284" w:hanging="284"/>
        <w:jc w:val="both"/>
        <w:rPr>
          <w:rFonts w:ascii="Calibri" w:eastAsia="Calibri" w:hAnsi="Calibri" w:cs="Calibri"/>
          <w:b/>
          <w:sz w:val="24"/>
        </w:rPr>
      </w:pPr>
    </w:p>
    <w:p w:rsidR="001A05CB" w:rsidRDefault="001A05CB">
      <w:pPr>
        <w:tabs>
          <w:tab w:val="left" w:pos="708"/>
          <w:tab w:val="center" w:pos="4536"/>
          <w:tab w:val="right" w:pos="9072"/>
        </w:tabs>
        <w:spacing w:after="0" w:line="240" w:lineRule="auto"/>
        <w:jc w:val="both"/>
        <w:rPr>
          <w:rFonts w:ascii="Calibri" w:eastAsia="Calibri" w:hAnsi="Calibri" w:cs="Calibri"/>
          <w:sz w:val="24"/>
        </w:rPr>
      </w:pPr>
    </w:p>
    <w:p w:rsidR="001A05CB" w:rsidRDefault="000563A0">
      <w:pPr>
        <w:spacing w:after="0" w:line="240" w:lineRule="auto"/>
        <w:ind w:left="357" w:hanging="357"/>
        <w:jc w:val="center"/>
        <w:rPr>
          <w:rFonts w:ascii="Calibri" w:eastAsia="Calibri" w:hAnsi="Calibri" w:cs="Calibri"/>
          <w:b/>
          <w:sz w:val="24"/>
        </w:rPr>
      </w:pPr>
      <w:r>
        <w:rPr>
          <w:rFonts w:ascii="Calibri" w:eastAsia="Calibri" w:hAnsi="Calibri" w:cs="Calibri"/>
          <w:b/>
          <w:sz w:val="24"/>
        </w:rPr>
        <w:t>Článek VII</w:t>
      </w:r>
    </w:p>
    <w:p w:rsidR="001A05CB" w:rsidRDefault="000563A0">
      <w:pPr>
        <w:spacing w:after="0" w:line="240" w:lineRule="auto"/>
        <w:ind w:left="357" w:hanging="357"/>
        <w:jc w:val="center"/>
        <w:rPr>
          <w:rFonts w:ascii="Calibri" w:eastAsia="Calibri" w:hAnsi="Calibri" w:cs="Calibri"/>
          <w:b/>
          <w:sz w:val="24"/>
        </w:rPr>
      </w:pPr>
      <w:r>
        <w:rPr>
          <w:rFonts w:ascii="Calibri" w:eastAsia="Calibri" w:hAnsi="Calibri" w:cs="Calibri"/>
          <w:b/>
          <w:sz w:val="24"/>
        </w:rPr>
        <w:t>Postoupení práv ze Smlouvy</w:t>
      </w:r>
    </w:p>
    <w:p w:rsidR="001A05CB" w:rsidRDefault="001A05CB">
      <w:pPr>
        <w:spacing w:after="0" w:line="240" w:lineRule="auto"/>
        <w:ind w:left="357" w:hanging="357"/>
        <w:jc w:val="both"/>
        <w:rPr>
          <w:rFonts w:ascii="Calibri" w:eastAsia="Calibri" w:hAnsi="Calibri" w:cs="Calibri"/>
          <w:sz w:val="24"/>
        </w:rPr>
      </w:pPr>
    </w:p>
    <w:p w:rsidR="001A05CB" w:rsidRDefault="000563A0">
      <w:pPr>
        <w:spacing w:after="0" w:line="240" w:lineRule="auto"/>
        <w:ind w:left="357"/>
        <w:jc w:val="both"/>
        <w:rPr>
          <w:rFonts w:ascii="Calibri" w:eastAsia="Calibri" w:hAnsi="Calibri" w:cs="Calibri"/>
        </w:rPr>
      </w:pPr>
      <w:r>
        <w:rPr>
          <w:rFonts w:ascii="Calibri" w:eastAsia="Calibri" w:hAnsi="Calibri" w:cs="Calibri"/>
        </w:rPr>
        <w:t xml:space="preserve">Prodávající není oprávněn postoupit práva, povinnosti, závazky a pohledávky z této smlouvy třetí osobě nebo jiným osobám bez předchozího písemného souhlasu Kupujícího. </w:t>
      </w:r>
    </w:p>
    <w:p w:rsidR="001A05CB" w:rsidRDefault="001A05CB">
      <w:pPr>
        <w:spacing w:after="0" w:line="240" w:lineRule="auto"/>
        <w:ind w:left="357" w:hanging="357"/>
        <w:jc w:val="both"/>
        <w:rPr>
          <w:rFonts w:ascii="Calibri" w:eastAsia="Calibri" w:hAnsi="Calibri" w:cs="Calibri"/>
          <w:b/>
          <w:sz w:val="24"/>
        </w:rPr>
      </w:pPr>
    </w:p>
    <w:p w:rsidR="001A05CB" w:rsidRDefault="001A05CB">
      <w:pPr>
        <w:spacing w:after="0" w:line="240" w:lineRule="auto"/>
        <w:ind w:left="357" w:hanging="357"/>
        <w:jc w:val="both"/>
        <w:rPr>
          <w:rFonts w:ascii="Calibri" w:eastAsia="Calibri" w:hAnsi="Calibri" w:cs="Calibri"/>
          <w:sz w:val="24"/>
        </w:rPr>
      </w:pPr>
    </w:p>
    <w:p w:rsidR="001A05CB" w:rsidRDefault="000563A0">
      <w:pPr>
        <w:spacing w:after="0" w:line="240" w:lineRule="auto"/>
        <w:ind w:left="357" w:hanging="357"/>
        <w:jc w:val="center"/>
        <w:rPr>
          <w:rFonts w:ascii="Calibri" w:eastAsia="Calibri" w:hAnsi="Calibri" w:cs="Calibri"/>
          <w:b/>
          <w:sz w:val="24"/>
        </w:rPr>
      </w:pPr>
      <w:r>
        <w:rPr>
          <w:rFonts w:ascii="Calibri" w:eastAsia="Calibri" w:hAnsi="Calibri" w:cs="Calibri"/>
          <w:b/>
          <w:sz w:val="24"/>
        </w:rPr>
        <w:t>Článek VIII</w:t>
      </w:r>
    </w:p>
    <w:p w:rsidR="001A05CB" w:rsidRDefault="000563A0">
      <w:pPr>
        <w:spacing w:after="0" w:line="240" w:lineRule="auto"/>
        <w:ind w:left="357" w:hanging="357"/>
        <w:jc w:val="center"/>
        <w:rPr>
          <w:rFonts w:ascii="Calibri" w:eastAsia="Calibri" w:hAnsi="Calibri" w:cs="Calibri"/>
          <w:b/>
          <w:sz w:val="24"/>
        </w:rPr>
      </w:pPr>
      <w:r>
        <w:rPr>
          <w:rFonts w:ascii="Calibri" w:eastAsia="Calibri" w:hAnsi="Calibri" w:cs="Calibri"/>
          <w:b/>
          <w:sz w:val="24"/>
        </w:rPr>
        <w:t>Závěrečná ustanovení</w:t>
      </w:r>
    </w:p>
    <w:p w:rsidR="001A05CB" w:rsidRDefault="001A05CB">
      <w:pPr>
        <w:spacing w:after="0" w:line="240" w:lineRule="auto"/>
        <w:ind w:left="357" w:hanging="357"/>
        <w:jc w:val="both"/>
        <w:rPr>
          <w:rFonts w:ascii="Calibri" w:eastAsia="Calibri" w:hAnsi="Calibri" w:cs="Calibri"/>
          <w:b/>
          <w:sz w:val="24"/>
        </w:rPr>
      </w:pPr>
    </w:p>
    <w:p w:rsidR="001A05CB" w:rsidRDefault="000563A0">
      <w:pPr>
        <w:numPr>
          <w:ilvl w:val="0"/>
          <w:numId w:val="29"/>
        </w:numPr>
        <w:spacing w:after="0" w:line="240" w:lineRule="auto"/>
        <w:ind w:left="426" w:hanging="426"/>
        <w:jc w:val="both"/>
        <w:rPr>
          <w:rFonts w:ascii="Calibri" w:eastAsia="Calibri" w:hAnsi="Calibri" w:cs="Calibri"/>
        </w:rPr>
      </w:pPr>
      <w:r>
        <w:rPr>
          <w:rFonts w:ascii="Calibri" w:eastAsia="Calibri" w:hAnsi="Calibri" w:cs="Calibri"/>
        </w:rPr>
        <w:t>Smlouva se řídí právním řádem České republiky. Vztahy mezi stranami se řídí občanským zákoníkem, pokud Smlouva nestanoví jinak.</w:t>
      </w:r>
    </w:p>
    <w:p w:rsidR="001A05CB" w:rsidRDefault="001A05CB">
      <w:pPr>
        <w:spacing w:after="0" w:line="240" w:lineRule="auto"/>
        <w:jc w:val="both"/>
        <w:rPr>
          <w:rFonts w:ascii="Calibri" w:eastAsia="Calibri" w:hAnsi="Calibri" w:cs="Calibri"/>
        </w:rPr>
      </w:pPr>
    </w:p>
    <w:p w:rsidR="001A05CB" w:rsidRDefault="000563A0">
      <w:pPr>
        <w:numPr>
          <w:ilvl w:val="0"/>
          <w:numId w:val="30"/>
        </w:numPr>
        <w:spacing w:after="0" w:line="240" w:lineRule="auto"/>
        <w:ind w:left="426" w:hanging="426"/>
        <w:jc w:val="both"/>
        <w:rPr>
          <w:rFonts w:ascii="Calibri" w:eastAsia="Calibri" w:hAnsi="Calibri" w:cs="Calibri"/>
        </w:rPr>
      </w:pPr>
      <w:r>
        <w:rPr>
          <w:rFonts w:ascii="Calibri" w:eastAsia="Calibri" w:hAnsi="Calibri" w:cs="Calibri"/>
        </w:rPr>
        <w:t>Jazyk smlouvy: český jazyk.</w:t>
      </w:r>
    </w:p>
    <w:p w:rsidR="001A05CB" w:rsidRDefault="001A05CB">
      <w:pPr>
        <w:spacing w:after="0" w:line="240" w:lineRule="auto"/>
        <w:jc w:val="both"/>
        <w:rPr>
          <w:rFonts w:ascii="Calibri" w:eastAsia="Calibri" w:hAnsi="Calibri" w:cs="Calibri"/>
        </w:rPr>
      </w:pPr>
    </w:p>
    <w:p w:rsidR="001A05CB" w:rsidRDefault="000563A0">
      <w:pPr>
        <w:numPr>
          <w:ilvl w:val="0"/>
          <w:numId w:val="31"/>
        </w:numPr>
        <w:spacing w:after="0" w:line="240" w:lineRule="auto"/>
        <w:ind w:left="426" w:hanging="426"/>
        <w:jc w:val="both"/>
        <w:rPr>
          <w:rFonts w:ascii="Calibri" w:eastAsia="Calibri" w:hAnsi="Calibri" w:cs="Calibri"/>
          <w:color w:val="000000"/>
        </w:rPr>
      </w:pPr>
      <w:r>
        <w:rPr>
          <w:rFonts w:ascii="Calibri" w:eastAsia="Calibri" w:hAnsi="Calibri" w:cs="Calibri"/>
          <w:color w:val="000000"/>
        </w:rPr>
        <w:t>Prodávající je povinen archivovat originální vyhotovení Smlouvy včetně jejích dodatků, originály účetních dokladů a dalších dokladů vztahujících se k realizaci předmětu Smlouvy po dobu minimálně 10 let po roce, kdy Kupující obdrží protokol o závěrečném vyhodnocení. Po tuto dobu je Prodávající povinen umožnit osobám oprávněným k výkonu kontroly projektů provést kontrolu dokladů souvisejících s plněním Smlouvy, zejména poskytovat požadované informace a dokumentaci zaměstnancům nebo zmocněncům pověřených orgánů kontroly provádění projektu v rámci Operačního programu životního prostředí (dále jen „</w:t>
      </w:r>
      <w:r>
        <w:rPr>
          <w:rFonts w:ascii="Calibri" w:eastAsia="Calibri" w:hAnsi="Calibri" w:cs="Calibri"/>
          <w:b/>
          <w:color w:val="000000"/>
        </w:rPr>
        <w:t>OPŽP</w:t>
      </w:r>
      <w:r>
        <w:rPr>
          <w:rFonts w:ascii="Calibri" w:eastAsia="Calibri" w:hAnsi="Calibri" w:cs="Calibri"/>
          <w:color w:val="000000"/>
        </w:rPr>
        <w:t xml:space="preserve">“) a dále je povinen vytvořit výše uvedeným osobám podmínky k provedení kontroly vztahující se k realizaci projektu </w:t>
      </w:r>
      <w:r>
        <w:rPr>
          <w:rFonts w:ascii="Calibri" w:eastAsia="Calibri" w:hAnsi="Calibri" w:cs="Calibri"/>
          <w:color w:val="000000"/>
        </w:rPr>
        <w:lastRenderedPageBreak/>
        <w:t xml:space="preserve">a poskytnout jim při provádění kontroly součinnost. Dále musí být veškeré dokumenty a smluvní písemnosti zabezpečeny před ztrátou, odcizením nebo znehodnocením. </w:t>
      </w:r>
    </w:p>
    <w:p w:rsidR="001A05CB" w:rsidRDefault="001A05CB">
      <w:pPr>
        <w:spacing w:after="0" w:line="240" w:lineRule="auto"/>
        <w:jc w:val="both"/>
        <w:rPr>
          <w:rFonts w:ascii="Calibri" w:eastAsia="Calibri" w:hAnsi="Calibri" w:cs="Calibri"/>
          <w:color w:val="000000"/>
        </w:rPr>
      </w:pPr>
    </w:p>
    <w:p w:rsidR="001A05CB" w:rsidRDefault="000563A0">
      <w:pPr>
        <w:numPr>
          <w:ilvl w:val="0"/>
          <w:numId w:val="32"/>
        </w:numPr>
        <w:spacing w:after="0" w:line="240" w:lineRule="auto"/>
        <w:ind w:left="426" w:hanging="426"/>
        <w:jc w:val="both"/>
        <w:rPr>
          <w:rFonts w:ascii="Calibri" w:eastAsia="Calibri" w:hAnsi="Calibri" w:cs="Calibri"/>
        </w:rPr>
      </w:pPr>
      <w:r>
        <w:rPr>
          <w:rFonts w:ascii="Calibri" w:eastAsia="Calibri" w:hAnsi="Calibri" w:cs="Calibri"/>
        </w:rPr>
        <w:t>Nestanoví-li Smlouva jinak, lze ji měnit pouze písemně formou číslovaných dodatků podepsaných oběma smluvními stranami.</w:t>
      </w:r>
    </w:p>
    <w:p w:rsidR="001A05CB" w:rsidRDefault="001A05CB">
      <w:pPr>
        <w:spacing w:after="0" w:line="240" w:lineRule="auto"/>
        <w:jc w:val="both"/>
        <w:rPr>
          <w:rFonts w:ascii="Calibri" w:eastAsia="Calibri" w:hAnsi="Calibri" w:cs="Calibri"/>
        </w:rPr>
      </w:pPr>
    </w:p>
    <w:p w:rsidR="001A05CB" w:rsidRDefault="000563A0">
      <w:pPr>
        <w:numPr>
          <w:ilvl w:val="0"/>
          <w:numId w:val="33"/>
        </w:numPr>
        <w:spacing w:after="0" w:line="240" w:lineRule="auto"/>
        <w:ind w:left="426" w:hanging="426"/>
        <w:jc w:val="both"/>
        <w:rPr>
          <w:rFonts w:ascii="Calibri" w:eastAsia="Calibri" w:hAnsi="Calibri" w:cs="Calibri"/>
        </w:rPr>
      </w:pPr>
      <w:r>
        <w:rPr>
          <w:rFonts w:ascii="Calibri" w:eastAsia="Calibri" w:hAnsi="Calibri" w:cs="Calibri"/>
        </w:rP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rsidR="001A05CB" w:rsidRDefault="001A05CB">
      <w:pPr>
        <w:spacing w:after="0" w:line="240" w:lineRule="auto"/>
        <w:jc w:val="both"/>
        <w:rPr>
          <w:rFonts w:ascii="Calibri" w:eastAsia="Calibri" w:hAnsi="Calibri" w:cs="Calibri"/>
        </w:rPr>
      </w:pPr>
    </w:p>
    <w:p w:rsidR="001A05CB" w:rsidRDefault="000563A0">
      <w:pPr>
        <w:numPr>
          <w:ilvl w:val="0"/>
          <w:numId w:val="34"/>
        </w:numPr>
        <w:tabs>
          <w:tab w:val="left" w:pos="8505"/>
        </w:tabs>
        <w:spacing w:after="0" w:line="240" w:lineRule="auto"/>
        <w:ind w:left="426" w:hanging="426"/>
        <w:jc w:val="both"/>
        <w:rPr>
          <w:rFonts w:ascii="Calibri" w:eastAsia="Calibri" w:hAnsi="Calibri" w:cs="Calibri"/>
        </w:rPr>
      </w:pPr>
      <w:r>
        <w:rPr>
          <w:rFonts w:ascii="Calibri" w:eastAsia="Calibri" w:hAnsi="Calibri" w:cs="Calibri"/>
        </w:rPr>
        <w:t xml:space="preserve">Zadavatel je povinen nejpozději do 30 dnů po uzavření Smlouvy zveřejnit na svém profilu zadavatele, respektive v registru smluv text uzavřené smlouvy s vybraným dodavatelem, a to včetně jejích případných změn a dodatků. </w:t>
      </w:r>
    </w:p>
    <w:p w:rsidR="001A05CB" w:rsidRDefault="001A05CB">
      <w:pPr>
        <w:tabs>
          <w:tab w:val="left" w:pos="8505"/>
        </w:tabs>
        <w:spacing w:after="0" w:line="240" w:lineRule="auto"/>
        <w:jc w:val="both"/>
        <w:rPr>
          <w:rFonts w:ascii="Calibri" w:eastAsia="Calibri" w:hAnsi="Calibri" w:cs="Calibri"/>
        </w:rPr>
      </w:pPr>
    </w:p>
    <w:p w:rsidR="001A05CB" w:rsidRDefault="000563A0">
      <w:pPr>
        <w:numPr>
          <w:ilvl w:val="0"/>
          <w:numId w:val="35"/>
        </w:numPr>
        <w:tabs>
          <w:tab w:val="left" w:pos="8505"/>
        </w:tabs>
        <w:spacing w:after="0" w:line="240" w:lineRule="auto"/>
        <w:ind w:left="426" w:hanging="426"/>
        <w:jc w:val="both"/>
        <w:rPr>
          <w:rFonts w:ascii="Calibri" w:eastAsia="Calibri" w:hAnsi="Calibri" w:cs="Calibri"/>
        </w:rPr>
      </w:pPr>
      <w:r>
        <w:rPr>
          <w:rFonts w:ascii="Calibri" w:eastAsia="Calibri" w:hAnsi="Calibri" w:cs="Calibri"/>
        </w:rPr>
        <w:t xml:space="preserve">Po ukončení plnění dle uzavřené Smlouvy s vybraným dodavatelem je zadavatel povinen ve smyslu § 219 odst. 3 zákona zveřejnit na svém profilu zadavatele skutečně uhrazenou cenu za toto plnění. </w:t>
      </w:r>
    </w:p>
    <w:p w:rsidR="001A05CB" w:rsidRDefault="001A05CB">
      <w:pPr>
        <w:tabs>
          <w:tab w:val="left" w:pos="8505"/>
        </w:tabs>
        <w:spacing w:after="0" w:line="240" w:lineRule="auto"/>
        <w:jc w:val="both"/>
        <w:rPr>
          <w:rFonts w:ascii="Calibri" w:eastAsia="Calibri" w:hAnsi="Calibri" w:cs="Calibri"/>
        </w:rPr>
      </w:pPr>
    </w:p>
    <w:p w:rsidR="001A05CB" w:rsidRDefault="000563A0">
      <w:pPr>
        <w:numPr>
          <w:ilvl w:val="0"/>
          <w:numId w:val="36"/>
        </w:numPr>
        <w:spacing w:after="0" w:line="240" w:lineRule="auto"/>
        <w:ind w:left="426" w:hanging="426"/>
        <w:jc w:val="both"/>
        <w:rPr>
          <w:rFonts w:ascii="Calibri" w:eastAsia="Calibri" w:hAnsi="Calibri" w:cs="Calibri"/>
        </w:rPr>
      </w:pPr>
      <w:r>
        <w:rPr>
          <w:rFonts w:ascii="Calibri" w:eastAsia="Calibri" w:hAnsi="Calibri" w:cs="Calibri"/>
        </w:rPr>
        <w:t>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w:t>
      </w:r>
    </w:p>
    <w:p w:rsidR="001A05CB" w:rsidRDefault="001A05CB">
      <w:pPr>
        <w:spacing w:after="0" w:line="240" w:lineRule="auto"/>
        <w:ind w:left="426"/>
        <w:jc w:val="both"/>
        <w:rPr>
          <w:rFonts w:ascii="Calibri" w:eastAsia="Calibri" w:hAnsi="Calibri" w:cs="Calibri"/>
        </w:rPr>
      </w:pPr>
    </w:p>
    <w:p w:rsidR="001A05CB" w:rsidRDefault="000563A0">
      <w:pPr>
        <w:numPr>
          <w:ilvl w:val="0"/>
          <w:numId w:val="37"/>
        </w:numPr>
        <w:spacing w:after="0" w:line="240" w:lineRule="auto"/>
        <w:ind w:left="426" w:hanging="426"/>
        <w:jc w:val="both"/>
        <w:rPr>
          <w:rFonts w:ascii="Calibri" w:eastAsia="Calibri" w:hAnsi="Calibri" w:cs="Calibri"/>
        </w:rPr>
      </w:pPr>
      <w:r>
        <w:rPr>
          <w:rFonts w:ascii="Calibri" w:eastAsia="Calibri" w:hAnsi="Calibri" w:cs="Calibri"/>
        </w:rPr>
        <w:t>ČHMÚ je povinen ve smyslu ustanovení § 2 odst. 1 zákona č. 340/2015 Sb., o zvláštních podmínkách účinnosti některých smluv a o registru smluv (zákon o registru smluv) a zákona č. 134/2016 Sb., o zadávání veřejných zakázek, zveřejnit obsah této Smlouvy ve veřejných seznamech za podmínek příslušných zákonů.</w:t>
      </w:r>
    </w:p>
    <w:p w:rsidR="001A05CB" w:rsidRDefault="001A05CB">
      <w:pPr>
        <w:spacing w:after="0" w:line="240" w:lineRule="auto"/>
        <w:jc w:val="both"/>
        <w:rPr>
          <w:rFonts w:ascii="Calibri" w:eastAsia="Calibri" w:hAnsi="Calibri" w:cs="Calibri"/>
        </w:rPr>
      </w:pPr>
    </w:p>
    <w:p w:rsidR="001A05CB" w:rsidRDefault="000563A0">
      <w:pPr>
        <w:numPr>
          <w:ilvl w:val="0"/>
          <w:numId w:val="38"/>
        </w:numPr>
        <w:spacing w:after="0" w:line="240" w:lineRule="auto"/>
        <w:ind w:left="426" w:hanging="426"/>
        <w:jc w:val="both"/>
        <w:rPr>
          <w:rFonts w:ascii="Calibri" w:eastAsia="Calibri" w:hAnsi="Calibri" w:cs="Calibri"/>
        </w:rPr>
      </w:pPr>
      <w:r>
        <w:rPr>
          <w:rFonts w:ascii="Calibri" w:eastAsia="Calibri" w:hAnsi="Calibri" w:cs="Calibri"/>
        </w:rPr>
        <w:t>Prodávající bere na vědomí, že vstupuje do sítě, která je z pohledu zákona 181/2014Sb. Kritickou informační infrastrukturou (</w:t>
      </w:r>
      <w:r>
        <w:rPr>
          <w:rFonts w:ascii="Calibri" w:eastAsia="Calibri" w:hAnsi="Calibri" w:cs="Calibri"/>
          <w:b/>
        </w:rPr>
        <w:t>Příloha 3</w:t>
      </w:r>
      <w:r>
        <w:rPr>
          <w:rFonts w:ascii="Calibri" w:eastAsia="Calibri" w:hAnsi="Calibri" w:cs="Calibri"/>
        </w:rPr>
        <w:t xml:space="preserve"> </w:t>
      </w:r>
      <w:proofErr w:type="gramStart"/>
      <w:r>
        <w:rPr>
          <w:rFonts w:ascii="Calibri" w:eastAsia="Calibri" w:hAnsi="Calibri" w:cs="Calibri"/>
        </w:rPr>
        <w:t>této</w:t>
      </w:r>
      <w:proofErr w:type="gramEnd"/>
      <w:r>
        <w:rPr>
          <w:rFonts w:ascii="Calibri" w:eastAsia="Calibri" w:hAnsi="Calibri" w:cs="Calibri"/>
        </w:rPr>
        <w:t xml:space="preserve"> Smlouvy)</w:t>
      </w:r>
    </w:p>
    <w:p w:rsidR="001A05CB" w:rsidRDefault="001A05CB">
      <w:pPr>
        <w:spacing w:after="0" w:line="240" w:lineRule="auto"/>
        <w:ind w:left="426"/>
        <w:jc w:val="both"/>
        <w:rPr>
          <w:rFonts w:ascii="Calibri" w:eastAsia="Calibri" w:hAnsi="Calibri" w:cs="Calibri"/>
        </w:rPr>
      </w:pPr>
    </w:p>
    <w:p w:rsidR="001A05CB" w:rsidRDefault="000563A0">
      <w:pPr>
        <w:numPr>
          <w:ilvl w:val="0"/>
          <w:numId w:val="39"/>
        </w:numPr>
        <w:tabs>
          <w:tab w:val="left" w:pos="426"/>
        </w:tabs>
        <w:spacing w:after="0" w:line="240" w:lineRule="auto"/>
        <w:ind w:left="426" w:hanging="426"/>
        <w:jc w:val="both"/>
        <w:rPr>
          <w:rFonts w:ascii="Calibri" w:eastAsia="Calibri" w:hAnsi="Calibri" w:cs="Calibri"/>
        </w:rPr>
      </w:pPr>
      <w:r>
        <w:rPr>
          <w:rFonts w:ascii="Calibri" w:eastAsia="Calibri" w:hAnsi="Calibri" w:cs="Calibri"/>
        </w:rPr>
        <w:t>Smlouva je vyhotovena ve dvou (2) stejnopisech s platností originálu, přičemž každá smluvní strana obdrží po jednom stejnopise.</w:t>
      </w:r>
    </w:p>
    <w:p w:rsidR="001A05CB" w:rsidRDefault="001A05CB">
      <w:pPr>
        <w:tabs>
          <w:tab w:val="left" w:pos="426"/>
        </w:tabs>
        <w:spacing w:after="0" w:line="240" w:lineRule="auto"/>
        <w:ind w:left="426"/>
        <w:jc w:val="both"/>
        <w:rPr>
          <w:rFonts w:ascii="Calibri" w:eastAsia="Calibri" w:hAnsi="Calibri" w:cs="Calibri"/>
        </w:rPr>
      </w:pPr>
    </w:p>
    <w:p w:rsidR="001A05CB" w:rsidRDefault="000563A0">
      <w:pPr>
        <w:numPr>
          <w:ilvl w:val="0"/>
          <w:numId w:val="40"/>
        </w:numPr>
        <w:tabs>
          <w:tab w:val="left" w:pos="426"/>
        </w:tabs>
        <w:spacing w:after="0" w:line="240" w:lineRule="auto"/>
        <w:ind w:left="426" w:hanging="426"/>
        <w:jc w:val="both"/>
        <w:rPr>
          <w:rFonts w:ascii="Calibri" w:eastAsia="Calibri" w:hAnsi="Calibri" w:cs="Calibri"/>
        </w:rPr>
      </w:pPr>
      <w:r>
        <w:rPr>
          <w:rFonts w:ascii="Calibri" w:eastAsia="Calibri" w:hAnsi="Calibri" w:cs="Calibri"/>
        </w:rPr>
        <w:t>Nedílnou součástí této Smlouvy jsou její přílohy:</w:t>
      </w:r>
    </w:p>
    <w:p w:rsidR="001A05CB" w:rsidRDefault="001A05CB">
      <w:pPr>
        <w:tabs>
          <w:tab w:val="left" w:pos="426"/>
        </w:tabs>
        <w:spacing w:after="0" w:line="240" w:lineRule="auto"/>
        <w:ind w:left="426"/>
        <w:jc w:val="both"/>
        <w:rPr>
          <w:rFonts w:ascii="Calibri" w:eastAsia="Calibri" w:hAnsi="Calibri" w:cs="Calibri"/>
        </w:rPr>
      </w:pPr>
    </w:p>
    <w:p w:rsidR="001A05CB" w:rsidRDefault="000563A0">
      <w:pPr>
        <w:tabs>
          <w:tab w:val="left" w:pos="426"/>
        </w:tabs>
        <w:spacing w:after="0" w:line="240" w:lineRule="auto"/>
        <w:ind w:left="426"/>
        <w:jc w:val="both"/>
        <w:rPr>
          <w:rFonts w:ascii="Calibri" w:eastAsia="Calibri" w:hAnsi="Calibri" w:cs="Calibri"/>
        </w:rPr>
      </w:pPr>
      <w:r>
        <w:rPr>
          <w:rFonts w:ascii="Calibri" w:eastAsia="Calibri" w:hAnsi="Calibri" w:cs="Calibri"/>
        </w:rPr>
        <w:t>Příloha 1 –</w:t>
      </w:r>
      <w:r>
        <w:rPr>
          <w:rFonts w:ascii="Calibri" w:eastAsia="Calibri" w:hAnsi="Calibri" w:cs="Calibri"/>
        </w:rPr>
        <w:tab/>
        <w:t xml:space="preserve"> Specifikace velkoplošné projekce na sále CPP</w:t>
      </w:r>
    </w:p>
    <w:p w:rsidR="001A05CB" w:rsidRDefault="000563A0">
      <w:pPr>
        <w:tabs>
          <w:tab w:val="left" w:pos="426"/>
        </w:tabs>
        <w:spacing w:after="0" w:line="240" w:lineRule="auto"/>
        <w:ind w:left="426"/>
        <w:jc w:val="both"/>
        <w:rPr>
          <w:rFonts w:ascii="Calibri" w:eastAsia="Calibri" w:hAnsi="Calibri" w:cs="Calibri"/>
        </w:rPr>
      </w:pPr>
      <w:r>
        <w:rPr>
          <w:rFonts w:ascii="Calibri" w:eastAsia="Calibri" w:hAnsi="Calibri" w:cs="Calibri"/>
        </w:rPr>
        <w:t>Příloha 2 – Nabídková cena (položkový rozpočet)</w:t>
      </w:r>
    </w:p>
    <w:p w:rsidR="001A05CB" w:rsidRDefault="000563A0">
      <w:pPr>
        <w:tabs>
          <w:tab w:val="left" w:pos="426"/>
        </w:tabs>
        <w:spacing w:after="0" w:line="240" w:lineRule="auto"/>
        <w:ind w:left="426"/>
        <w:jc w:val="both"/>
        <w:rPr>
          <w:rFonts w:ascii="Calibri" w:eastAsia="Calibri" w:hAnsi="Calibri" w:cs="Calibri"/>
        </w:rPr>
      </w:pPr>
      <w:r>
        <w:rPr>
          <w:rFonts w:ascii="Calibri" w:eastAsia="Calibri" w:hAnsi="Calibri" w:cs="Calibri"/>
        </w:rPr>
        <w:t>Příloha 3 – Doložka ve smyslu ustanovení § 4 odst. 2 zákona č. 181/2014  sb., o kybernetické bezpečnosti, ve znění pozdějších předpisů</w:t>
      </w:r>
    </w:p>
    <w:p w:rsidR="001A05CB" w:rsidRDefault="001A05CB">
      <w:pPr>
        <w:tabs>
          <w:tab w:val="left" w:pos="426"/>
        </w:tabs>
        <w:spacing w:after="0" w:line="240" w:lineRule="auto"/>
        <w:jc w:val="both"/>
        <w:rPr>
          <w:rFonts w:ascii="Calibri" w:eastAsia="Calibri" w:hAnsi="Calibri" w:cs="Calibri"/>
        </w:rPr>
      </w:pPr>
    </w:p>
    <w:p w:rsidR="001A05CB" w:rsidRDefault="000563A0">
      <w:pPr>
        <w:numPr>
          <w:ilvl w:val="0"/>
          <w:numId w:val="41"/>
        </w:numPr>
        <w:spacing w:after="0" w:line="240" w:lineRule="auto"/>
        <w:ind w:left="426" w:hanging="426"/>
        <w:jc w:val="both"/>
        <w:rPr>
          <w:rFonts w:ascii="Calibri" w:eastAsia="Calibri" w:hAnsi="Calibri" w:cs="Calibri"/>
        </w:rPr>
      </w:pPr>
      <w:r>
        <w:rPr>
          <w:rFonts w:ascii="Calibri" w:eastAsia="Calibri" w:hAnsi="Calibri" w:cs="Calibri"/>
        </w:rPr>
        <w:t>Smluvní strany prohlašují, že si smlouvu řádně přečetly, s jejím obsahem jsou srozuměné a na důkaz toho připojují své podpisy.</w:t>
      </w:r>
    </w:p>
    <w:p w:rsidR="001A05CB" w:rsidRDefault="001A05CB">
      <w:pPr>
        <w:tabs>
          <w:tab w:val="right" w:pos="9072"/>
        </w:tabs>
        <w:spacing w:after="120" w:line="240" w:lineRule="auto"/>
        <w:jc w:val="both"/>
        <w:rPr>
          <w:rFonts w:ascii="Calibri" w:eastAsia="Calibri" w:hAnsi="Calibri" w:cs="Calibri"/>
        </w:rPr>
      </w:pPr>
    </w:p>
    <w:p w:rsidR="00F0294F" w:rsidRDefault="00F0294F">
      <w:pPr>
        <w:tabs>
          <w:tab w:val="right" w:pos="9072"/>
        </w:tabs>
        <w:spacing w:after="120" w:line="240" w:lineRule="auto"/>
        <w:jc w:val="both"/>
        <w:rPr>
          <w:rFonts w:ascii="Calibri" w:eastAsia="Calibri" w:hAnsi="Calibri" w:cs="Calibri"/>
        </w:rPr>
      </w:pPr>
    </w:p>
    <w:p w:rsidR="00F0294F" w:rsidRDefault="00F0294F">
      <w:pPr>
        <w:tabs>
          <w:tab w:val="right" w:pos="9072"/>
        </w:tabs>
        <w:spacing w:after="120" w:line="240" w:lineRule="auto"/>
        <w:jc w:val="both"/>
        <w:rPr>
          <w:rFonts w:ascii="Calibri" w:eastAsia="Calibri" w:hAnsi="Calibri" w:cs="Calibri"/>
        </w:rPr>
      </w:pPr>
    </w:p>
    <w:p w:rsidR="00F0294F" w:rsidRDefault="00F0294F">
      <w:pPr>
        <w:tabs>
          <w:tab w:val="right" w:pos="9072"/>
        </w:tabs>
        <w:spacing w:after="120" w:line="240" w:lineRule="auto"/>
        <w:jc w:val="both"/>
        <w:rPr>
          <w:rFonts w:ascii="Calibri" w:eastAsia="Calibri" w:hAnsi="Calibri" w:cs="Calibri"/>
        </w:rPr>
      </w:pPr>
    </w:p>
    <w:p w:rsidR="00F0294F" w:rsidRDefault="00F0294F">
      <w:pPr>
        <w:tabs>
          <w:tab w:val="right" w:pos="9072"/>
        </w:tabs>
        <w:spacing w:after="120" w:line="240" w:lineRule="auto"/>
        <w:jc w:val="both"/>
        <w:rPr>
          <w:rFonts w:ascii="Calibri" w:eastAsia="Calibri" w:hAnsi="Calibri" w:cs="Calibri"/>
        </w:rPr>
      </w:pPr>
    </w:p>
    <w:p w:rsidR="00F0294F" w:rsidRDefault="00F0294F">
      <w:pPr>
        <w:tabs>
          <w:tab w:val="right" w:pos="9072"/>
        </w:tabs>
        <w:spacing w:after="120" w:line="240" w:lineRule="auto"/>
        <w:jc w:val="both"/>
        <w:rPr>
          <w:rFonts w:ascii="Calibri" w:eastAsia="Calibri" w:hAnsi="Calibri" w:cs="Calibri"/>
        </w:rPr>
      </w:pPr>
    </w:p>
    <w:p w:rsidR="00F0294F" w:rsidRDefault="000563A0">
      <w:pPr>
        <w:tabs>
          <w:tab w:val="right" w:pos="8222"/>
        </w:tabs>
        <w:spacing w:after="120" w:line="240" w:lineRule="auto"/>
        <w:jc w:val="both"/>
        <w:rPr>
          <w:rFonts w:ascii="Calibri" w:eastAsia="Calibri" w:hAnsi="Calibri" w:cs="Calibri"/>
        </w:rPr>
      </w:pPr>
      <w:r>
        <w:rPr>
          <w:rFonts w:ascii="Calibri" w:eastAsia="Calibri" w:hAnsi="Calibri" w:cs="Calibri"/>
        </w:rPr>
        <w:t xml:space="preserve">            za Kupujícího       </w:t>
      </w:r>
    </w:p>
    <w:p w:rsidR="00F0294F" w:rsidRDefault="00F0294F">
      <w:pPr>
        <w:tabs>
          <w:tab w:val="right" w:pos="8222"/>
        </w:tabs>
        <w:spacing w:after="120" w:line="240" w:lineRule="auto"/>
        <w:jc w:val="both"/>
        <w:rPr>
          <w:rFonts w:ascii="Calibri" w:eastAsia="Calibri" w:hAnsi="Calibri" w:cs="Calibri"/>
        </w:rPr>
      </w:pPr>
    </w:p>
    <w:p w:rsidR="00F0294F" w:rsidRDefault="00F0294F">
      <w:pPr>
        <w:tabs>
          <w:tab w:val="right" w:pos="8222"/>
        </w:tabs>
        <w:spacing w:after="120" w:line="240" w:lineRule="auto"/>
        <w:jc w:val="both"/>
        <w:rPr>
          <w:rFonts w:ascii="Calibri" w:eastAsia="Calibri" w:hAnsi="Calibri" w:cs="Calibri"/>
        </w:rPr>
      </w:pPr>
    </w:p>
    <w:p w:rsidR="00F0294F" w:rsidRDefault="00F0294F">
      <w:pPr>
        <w:tabs>
          <w:tab w:val="right" w:pos="8222"/>
        </w:tabs>
        <w:spacing w:after="120" w:line="240" w:lineRule="auto"/>
        <w:jc w:val="both"/>
        <w:rPr>
          <w:rFonts w:ascii="Calibri" w:eastAsia="Calibri" w:hAnsi="Calibri" w:cs="Calibri"/>
        </w:rPr>
      </w:pPr>
    </w:p>
    <w:p w:rsidR="001A05CB" w:rsidRDefault="000563A0">
      <w:pPr>
        <w:tabs>
          <w:tab w:val="right" w:pos="8222"/>
        </w:tabs>
        <w:spacing w:after="120" w:line="240" w:lineRule="auto"/>
        <w:jc w:val="both"/>
        <w:rPr>
          <w:rFonts w:ascii="Calibri" w:eastAsia="Calibri" w:hAnsi="Calibri" w:cs="Calibri"/>
        </w:rPr>
      </w:pPr>
      <w:r>
        <w:rPr>
          <w:rFonts w:ascii="Calibri" w:eastAsia="Calibri" w:hAnsi="Calibri" w:cs="Calibri"/>
        </w:rPr>
        <w:t xml:space="preserve">                                                                                     za Prodávajícího </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ascii="Calibri" w:eastAsia="Calibri" w:hAnsi="Calibri" w:cs="Calibri"/>
        </w:rPr>
      </w:pPr>
      <w:r>
        <w:rPr>
          <w:rFonts w:ascii="Calibri" w:eastAsia="Calibri" w:hAnsi="Calibri" w:cs="Calibri"/>
        </w:rPr>
        <w:t xml:space="preserve">        </w:t>
      </w:r>
      <w:proofErr w:type="spellStart"/>
      <w:r w:rsidR="00945823">
        <w:rPr>
          <w:rFonts w:ascii="Calibri" w:eastAsia="Calibri" w:hAnsi="Calibri" w:cs="Calibri"/>
        </w:rPr>
        <w:t>xxxxx</w:t>
      </w:r>
      <w:proofErr w:type="spell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shd w:val="clear" w:color="auto" w:fill="FFFF00"/>
        </w:rPr>
        <w:t>(jméno, titul)</w:t>
      </w:r>
    </w:p>
    <w:p w:rsidR="001A05CB" w:rsidRDefault="000563A0">
      <w:pPr>
        <w:tabs>
          <w:tab w:val="left" w:pos="0"/>
          <w:tab w:val="left" w:pos="2835"/>
          <w:tab w:val="left" w:pos="2880"/>
          <w:tab w:val="left" w:pos="3600"/>
          <w:tab w:val="left" w:pos="4320"/>
          <w:tab w:val="left" w:pos="5040"/>
          <w:tab w:val="left" w:pos="5760"/>
          <w:tab w:val="left" w:pos="6480"/>
          <w:tab w:val="left" w:pos="7200"/>
          <w:tab w:val="left" w:pos="7920"/>
        </w:tabs>
        <w:spacing w:after="120"/>
        <w:jc w:val="both"/>
        <w:rPr>
          <w:rFonts w:ascii="Calibri" w:eastAsia="Calibri" w:hAnsi="Calibri" w:cs="Calibri"/>
        </w:rPr>
      </w:pPr>
      <w:r>
        <w:rPr>
          <w:rFonts w:ascii="Calibri" w:eastAsia="Calibri" w:hAnsi="Calibri" w:cs="Calibri"/>
        </w:rPr>
        <w:t xml:space="preserve">           ředitel ČHMÚ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Pr>
          <w:rFonts w:ascii="Calibri" w:eastAsia="Calibri" w:hAnsi="Calibri" w:cs="Calibri"/>
          <w:shd w:val="clear" w:color="auto" w:fill="FFFF00"/>
        </w:rPr>
        <w:t>funkce</w:t>
      </w:r>
      <w:r>
        <w:rPr>
          <w:rFonts w:ascii="Calibri" w:eastAsia="Calibri" w:hAnsi="Calibri" w:cs="Calibri"/>
        </w:rPr>
        <w:t>)</w:t>
      </w:r>
    </w:p>
    <w:p w:rsidR="001A05CB" w:rsidRDefault="001A05CB">
      <w:pPr>
        <w:tabs>
          <w:tab w:val="left" w:pos="0"/>
          <w:tab w:val="left" w:pos="2835"/>
          <w:tab w:val="left" w:pos="2880"/>
          <w:tab w:val="left" w:pos="3600"/>
          <w:tab w:val="left" w:pos="4320"/>
          <w:tab w:val="left" w:pos="5040"/>
          <w:tab w:val="left" w:pos="5760"/>
          <w:tab w:val="left" w:pos="6480"/>
          <w:tab w:val="left" w:pos="7200"/>
          <w:tab w:val="left" w:pos="7920"/>
        </w:tabs>
        <w:spacing w:after="120"/>
        <w:jc w:val="both"/>
        <w:rPr>
          <w:rFonts w:ascii="Calibri" w:eastAsia="Calibri" w:hAnsi="Calibri" w:cs="Calibri"/>
        </w:rPr>
      </w:pPr>
    </w:p>
    <w:p w:rsidR="001A05CB" w:rsidRDefault="00F0294F">
      <w:pPr>
        <w:spacing w:after="0" w:line="240" w:lineRule="auto"/>
        <w:jc w:val="both"/>
        <w:rPr>
          <w:rFonts w:ascii="Calibri" w:eastAsia="Calibri" w:hAnsi="Calibri" w:cs="Calibri"/>
        </w:rPr>
      </w:pPr>
      <w:r>
        <w:rPr>
          <w:rFonts w:ascii="Calibri" w:eastAsia="Calibri" w:hAnsi="Calibri" w:cs="Calibri"/>
        </w:rPr>
        <w:t>V </w:t>
      </w:r>
      <w:proofErr w:type="gramStart"/>
      <w:r>
        <w:rPr>
          <w:rFonts w:ascii="Calibri" w:eastAsia="Calibri" w:hAnsi="Calibri" w:cs="Calibri"/>
        </w:rPr>
        <w:t>PRAZE  dne</w:t>
      </w:r>
      <w:proofErr w:type="gramEnd"/>
      <w:r>
        <w:rPr>
          <w:rFonts w:ascii="Calibri" w:eastAsia="Calibri" w:hAnsi="Calibri" w:cs="Calibri"/>
        </w:rPr>
        <w:t xml:space="preserve">:                        </w:t>
      </w:r>
      <w:r w:rsidR="000563A0">
        <w:rPr>
          <w:rFonts w:ascii="Calibri" w:eastAsia="Calibri" w:hAnsi="Calibri" w:cs="Calibri"/>
        </w:rPr>
        <w:tab/>
      </w:r>
      <w:r w:rsidR="000563A0">
        <w:rPr>
          <w:rFonts w:ascii="Calibri" w:eastAsia="Calibri" w:hAnsi="Calibri" w:cs="Calibri"/>
        </w:rPr>
        <w:tab/>
        <w:t xml:space="preserve">            V </w:t>
      </w:r>
      <w:r w:rsidR="000563A0">
        <w:rPr>
          <w:rFonts w:ascii="Calibri" w:eastAsia="Calibri" w:hAnsi="Calibri" w:cs="Calibri"/>
          <w:shd w:val="clear" w:color="auto" w:fill="FFFF00"/>
        </w:rPr>
        <w:t>………………</w:t>
      </w:r>
      <w:r w:rsidR="000563A0">
        <w:rPr>
          <w:rFonts w:ascii="Calibri" w:eastAsia="Calibri" w:hAnsi="Calibri" w:cs="Calibri"/>
        </w:rPr>
        <w:t>, dne:</w:t>
      </w:r>
      <w:r w:rsidR="000563A0">
        <w:rPr>
          <w:rFonts w:ascii="Calibri" w:eastAsia="Calibri" w:hAnsi="Calibri" w:cs="Calibri"/>
          <w:shd w:val="clear" w:color="auto" w:fill="FFFF00"/>
        </w:rPr>
        <w:t>………………</w:t>
      </w:r>
      <w:proofErr w:type="gramStart"/>
      <w:r w:rsidR="000563A0">
        <w:rPr>
          <w:rFonts w:ascii="Calibri" w:eastAsia="Calibri" w:hAnsi="Calibri" w:cs="Calibri"/>
          <w:shd w:val="clear" w:color="auto" w:fill="FFFF00"/>
        </w:rPr>
        <w:t>…..</w:t>
      </w:r>
      <w:r w:rsidR="000563A0">
        <w:rPr>
          <w:rFonts w:ascii="Calibri" w:eastAsia="Calibri" w:hAnsi="Calibri" w:cs="Calibri"/>
        </w:rPr>
        <w:t>2018</w:t>
      </w:r>
      <w:proofErr w:type="gramEnd"/>
    </w:p>
    <w:p w:rsidR="00F0294F" w:rsidRDefault="00F0294F">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945823" w:rsidRDefault="00945823">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F0294F" w:rsidRDefault="00F0294F">
      <w:pPr>
        <w:spacing w:after="0" w:line="240" w:lineRule="auto"/>
        <w:jc w:val="both"/>
        <w:rPr>
          <w:rFonts w:ascii="Calibri" w:eastAsia="Calibri" w:hAnsi="Calibri" w:cs="Calibri"/>
        </w:rPr>
      </w:pPr>
    </w:p>
    <w:p w:rsidR="001A05CB" w:rsidRDefault="000563A0">
      <w:pPr>
        <w:tabs>
          <w:tab w:val="left" w:pos="426"/>
        </w:tabs>
        <w:spacing w:after="0" w:line="240" w:lineRule="auto"/>
        <w:jc w:val="both"/>
        <w:rPr>
          <w:rFonts w:ascii="Calibri" w:eastAsia="Calibri" w:hAnsi="Calibri" w:cs="Calibri"/>
          <w:b/>
          <w:sz w:val="24"/>
        </w:rPr>
      </w:pPr>
      <w:r>
        <w:rPr>
          <w:rFonts w:ascii="Calibri" w:eastAsia="Calibri" w:hAnsi="Calibri" w:cs="Calibri"/>
          <w:b/>
          <w:sz w:val="24"/>
        </w:rPr>
        <w:t>Příloha 1 – Specifikace velkoplošné projekce na sále CPP</w:t>
      </w:r>
    </w:p>
    <w:p w:rsidR="001A05CB" w:rsidRDefault="001A05CB">
      <w:pPr>
        <w:suppressAutoHyphens/>
        <w:spacing w:after="0" w:line="240" w:lineRule="auto"/>
        <w:ind w:left="1276" w:hanging="1276"/>
        <w:jc w:val="both"/>
        <w:rPr>
          <w:rFonts w:ascii="Calibri" w:eastAsia="Calibri" w:hAnsi="Calibri" w:cs="Calibri"/>
          <w:b/>
          <w:sz w:val="24"/>
        </w:rPr>
      </w:pPr>
    </w:p>
    <w:p w:rsidR="001A05CB" w:rsidRDefault="001A05CB">
      <w:pPr>
        <w:suppressAutoHyphens/>
        <w:spacing w:after="0" w:line="240" w:lineRule="auto"/>
        <w:jc w:val="both"/>
        <w:rPr>
          <w:rFonts w:ascii="Calibri" w:eastAsia="Calibri" w:hAnsi="Calibri" w:cs="Calibri"/>
          <w:b/>
          <w:sz w:val="26"/>
        </w:rPr>
      </w:pPr>
    </w:p>
    <w:p w:rsidR="001A05CB" w:rsidRDefault="000563A0">
      <w:pPr>
        <w:keepNext/>
        <w:tabs>
          <w:tab w:val="left" w:pos="454"/>
        </w:tabs>
        <w:spacing w:after="60" w:line="240" w:lineRule="auto"/>
        <w:ind w:left="454" w:hanging="454"/>
        <w:jc w:val="both"/>
        <w:rPr>
          <w:rFonts w:ascii="Calibri" w:eastAsia="Calibri" w:hAnsi="Calibri" w:cs="Calibri"/>
          <w:b/>
          <w:color w:val="365F91"/>
          <w:sz w:val="24"/>
        </w:rPr>
      </w:pPr>
      <w:r>
        <w:rPr>
          <w:rFonts w:ascii="Calibri" w:eastAsia="Calibri" w:hAnsi="Calibri" w:cs="Calibri"/>
          <w:b/>
          <w:color w:val="365F91"/>
          <w:sz w:val="24"/>
        </w:rPr>
        <w:t>Vymezení předmětu veřejné zakázky</w:t>
      </w:r>
    </w:p>
    <w:p w:rsidR="001A05CB" w:rsidRDefault="000563A0">
      <w:pPr>
        <w:keepNext/>
        <w:numPr>
          <w:ilvl w:val="0"/>
          <w:numId w:val="42"/>
        </w:numPr>
        <w:spacing w:before="240" w:after="60" w:line="240" w:lineRule="auto"/>
        <w:ind w:left="720" w:hanging="360"/>
        <w:jc w:val="both"/>
        <w:rPr>
          <w:rFonts w:ascii="Calibri" w:eastAsia="Calibri" w:hAnsi="Calibri" w:cs="Calibri"/>
          <w:b/>
          <w:sz w:val="24"/>
        </w:rPr>
      </w:pPr>
      <w:r>
        <w:rPr>
          <w:rFonts w:ascii="Calibri" w:eastAsia="Calibri" w:hAnsi="Calibri" w:cs="Calibri"/>
          <w:b/>
          <w:sz w:val="24"/>
        </w:rPr>
        <w:t>Dodávka velkoplošných zobrazovacích stěn na sále centrální prognózy pro provoz 24/7</w:t>
      </w:r>
    </w:p>
    <w:p w:rsidR="001A05CB" w:rsidRDefault="000563A0">
      <w:pPr>
        <w:keepNext/>
        <w:numPr>
          <w:ilvl w:val="0"/>
          <w:numId w:val="42"/>
        </w:numPr>
        <w:spacing w:before="240" w:after="60" w:line="240" w:lineRule="auto"/>
        <w:ind w:left="720" w:hanging="360"/>
        <w:jc w:val="both"/>
        <w:rPr>
          <w:rFonts w:ascii="Calibri" w:eastAsia="Calibri" w:hAnsi="Calibri" w:cs="Calibri"/>
          <w:b/>
          <w:sz w:val="24"/>
        </w:rPr>
      </w:pPr>
      <w:r>
        <w:rPr>
          <w:rFonts w:ascii="Calibri" w:eastAsia="Calibri" w:hAnsi="Calibri" w:cs="Calibri"/>
          <w:b/>
          <w:sz w:val="24"/>
        </w:rPr>
        <w:t xml:space="preserve">Úprava distribuce a management obrazu na zobrazovací stěně </w:t>
      </w:r>
    </w:p>
    <w:p w:rsidR="001A05CB" w:rsidRDefault="000563A0">
      <w:pPr>
        <w:keepNext/>
        <w:numPr>
          <w:ilvl w:val="0"/>
          <w:numId w:val="42"/>
        </w:numPr>
        <w:spacing w:before="240" w:after="60" w:line="240" w:lineRule="auto"/>
        <w:ind w:left="720" w:hanging="360"/>
        <w:jc w:val="both"/>
        <w:rPr>
          <w:rFonts w:ascii="Calibri" w:eastAsia="Calibri" w:hAnsi="Calibri" w:cs="Calibri"/>
          <w:b/>
          <w:sz w:val="24"/>
        </w:rPr>
      </w:pPr>
      <w:r>
        <w:rPr>
          <w:rFonts w:ascii="Calibri" w:eastAsia="Calibri" w:hAnsi="Calibri" w:cs="Calibri"/>
          <w:b/>
          <w:sz w:val="24"/>
        </w:rPr>
        <w:t>Úprava řídicího systému, ovládání technologií</w:t>
      </w:r>
    </w:p>
    <w:p w:rsidR="001A05CB" w:rsidRDefault="000563A0">
      <w:pPr>
        <w:keepNext/>
        <w:numPr>
          <w:ilvl w:val="0"/>
          <w:numId w:val="42"/>
        </w:numPr>
        <w:spacing w:before="240" w:after="60" w:line="240" w:lineRule="auto"/>
        <w:ind w:left="720" w:hanging="360"/>
        <w:jc w:val="both"/>
        <w:rPr>
          <w:rFonts w:ascii="Calibri" w:eastAsia="Calibri" w:hAnsi="Calibri" w:cs="Calibri"/>
          <w:b/>
          <w:sz w:val="24"/>
        </w:rPr>
      </w:pPr>
      <w:r>
        <w:rPr>
          <w:rFonts w:ascii="Calibri" w:eastAsia="Calibri" w:hAnsi="Calibri" w:cs="Calibri"/>
          <w:b/>
          <w:sz w:val="24"/>
        </w:rPr>
        <w:t>Instalace a signálové trasy, programování</w:t>
      </w:r>
    </w:p>
    <w:p w:rsidR="001A05CB" w:rsidRDefault="001A05CB">
      <w:pPr>
        <w:spacing w:after="120"/>
        <w:jc w:val="both"/>
        <w:rPr>
          <w:rFonts w:ascii="Calibri" w:eastAsia="Calibri" w:hAnsi="Calibri" w:cs="Calibri"/>
        </w:rPr>
      </w:pPr>
    </w:p>
    <w:p w:rsidR="001A05CB" w:rsidRDefault="000563A0">
      <w:pPr>
        <w:keepNext/>
        <w:tabs>
          <w:tab w:val="left" w:pos="454"/>
        </w:tabs>
        <w:spacing w:after="60" w:line="240" w:lineRule="auto"/>
        <w:ind w:left="454" w:hanging="454"/>
        <w:jc w:val="both"/>
        <w:rPr>
          <w:rFonts w:ascii="Calibri" w:eastAsia="Calibri" w:hAnsi="Calibri" w:cs="Calibri"/>
          <w:b/>
          <w:color w:val="365F91"/>
          <w:sz w:val="24"/>
        </w:rPr>
      </w:pPr>
      <w:r>
        <w:rPr>
          <w:rFonts w:ascii="Calibri" w:eastAsia="Calibri" w:hAnsi="Calibri" w:cs="Calibri"/>
          <w:b/>
          <w:color w:val="365F91"/>
          <w:sz w:val="24"/>
        </w:rPr>
        <w:t xml:space="preserve">Místo plnění </w:t>
      </w:r>
    </w:p>
    <w:p w:rsidR="001A05CB" w:rsidRDefault="000563A0">
      <w:pPr>
        <w:spacing w:after="120"/>
        <w:jc w:val="both"/>
        <w:rPr>
          <w:rFonts w:ascii="Calibri" w:eastAsia="Calibri" w:hAnsi="Calibri" w:cs="Calibri"/>
          <w:sz w:val="24"/>
        </w:rPr>
      </w:pPr>
      <w:r>
        <w:rPr>
          <w:rFonts w:ascii="Calibri" w:eastAsia="Calibri" w:hAnsi="Calibri" w:cs="Calibri"/>
          <w:sz w:val="24"/>
        </w:rPr>
        <w:t xml:space="preserve">Centrální předpovědní pracoviště ČHMÚ, </w:t>
      </w:r>
      <w:r>
        <w:rPr>
          <w:rFonts w:ascii="Calibri" w:eastAsia="Calibri" w:hAnsi="Calibri" w:cs="Calibri"/>
        </w:rPr>
        <w:t xml:space="preserve">Na </w:t>
      </w:r>
      <w:proofErr w:type="spellStart"/>
      <w:r>
        <w:rPr>
          <w:rFonts w:ascii="Calibri" w:eastAsia="Calibri" w:hAnsi="Calibri" w:cs="Calibri"/>
        </w:rPr>
        <w:t>Šabatce</w:t>
      </w:r>
      <w:proofErr w:type="spellEnd"/>
      <w:r>
        <w:rPr>
          <w:rFonts w:ascii="Calibri" w:eastAsia="Calibri" w:hAnsi="Calibri" w:cs="Calibri"/>
        </w:rPr>
        <w:t xml:space="preserve"> 2050/17, 143 06 Praha 4 </w:t>
      </w:r>
      <w:r>
        <w:rPr>
          <w:rFonts w:ascii="Calibri" w:eastAsia="Calibri" w:hAnsi="Calibri" w:cs="Calibri"/>
          <w:sz w:val="24"/>
        </w:rPr>
        <w:t xml:space="preserve"> </w:t>
      </w:r>
    </w:p>
    <w:p w:rsidR="001A05CB" w:rsidRDefault="001A05CB">
      <w:pPr>
        <w:keepNext/>
        <w:tabs>
          <w:tab w:val="left" w:pos="454"/>
        </w:tabs>
        <w:spacing w:after="60" w:line="240" w:lineRule="auto"/>
        <w:ind w:left="454" w:hanging="454"/>
        <w:jc w:val="both"/>
        <w:rPr>
          <w:rFonts w:ascii="Calibri" w:eastAsia="Calibri" w:hAnsi="Calibri" w:cs="Calibri"/>
          <w:b/>
          <w:color w:val="365F91"/>
          <w:sz w:val="24"/>
        </w:rPr>
      </w:pPr>
    </w:p>
    <w:p w:rsidR="001A05CB" w:rsidRDefault="000563A0">
      <w:pPr>
        <w:keepNext/>
        <w:tabs>
          <w:tab w:val="left" w:pos="454"/>
        </w:tabs>
        <w:spacing w:after="60" w:line="240" w:lineRule="auto"/>
        <w:ind w:left="454" w:hanging="454"/>
        <w:jc w:val="both"/>
        <w:rPr>
          <w:rFonts w:ascii="Calibri" w:eastAsia="Calibri" w:hAnsi="Calibri" w:cs="Calibri"/>
          <w:b/>
          <w:color w:val="365F91"/>
          <w:sz w:val="24"/>
        </w:rPr>
      </w:pPr>
      <w:r>
        <w:rPr>
          <w:rFonts w:ascii="Calibri" w:eastAsia="Calibri" w:hAnsi="Calibri" w:cs="Calibri"/>
          <w:b/>
          <w:color w:val="365F91"/>
          <w:sz w:val="24"/>
        </w:rPr>
        <w:t>Technická specifikace</w:t>
      </w:r>
    </w:p>
    <w:p w:rsidR="001A05CB" w:rsidRDefault="000563A0">
      <w:pPr>
        <w:spacing w:after="0" w:line="240" w:lineRule="auto"/>
        <w:jc w:val="both"/>
        <w:rPr>
          <w:rFonts w:ascii="Calibri" w:eastAsia="Calibri" w:hAnsi="Calibri" w:cs="Calibri"/>
          <w:sz w:val="24"/>
          <w:u w:val="single"/>
        </w:rPr>
      </w:pPr>
      <w:r>
        <w:rPr>
          <w:rFonts w:ascii="Calibri" w:eastAsia="Calibri" w:hAnsi="Calibri" w:cs="Calibri"/>
          <w:sz w:val="24"/>
          <w:u w:val="single"/>
        </w:rPr>
        <w:t>Základní požadavky na LCD pro videostěnu:</w:t>
      </w:r>
    </w:p>
    <w:p w:rsidR="001A05CB" w:rsidRDefault="001A05CB">
      <w:pPr>
        <w:spacing w:after="0" w:line="240" w:lineRule="auto"/>
        <w:jc w:val="both"/>
        <w:rPr>
          <w:rFonts w:ascii="Calibri" w:eastAsia="Calibri" w:hAnsi="Calibri" w:cs="Calibri"/>
          <w:sz w:val="24"/>
          <w:u w:val="single"/>
        </w:rPr>
      </w:pPr>
    </w:p>
    <w:p w:rsidR="001A05CB" w:rsidRDefault="000563A0">
      <w:pPr>
        <w:numPr>
          <w:ilvl w:val="0"/>
          <w:numId w:val="43"/>
        </w:numPr>
        <w:spacing w:after="0" w:line="240" w:lineRule="auto"/>
        <w:ind w:left="720" w:hanging="360"/>
        <w:jc w:val="both"/>
        <w:rPr>
          <w:rFonts w:ascii="Calibri" w:eastAsia="Calibri" w:hAnsi="Calibri" w:cs="Calibri"/>
          <w:sz w:val="24"/>
        </w:rPr>
      </w:pPr>
      <w:proofErr w:type="spellStart"/>
      <w:r>
        <w:rPr>
          <w:rFonts w:ascii="Calibri" w:eastAsia="Calibri" w:hAnsi="Calibri" w:cs="Calibri"/>
          <w:sz w:val="24"/>
        </w:rPr>
        <w:t>Bezrámečkový</w:t>
      </w:r>
      <w:proofErr w:type="spellEnd"/>
      <w:r>
        <w:rPr>
          <w:rFonts w:ascii="Calibri" w:eastAsia="Calibri" w:hAnsi="Calibri" w:cs="Calibri"/>
          <w:sz w:val="24"/>
        </w:rPr>
        <w:t xml:space="preserve"> LCD s přímým LED </w:t>
      </w:r>
      <w:proofErr w:type="spellStart"/>
      <w:r>
        <w:rPr>
          <w:rFonts w:ascii="Calibri" w:eastAsia="Calibri" w:hAnsi="Calibri" w:cs="Calibri"/>
          <w:sz w:val="24"/>
        </w:rPr>
        <w:t>podsvícením</w:t>
      </w:r>
      <w:proofErr w:type="spellEnd"/>
      <w:r>
        <w:rPr>
          <w:rFonts w:ascii="Calibri" w:eastAsia="Calibri" w:hAnsi="Calibri" w:cs="Calibri"/>
          <w:sz w:val="24"/>
        </w:rPr>
        <w:t>, úhlopříčka 55" výrobcem garantovaný provoz 24/7.</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Tloušťka rámečku displeje &lt;1 mm, celkem rámeček mezi dvěma displeji &lt;2 mm.</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Funkce řetězení digitálních signálů v LCD stěně s možností kombinování nezávislého řetězení vstupů Display Port, DVI a HDMI.</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 xml:space="preserve">Auto ID </w:t>
      </w:r>
      <w:proofErr w:type="spellStart"/>
      <w:r>
        <w:rPr>
          <w:rFonts w:ascii="Calibri" w:eastAsia="Calibri" w:hAnsi="Calibri" w:cs="Calibri"/>
          <w:sz w:val="24"/>
        </w:rPr>
        <w:t>assignment</w:t>
      </w:r>
      <w:proofErr w:type="spellEnd"/>
      <w:r>
        <w:rPr>
          <w:rFonts w:ascii="Calibri" w:eastAsia="Calibri" w:hAnsi="Calibri" w:cs="Calibri"/>
          <w:sz w:val="24"/>
        </w:rPr>
        <w:t>; auto IP.</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Automatické přepínání vstupů na DVI, HDMI 1.4a a DP 1.2 s možností nastavení přepínání priority vstupů.</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 xml:space="preserve">Nativní rozlišení displeje 1920x1080, max. podporovaný vstupní signál jednoho displeje až 4096 x 2160 </w:t>
      </w:r>
      <w:proofErr w:type="spellStart"/>
      <w:r>
        <w:rPr>
          <w:rFonts w:ascii="Calibri" w:eastAsia="Calibri" w:hAnsi="Calibri" w:cs="Calibri"/>
          <w:sz w:val="24"/>
        </w:rPr>
        <w:t>pix</w:t>
      </w:r>
      <w:proofErr w:type="spellEnd"/>
      <w:r>
        <w:rPr>
          <w:rFonts w:ascii="Calibri" w:eastAsia="Calibri" w:hAnsi="Calibri" w:cs="Calibri"/>
          <w:sz w:val="24"/>
        </w:rPr>
        <w:t>.</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 xml:space="preserve">Nativní UHD Daisy řetězení přes </w:t>
      </w:r>
      <w:proofErr w:type="spellStart"/>
      <w:r>
        <w:rPr>
          <w:rFonts w:ascii="Calibri" w:eastAsia="Calibri" w:hAnsi="Calibri" w:cs="Calibri"/>
          <w:sz w:val="24"/>
        </w:rPr>
        <w:t>DisplayPort</w:t>
      </w:r>
      <w:proofErr w:type="spellEnd"/>
      <w:r>
        <w:rPr>
          <w:rFonts w:ascii="Calibri" w:eastAsia="Calibri" w:hAnsi="Calibri" w:cs="Calibri"/>
          <w:sz w:val="24"/>
        </w:rPr>
        <w:t xml:space="preserve"> 1,2 </w:t>
      </w:r>
      <w:proofErr w:type="spellStart"/>
      <w:r>
        <w:rPr>
          <w:rFonts w:ascii="Calibri" w:eastAsia="Calibri" w:hAnsi="Calibri" w:cs="Calibri"/>
          <w:sz w:val="24"/>
        </w:rPr>
        <w:t>Multistreaming</w:t>
      </w:r>
      <w:proofErr w:type="spellEnd"/>
      <w:r>
        <w:rPr>
          <w:rFonts w:ascii="Calibri" w:eastAsia="Calibri" w:hAnsi="Calibri" w:cs="Calibri"/>
          <w:sz w:val="24"/>
        </w:rPr>
        <w:t xml:space="preserve"> - umožňuje uživateli vytvořit UHD videostěny buď s jedním UHD obrazem nebo 4 různými zdroji Full HD.</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LAN In OUT řetězení signálu pro ovládání stěny.</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LAN v LCD s funkcí SNMP.</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 xml:space="preserve">Zasílání výstrah z LCD po LAN na mail – mail </w:t>
      </w:r>
      <w:proofErr w:type="spellStart"/>
      <w:r>
        <w:rPr>
          <w:rFonts w:ascii="Calibri" w:eastAsia="Calibri" w:hAnsi="Calibri" w:cs="Calibri"/>
          <w:sz w:val="24"/>
        </w:rPr>
        <w:t>alert</w:t>
      </w:r>
      <w:proofErr w:type="spellEnd"/>
      <w:r>
        <w:rPr>
          <w:rFonts w:ascii="Calibri" w:eastAsia="Calibri" w:hAnsi="Calibri" w:cs="Calibri"/>
          <w:sz w:val="24"/>
        </w:rPr>
        <w:t>.</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http browser pro ovládání stěny po LAN.</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 xml:space="preserve">Možnost HW kalibrace kolorimetrem displeje vč. uložení kalibrace (až 3 </w:t>
      </w:r>
      <w:proofErr w:type="spellStart"/>
      <w:r>
        <w:rPr>
          <w:rFonts w:ascii="Calibri" w:eastAsia="Calibri" w:hAnsi="Calibri" w:cs="Calibri"/>
          <w:sz w:val="24"/>
        </w:rPr>
        <w:t>nakalibrovaných</w:t>
      </w:r>
      <w:proofErr w:type="spellEnd"/>
      <w:r>
        <w:rPr>
          <w:rFonts w:ascii="Calibri" w:eastAsia="Calibri" w:hAnsi="Calibri" w:cs="Calibri"/>
          <w:sz w:val="24"/>
        </w:rPr>
        <w:t xml:space="preserve"> profilů) na jednotlivé vstupy.</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Možnost vložení PC do Slotu v LCD – Intel OPS Standardu.</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Statický kontrast min. 1200:1; dynamický kontrast min. 150000:1.</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Svítivost min.  700cd/m</w:t>
      </w:r>
      <w:r>
        <w:rPr>
          <w:rFonts w:ascii="Calibri" w:eastAsia="Calibri" w:hAnsi="Calibri" w:cs="Calibri"/>
          <w:sz w:val="24"/>
          <w:vertAlign w:val="superscript"/>
        </w:rPr>
        <w:t>2</w:t>
      </w:r>
      <w:r>
        <w:rPr>
          <w:rFonts w:ascii="Calibri" w:eastAsia="Calibri" w:hAnsi="Calibri" w:cs="Calibri"/>
          <w:sz w:val="24"/>
        </w:rPr>
        <w:t>.</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Senzory: teplotní, NFC, volitelně senzor okolního osvětlení.</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NFC čip pro nastavení.</w:t>
      </w:r>
    </w:p>
    <w:p w:rsidR="001A05CB" w:rsidRDefault="000563A0">
      <w:pPr>
        <w:numPr>
          <w:ilvl w:val="0"/>
          <w:numId w:val="43"/>
        </w:numPr>
        <w:spacing w:after="0" w:line="240" w:lineRule="auto"/>
        <w:ind w:left="720" w:hanging="360"/>
        <w:jc w:val="both"/>
        <w:rPr>
          <w:rFonts w:ascii="Calibri" w:eastAsia="Calibri" w:hAnsi="Calibri" w:cs="Calibri"/>
          <w:sz w:val="24"/>
        </w:rPr>
      </w:pPr>
      <w:r>
        <w:rPr>
          <w:rFonts w:ascii="Calibri" w:eastAsia="Calibri" w:hAnsi="Calibri" w:cs="Calibri"/>
          <w:sz w:val="24"/>
        </w:rPr>
        <w:t>Inteligentní bezdrátová data (na základě NFC).</w:t>
      </w:r>
    </w:p>
    <w:p w:rsidR="001A05CB" w:rsidRDefault="001A05CB">
      <w:pPr>
        <w:spacing w:after="0" w:line="240" w:lineRule="auto"/>
        <w:jc w:val="both"/>
        <w:rPr>
          <w:rFonts w:ascii="Calibri" w:eastAsia="Calibri" w:hAnsi="Calibri" w:cs="Calibri"/>
          <w:sz w:val="24"/>
        </w:rPr>
      </w:pPr>
    </w:p>
    <w:p w:rsidR="001A05CB" w:rsidRDefault="000563A0">
      <w:pPr>
        <w:keepNext/>
        <w:tabs>
          <w:tab w:val="left" w:pos="454"/>
        </w:tabs>
        <w:spacing w:after="60" w:line="240" w:lineRule="auto"/>
        <w:ind w:left="454" w:hanging="454"/>
        <w:jc w:val="both"/>
        <w:rPr>
          <w:rFonts w:ascii="Calibri" w:eastAsia="Calibri" w:hAnsi="Calibri" w:cs="Calibri"/>
          <w:b/>
          <w:color w:val="365F91"/>
          <w:sz w:val="24"/>
        </w:rPr>
      </w:pPr>
      <w:r>
        <w:rPr>
          <w:rFonts w:ascii="Calibri" w:eastAsia="Calibri" w:hAnsi="Calibri" w:cs="Calibri"/>
          <w:b/>
          <w:color w:val="365F91"/>
          <w:sz w:val="24"/>
        </w:rPr>
        <w:lastRenderedPageBreak/>
        <w:t>Doplňující specifikace</w:t>
      </w:r>
    </w:p>
    <w:p w:rsidR="001A05CB" w:rsidRDefault="001A05CB">
      <w:pPr>
        <w:spacing w:after="0" w:line="240" w:lineRule="auto"/>
        <w:jc w:val="both"/>
        <w:rPr>
          <w:rFonts w:ascii="Calibri" w:eastAsia="Calibri" w:hAnsi="Calibri" w:cs="Calibri"/>
          <w:sz w:val="24"/>
        </w:rPr>
      </w:pP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 xml:space="preserve">Montáž displejů na stěně má být řešena pomocí speciálních držáků s </w:t>
      </w:r>
      <w:proofErr w:type="spellStart"/>
      <w:r>
        <w:rPr>
          <w:rFonts w:ascii="Calibri" w:eastAsia="Calibri" w:hAnsi="Calibri" w:cs="Calibri"/>
          <w:sz w:val="24"/>
        </w:rPr>
        <w:t>mikroadjustací</w:t>
      </w:r>
      <w:proofErr w:type="spellEnd"/>
      <w:r>
        <w:rPr>
          <w:rFonts w:ascii="Calibri" w:eastAsia="Calibri" w:hAnsi="Calibri" w:cs="Calibri"/>
          <w:sz w:val="24"/>
        </w:rPr>
        <w:t>, umožňujících precizní uspořádání zobrazovačů do celkového uspořádání. Držáky také musí umožnit jednoduché vysunutí samostatného displeje ze sestavy pro servisní účely.</w:t>
      </w: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Zobrazování aplikací na obou zobrazovacích stěnách spolu s přepínáním externích signálů na ně má probíhat formou provázání třech klíčových komponent - stávajícího řídicího systému, stávajícího distribučního systému a nových zobrazovacích displejů s využitím jejich specifických vlastností (možnost řízeně umístit definované části obrazu na definované displeje tvořící ucelenou zobrazovací plochou). Optimalizovanou konfigurací celého systému má zajistit flexibilní možnosti zobrazení jednotlivých signálů na jednotlivých zobrazovačích či zvětšení jednoho signálu na více zobrazovacích ploch (typicky 2x2) s doplněním dílčího zobrazování na zbývajících displejích.</w:t>
      </w: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 xml:space="preserve">Jedna ze zobrazovacích stěn (nahrazující stávající 2x2 </w:t>
      </w:r>
      <w:proofErr w:type="spellStart"/>
      <w:r>
        <w:rPr>
          <w:rFonts w:ascii="Calibri" w:eastAsia="Calibri" w:hAnsi="Calibri" w:cs="Calibri"/>
          <w:sz w:val="24"/>
        </w:rPr>
        <w:t>zadněprojekční</w:t>
      </w:r>
      <w:proofErr w:type="spellEnd"/>
      <w:r>
        <w:rPr>
          <w:rFonts w:ascii="Calibri" w:eastAsia="Calibri" w:hAnsi="Calibri" w:cs="Calibri"/>
          <w:sz w:val="24"/>
        </w:rPr>
        <w:t xml:space="preserve"> moduly) by se dále měla využívat pro distribuci obrazu stávajícího grafického zobrazovacího procesoru. Zobrazování na této stěně má být s možností otevírat více obrazových oken nezávisle na přechodech mezi displeji. SW vybavení procesoru má umožnit zobrazovat výstupy z aplikací na něm provozovaných, a také otvírání oken na velkoplošné stěně ze vzdálených obrazovek počítačů, umístěných na síti (LAN vrstva).</w:t>
      </w: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Součástí dodávky má být rovněž úprava současného distribučního systému AV signálů v prostoru CPP, který je vzhledem k fázím postupného rozvoje v minulých letech analogovo-digitální. Obrazové signály jsou tímto distribučním systémem zpracovávány a distribuovány na současnou zobrazovací stěnu a na další zobrazovací plochy v prostoru CPP i mimo něj. Bude nezbytné provést odpovídající úpravy distribučního systému tak, aby se do něj mohly nově zapojit obě nové zobrazovací stěny. Úpravy předpokládají nejen rozšíření počtu výstupních tras ze systému, ale také další potřebnou fázi digitalizace systému. Pro zajištění distribuce obrazového signálu na stěnu, zajištění funkčnosti, řízení a vzdálené správy obrazové stěny je potřebné doplnění kabeláže a prvků pro zpracování signálů.</w:t>
      </w: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Místnost CPP je vybavena řídicím systémem, skládajícím se z </w:t>
      </w:r>
      <w:proofErr w:type="spellStart"/>
      <w:r>
        <w:rPr>
          <w:rFonts w:ascii="Calibri" w:eastAsia="Calibri" w:hAnsi="Calibri" w:cs="Calibri"/>
          <w:sz w:val="24"/>
        </w:rPr>
        <w:t>kontroleru</w:t>
      </w:r>
      <w:proofErr w:type="spellEnd"/>
      <w:r>
        <w:rPr>
          <w:rFonts w:ascii="Calibri" w:eastAsia="Calibri" w:hAnsi="Calibri" w:cs="Calibri"/>
          <w:sz w:val="24"/>
        </w:rPr>
        <w:t xml:space="preserve"> a drátového dotykového displeje. Kromě standardních funkcí ovládání jednotlivých komponent AV technologií (včetně distribučního a videokonferenčního systému) má být využíván zejména k řízení obrazové distribuce na videostěnách. Je třeba určovat typy signálů, rozsahy rozlišení a konkrétní oddíly videostěn tak, aby bylo možné flexibilně pracovat se vstupními obrazovými signály na videostěnách a určovat, kde a v jaké velikosti bude otevřeno obrazové okno s příslušným signálem. Definici rozložení obrazů na zobrazovací ploše bude řídit pověřený pracovník.</w:t>
      </w:r>
    </w:p>
    <w:p w:rsidR="001A05CB" w:rsidRDefault="000563A0">
      <w:pPr>
        <w:numPr>
          <w:ilvl w:val="0"/>
          <w:numId w:val="44"/>
        </w:numPr>
        <w:spacing w:after="0" w:line="240" w:lineRule="auto"/>
        <w:ind w:left="360" w:hanging="360"/>
        <w:jc w:val="both"/>
        <w:rPr>
          <w:rFonts w:ascii="Calibri" w:eastAsia="Calibri" w:hAnsi="Calibri" w:cs="Calibri"/>
          <w:sz w:val="24"/>
        </w:rPr>
      </w:pPr>
      <w:r>
        <w:rPr>
          <w:rFonts w:ascii="Calibri" w:eastAsia="Calibri" w:hAnsi="Calibri" w:cs="Calibri"/>
          <w:sz w:val="24"/>
        </w:rPr>
        <w:t>Výše popsané komponenty mají být instalovány v dedikovaných umístěních (displeje na stěně, grafický zobrazovací procesor či distribuční prvky v racku apod.) a vzájemně provázány signálovou a řídící kabeláží. Z pohledu vzdáleností je nutné řešit u digitální obrazové kabeláže správnou technologii tak, aby byla zajištěna kvalita přenosu.</w:t>
      </w:r>
    </w:p>
    <w:p w:rsidR="001A05CB" w:rsidRDefault="001A05CB">
      <w:pPr>
        <w:spacing w:after="120"/>
        <w:jc w:val="both"/>
        <w:rPr>
          <w:rFonts w:ascii="Calibri" w:eastAsia="Calibri" w:hAnsi="Calibri" w:cs="Calibri"/>
          <w:sz w:val="24"/>
        </w:rPr>
      </w:pPr>
    </w:p>
    <w:p w:rsidR="001A05CB" w:rsidRDefault="000563A0">
      <w:pPr>
        <w:keepNext/>
        <w:tabs>
          <w:tab w:val="left" w:pos="454"/>
        </w:tabs>
        <w:spacing w:after="60" w:line="240" w:lineRule="auto"/>
        <w:ind w:left="454" w:hanging="454"/>
        <w:jc w:val="both"/>
        <w:rPr>
          <w:rFonts w:ascii="Calibri" w:eastAsia="Calibri" w:hAnsi="Calibri" w:cs="Calibri"/>
          <w:b/>
          <w:color w:val="365F91"/>
          <w:sz w:val="24"/>
        </w:rPr>
      </w:pPr>
      <w:r>
        <w:rPr>
          <w:rFonts w:ascii="Calibri" w:eastAsia="Calibri" w:hAnsi="Calibri" w:cs="Calibri"/>
          <w:b/>
          <w:color w:val="365F91"/>
          <w:sz w:val="24"/>
        </w:rPr>
        <w:t>Další požadavky zadavatele</w:t>
      </w:r>
    </w:p>
    <w:p w:rsidR="001A05CB" w:rsidRDefault="000563A0">
      <w:pPr>
        <w:spacing w:after="120"/>
        <w:jc w:val="both"/>
        <w:rPr>
          <w:rFonts w:ascii="Calibri" w:eastAsia="Calibri" w:hAnsi="Calibri" w:cs="Calibri"/>
        </w:rPr>
      </w:pPr>
      <w:r>
        <w:rPr>
          <w:rFonts w:ascii="Calibri" w:eastAsia="Calibri" w:hAnsi="Calibri" w:cs="Calibri"/>
        </w:rPr>
        <w:t>Požadavky jsou uvedeny souhrnně pro všechna dodávaná zařízení.</w:t>
      </w:r>
    </w:p>
    <w:p w:rsidR="001A05CB" w:rsidRDefault="000563A0">
      <w:pPr>
        <w:numPr>
          <w:ilvl w:val="0"/>
          <w:numId w:val="45"/>
        </w:numPr>
        <w:spacing w:before="60" w:after="0" w:line="240" w:lineRule="auto"/>
        <w:ind w:left="360" w:hanging="360"/>
        <w:jc w:val="both"/>
        <w:rPr>
          <w:rFonts w:ascii="Calibri" w:eastAsia="Calibri" w:hAnsi="Calibri" w:cs="Calibri"/>
        </w:rPr>
      </w:pPr>
      <w:r>
        <w:rPr>
          <w:rFonts w:ascii="Calibri" w:eastAsia="Calibri" w:hAnsi="Calibri" w:cs="Calibri"/>
        </w:rPr>
        <w:t>instalace a uvedení do provozu v místě dodání</w:t>
      </w:r>
    </w:p>
    <w:p w:rsidR="001A05CB" w:rsidRDefault="000563A0">
      <w:pPr>
        <w:numPr>
          <w:ilvl w:val="0"/>
          <w:numId w:val="45"/>
        </w:numPr>
        <w:spacing w:before="60" w:after="0" w:line="240" w:lineRule="auto"/>
        <w:ind w:left="360" w:hanging="360"/>
        <w:jc w:val="both"/>
        <w:rPr>
          <w:rFonts w:ascii="Calibri" w:eastAsia="Calibri" w:hAnsi="Calibri" w:cs="Calibri"/>
        </w:rPr>
      </w:pPr>
      <w:r>
        <w:rPr>
          <w:rFonts w:ascii="Calibri" w:eastAsia="Calibri" w:hAnsi="Calibri" w:cs="Calibri"/>
        </w:rPr>
        <w:t>seznámení pracovníků s přístrojovou technikou v místě instalace zařízení</w:t>
      </w:r>
    </w:p>
    <w:p w:rsidR="001A05CB" w:rsidRDefault="000563A0">
      <w:pPr>
        <w:numPr>
          <w:ilvl w:val="0"/>
          <w:numId w:val="45"/>
        </w:numPr>
        <w:spacing w:before="60" w:after="0" w:line="240" w:lineRule="auto"/>
        <w:ind w:left="360" w:hanging="360"/>
        <w:jc w:val="both"/>
        <w:rPr>
          <w:rFonts w:ascii="Calibri" w:eastAsia="Calibri" w:hAnsi="Calibri" w:cs="Calibri"/>
        </w:rPr>
      </w:pPr>
      <w:r>
        <w:rPr>
          <w:rFonts w:ascii="Calibri" w:eastAsia="Calibri" w:hAnsi="Calibri" w:cs="Calibri"/>
        </w:rPr>
        <w:lastRenderedPageBreak/>
        <w:t>záruční doba minimálně 24 měsíců</w:t>
      </w:r>
    </w:p>
    <w:p w:rsidR="001A05CB" w:rsidRDefault="000563A0">
      <w:pPr>
        <w:numPr>
          <w:ilvl w:val="0"/>
          <w:numId w:val="45"/>
        </w:numPr>
        <w:spacing w:before="60" w:after="0" w:line="240" w:lineRule="auto"/>
        <w:ind w:left="360" w:hanging="360"/>
        <w:jc w:val="both"/>
        <w:rPr>
          <w:rFonts w:ascii="Calibri" w:eastAsia="Calibri" w:hAnsi="Calibri" w:cs="Calibri"/>
        </w:rPr>
      </w:pPr>
      <w:r>
        <w:rPr>
          <w:rFonts w:ascii="Calibri" w:eastAsia="Calibri" w:hAnsi="Calibri" w:cs="Calibri"/>
        </w:rPr>
        <w:t>reakce na oznámenou závadu nejpozději následující pracovní den a zajištění záruční i mimozáruční opravy do tří pracovních dní v místě instalace zařízení</w:t>
      </w:r>
    </w:p>
    <w:p w:rsidR="001A05CB" w:rsidRDefault="001A05CB">
      <w:pPr>
        <w:spacing w:after="120"/>
        <w:jc w:val="both"/>
        <w:rPr>
          <w:rFonts w:ascii="Calibri" w:eastAsia="Calibri" w:hAnsi="Calibri" w:cs="Calibri"/>
          <w:b/>
          <w:sz w:val="24"/>
        </w:rPr>
      </w:pPr>
    </w:p>
    <w:p w:rsidR="001A05CB" w:rsidRDefault="000563A0">
      <w:pPr>
        <w:keepNext/>
        <w:tabs>
          <w:tab w:val="left" w:pos="454"/>
        </w:tabs>
        <w:spacing w:after="60" w:line="240" w:lineRule="auto"/>
        <w:ind w:left="454" w:hanging="454"/>
        <w:jc w:val="both"/>
        <w:rPr>
          <w:rFonts w:ascii="Calibri" w:eastAsia="Calibri" w:hAnsi="Calibri" w:cs="Calibri"/>
          <w:b/>
          <w:color w:val="1F497D"/>
          <w:sz w:val="24"/>
        </w:rPr>
      </w:pPr>
      <w:r>
        <w:rPr>
          <w:rFonts w:ascii="Calibri" w:eastAsia="Calibri" w:hAnsi="Calibri" w:cs="Calibri"/>
          <w:b/>
          <w:color w:val="1F497D"/>
          <w:sz w:val="24"/>
        </w:rPr>
        <w:t>Jiné požadavky zadavatele na plnění veřejné zakázky</w:t>
      </w:r>
    </w:p>
    <w:p w:rsidR="001A05CB" w:rsidRDefault="000563A0">
      <w:pPr>
        <w:spacing w:after="120"/>
        <w:jc w:val="both"/>
        <w:rPr>
          <w:rFonts w:ascii="Calibri" w:eastAsia="Calibri" w:hAnsi="Calibri" w:cs="Calibri"/>
        </w:rPr>
      </w:pPr>
      <w:r>
        <w:rPr>
          <w:rFonts w:ascii="Calibri" w:eastAsia="Calibri" w:hAnsi="Calibri" w:cs="Calibri"/>
        </w:rPr>
        <w:t>Požadavky jsou uvedeny souhrnně pro všechna dodávaná zařízení.</w:t>
      </w:r>
    </w:p>
    <w:p w:rsidR="001A05CB" w:rsidRDefault="000563A0">
      <w:pPr>
        <w:spacing w:after="120"/>
        <w:jc w:val="both"/>
        <w:rPr>
          <w:rFonts w:ascii="Calibri" w:eastAsia="Calibri" w:hAnsi="Calibri" w:cs="Calibri"/>
        </w:rPr>
      </w:pPr>
      <w:r>
        <w:rPr>
          <w:rFonts w:ascii="Calibri" w:eastAsia="Calibri" w:hAnsi="Calibri" w:cs="Calibri"/>
        </w:rPr>
        <w:t>Zadavatel si vyhrazuje v souladu s § 89 zákona následující požadavky:</w:t>
      </w:r>
    </w:p>
    <w:p w:rsidR="001A05CB" w:rsidRDefault="000563A0">
      <w:pPr>
        <w:numPr>
          <w:ilvl w:val="0"/>
          <w:numId w:val="46"/>
        </w:numPr>
        <w:spacing w:before="60" w:after="0" w:line="240" w:lineRule="auto"/>
        <w:ind w:left="360" w:hanging="360"/>
        <w:jc w:val="both"/>
        <w:rPr>
          <w:rFonts w:ascii="Calibri" w:eastAsia="Calibri" w:hAnsi="Calibri" w:cs="Calibri"/>
        </w:rPr>
      </w:pPr>
      <w:r>
        <w:rPr>
          <w:rFonts w:ascii="Calibri" w:eastAsia="Calibri" w:hAnsi="Calibri" w:cs="Calibri"/>
        </w:rPr>
        <w:t>uchazeč prokáže splnění požadavků zadavatele na technické podmínky plnění prostřednictvím podrobného technického popisu předmětu nabídky. V nabídce předloží oficiální veřejně dostupné a garantované specifikace výrobce. Pokud to tímto způsobem není možné, předloží zájemce v nabídce vyjádření výrobce o splnění těchto požadavků zadavatele.</w:t>
      </w:r>
    </w:p>
    <w:p w:rsidR="001A05CB" w:rsidRDefault="000563A0">
      <w:pPr>
        <w:numPr>
          <w:ilvl w:val="0"/>
          <w:numId w:val="46"/>
        </w:numPr>
        <w:spacing w:before="60" w:after="0" w:line="240" w:lineRule="auto"/>
        <w:ind w:left="360" w:hanging="360"/>
        <w:jc w:val="both"/>
        <w:rPr>
          <w:rFonts w:ascii="Calibri" w:eastAsia="Calibri" w:hAnsi="Calibri" w:cs="Calibri"/>
        </w:rPr>
      </w:pPr>
      <w:r>
        <w:rPr>
          <w:rFonts w:ascii="Calibri" w:eastAsia="Calibri" w:hAnsi="Calibri" w:cs="Calibri"/>
        </w:rPr>
        <w:t>uchazeč musí předložit autorizaci výrobce k prodeji a servisu dodávaných zařízení.</w:t>
      </w:r>
    </w:p>
    <w:p w:rsidR="001A05CB" w:rsidRDefault="000563A0">
      <w:pPr>
        <w:numPr>
          <w:ilvl w:val="0"/>
          <w:numId w:val="46"/>
        </w:numPr>
        <w:spacing w:before="60" w:after="0" w:line="240" w:lineRule="auto"/>
        <w:ind w:left="360" w:hanging="360"/>
        <w:jc w:val="both"/>
        <w:rPr>
          <w:rFonts w:ascii="Calibri" w:eastAsia="Calibri" w:hAnsi="Calibri" w:cs="Calibri"/>
        </w:rPr>
      </w:pPr>
      <w:r>
        <w:rPr>
          <w:rFonts w:ascii="Calibri" w:eastAsia="Calibri" w:hAnsi="Calibri" w:cs="Calibri"/>
        </w:rPr>
        <w:t xml:space="preserve">uchazeč musí předložit doklady (certifikát, osvědčení apod.) o tom, že jeho technici byli řádně vyškoleni výrobcem na provádění servisu na dodávaná zařízení (prostá kopie). </w:t>
      </w:r>
    </w:p>
    <w:p w:rsidR="001A05CB" w:rsidRDefault="001A05CB">
      <w:pPr>
        <w:jc w:val="both"/>
        <w:rPr>
          <w:rFonts w:ascii="Calibri" w:eastAsia="Calibri" w:hAnsi="Calibri" w:cs="Calibri"/>
          <w:sz w:val="24"/>
        </w:rPr>
      </w:pPr>
    </w:p>
    <w:p w:rsidR="001A05CB" w:rsidRDefault="000563A0">
      <w:pPr>
        <w:suppressAutoHyphens/>
        <w:spacing w:after="0" w:line="240" w:lineRule="auto"/>
        <w:jc w:val="both"/>
        <w:rPr>
          <w:rFonts w:ascii="Calibri" w:eastAsia="Calibri" w:hAnsi="Calibri" w:cs="Calibri"/>
          <w:b/>
          <w:sz w:val="24"/>
        </w:rPr>
      </w:pPr>
      <w:r>
        <w:rPr>
          <w:rFonts w:ascii="Calibri" w:eastAsia="Calibri" w:hAnsi="Calibri" w:cs="Calibri"/>
          <w:b/>
          <w:sz w:val="24"/>
        </w:rPr>
        <w:t>Příloha 2 – Nabídková cena (položkový rozpočet)</w:t>
      </w:r>
    </w:p>
    <w:p w:rsidR="001A05CB" w:rsidRDefault="001A05CB">
      <w:pPr>
        <w:spacing w:after="120"/>
        <w:jc w:val="both"/>
        <w:rPr>
          <w:rFonts w:ascii="Calibri" w:eastAsia="Calibri" w:hAnsi="Calibri" w:cs="Calibri"/>
          <w:sz w:val="24"/>
        </w:rPr>
      </w:pPr>
    </w:p>
    <w:p w:rsidR="001A05CB" w:rsidRDefault="000563A0">
      <w:pPr>
        <w:spacing w:after="120"/>
        <w:jc w:val="both"/>
        <w:rPr>
          <w:rFonts w:ascii="Calibri" w:eastAsia="Calibri" w:hAnsi="Calibri" w:cs="Calibri"/>
          <w:sz w:val="24"/>
        </w:rPr>
      </w:pPr>
      <w:r>
        <w:rPr>
          <w:rFonts w:ascii="Calibri" w:eastAsia="Calibri" w:hAnsi="Calibri" w:cs="Calibri"/>
          <w:sz w:val="24"/>
        </w:rPr>
        <w:t>Podrobný rozpočet ceny zboží včetně dopravy, instalace, úplného zprovoznění, dokumentace, seznámení pracovníků ČHMÚ s obsluhou dodávaných zařízení a ekologické likvidace stávající techniky dle požadavku zadavatele</w:t>
      </w:r>
      <w:r>
        <w:rPr>
          <w:rFonts w:ascii="Calibri" w:eastAsia="Calibri" w:hAnsi="Calibri" w:cs="Calibri"/>
          <w:sz w:val="24"/>
          <w:vertAlign w:val="superscript"/>
        </w:rPr>
        <w:t>*)</w:t>
      </w:r>
      <w:r>
        <w:rPr>
          <w:rFonts w:ascii="Calibri" w:eastAsia="Calibri" w:hAnsi="Calibri" w:cs="Calibri"/>
          <w:sz w:val="24"/>
        </w:rPr>
        <w:t>:</w:t>
      </w:r>
    </w:p>
    <w:p w:rsidR="001A05CB" w:rsidRDefault="001A05CB">
      <w:pPr>
        <w:spacing w:after="120"/>
        <w:jc w:val="both"/>
        <w:rPr>
          <w:rFonts w:ascii="Calibri" w:eastAsia="Calibri" w:hAnsi="Calibri" w:cs="Calibri"/>
          <w:sz w:val="24"/>
        </w:rPr>
      </w:pPr>
    </w:p>
    <w:tbl>
      <w:tblPr>
        <w:tblW w:w="0" w:type="auto"/>
        <w:tblInd w:w="55" w:type="dxa"/>
        <w:tblCellMar>
          <w:left w:w="10" w:type="dxa"/>
          <w:right w:w="10" w:type="dxa"/>
        </w:tblCellMar>
        <w:tblLook w:val="0000" w:firstRow="0" w:lastRow="0" w:firstColumn="0" w:lastColumn="0" w:noHBand="0" w:noVBand="0"/>
      </w:tblPr>
      <w:tblGrid>
        <w:gridCol w:w="2437"/>
        <w:gridCol w:w="1305"/>
        <w:gridCol w:w="1439"/>
        <w:gridCol w:w="710"/>
        <w:gridCol w:w="1559"/>
        <w:gridCol w:w="1701"/>
      </w:tblGrid>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center"/>
              <w:rPr>
                <w:rFonts w:ascii="Calibri" w:eastAsia="Calibri" w:hAnsi="Calibri" w:cs="Calibri"/>
              </w:rPr>
            </w:pPr>
            <w:r>
              <w:rPr>
                <w:rFonts w:ascii="Calibri" w:eastAsia="Calibri" w:hAnsi="Calibri" w:cs="Calibri"/>
                <w:b/>
                <w:sz w:val="24"/>
              </w:rPr>
              <w:t>Název</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center"/>
              <w:rPr>
                <w:rFonts w:ascii="Calibri" w:eastAsia="Calibri" w:hAnsi="Calibri" w:cs="Calibri"/>
              </w:rPr>
            </w:pPr>
            <w:r>
              <w:rPr>
                <w:rFonts w:ascii="Calibri" w:eastAsia="Calibri" w:hAnsi="Calibri" w:cs="Calibri"/>
                <w:b/>
                <w:sz w:val="24"/>
              </w:rPr>
              <w:t>Množstevní jednotka</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before="20" w:after="20" w:line="240" w:lineRule="auto"/>
              <w:jc w:val="center"/>
              <w:rPr>
                <w:rFonts w:ascii="Calibri" w:eastAsia="Calibri" w:hAnsi="Calibri" w:cs="Calibri"/>
                <w:b/>
                <w:sz w:val="24"/>
              </w:rPr>
            </w:pPr>
            <w:r>
              <w:rPr>
                <w:rFonts w:ascii="Calibri" w:eastAsia="Calibri" w:hAnsi="Calibri" w:cs="Calibri"/>
                <w:b/>
                <w:sz w:val="24"/>
              </w:rPr>
              <w:t>Jednotková cena bez DPH</w:t>
            </w:r>
          </w:p>
          <w:p w:rsidR="001A05CB" w:rsidRDefault="000563A0">
            <w:pPr>
              <w:spacing w:after="0" w:line="240" w:lineRule="auto"/>
              <w:jc w:val="center"/>
              <w:rPr>
                <w:rFonts w:ascii="Calibri" w:eastAsia="Calibri" w:hAnsi="Calibri" w:cs="Calibri"/>
              </w:rPr>
            </w:pPr>
            <w:r>
              <w:rPr>
                <w:rFonts w:ascii="Calibri" w:eastAsia="Calibri" w:hAnsi="Calibri" w:cs="Calibri"/>
                <w:b/>
                <w:sz w:val="24"/>
              </w:rPr>
              <w:t>[Kč]</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center"/>
              <w:rPr>
                <w:rFonts w:ascii="Calibri" w:eastAsia="Calibri" w:hAnsi="Calibri" w:cs="Calibri"/>
              </w:rPr>
            </w:pPr>
            <w:r>
              <w:rPr>
                <w:rFonts w:ascii="Calibri" w:eastAsia="Calibri" w:hAnsi="Calibri" w:cs="Calibri"/>
                <w:b/>
                <w:sz w:val="24"/>
              </w:rPr>
              <w:t>Počet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1A05CB" w:rsidRDefault="000563A0">
            <w:pPr>
              <w:spacing w:before="20" w:after="20" w:line="240" w:lineRule="auto"/>
              <w:jc w:val="center"/>
              <w:rPr>
                <w:rFonts w:ascii="Calibri" w:eastAsia="Calibri" w:hAnsi="Calibri" w:cs="Calibri"/>
                <w:b/>
                <w:sz w:val="24"/>
              </w:rPr>
            </w:pPr>
            <w:r>
              <w:rPr>
                <w:rFonts w:ascii="Calibri" w:eastAsia="Calibri" w:hAnsi="Calibri" w:cs="Calibri"/>
                <w:b/>
                <w:sz w:val="24"/>
              </w:rPr>
              <w:t>Cena celkem bez DPH</w:t>
            </w:r>
          </w:p>
          <w:p w:rsidR="001A05CB" w:rsidRDefault="000563A0">
            <w:pPr>
              <w:spacing w:before="20" w:after="20" w:line="240" w:lineRule="auto"/>
              <w:jc w:val="center"/>
              <w:rPr>
                <w:rFonts w:ascii="Calibri" w:eastAsia="Calibri" w:hAnsi="Calibri" w:cs="Calibri"/>
              </w:rPr>
            </w:pPr>
            <w:r>
              <w:rPr>
                <w:rFonts w:ascii="Calibri" w:eastAsia="Calibri" w:hAnsi="Calibri" w:cs="Calibri"/>
                <w:b/>
                <w:sz w:val="24"/>
              </w:rPr>
              <w:t>[Kč]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before="20" w:after="20" w:line="240" w:lineRule="auto"/>
              <w:jc w:val="center"/>
              <w:rPr>
                <w:rFonts w:ascii="Calibri" w:eastAsia="Calibri" w:hAnsi="Calibri" w:cs="Calibri"/>
                <w:b/>
                <w:sz w:val="24"/>
              </w:rPr>
            </w:pPr>
            <w:r>
              <w:rPr>
                <w:rFonts w:ascii="Calibri" w:eastAsia="Calibri" w:hAnsi="Calibri" w:cs="Calibri"/>
                <w:b/>
                <w:sz w:val="24"/>
              </w:rPr>
              <w:t>Cena celkem včetně DPH</w:t>
            </w:r>
          </w:p>
          <w:p w:rsidR="001A05CB" w:rsidRDefault="000563A0">
            <w:pPr>
              <w:spacing w:after="0" w:line="240" w:lineRule="auto"/>
              <w:jc w:val="center"/>
              <w:rPr>
                <w:rFonts w:ascii="Calibri" w:eastAsia="Calibri" w:hAnsi="Calibri" w:cs="Calibri"/>
              </w:rPr>
            </w:pPr>
            <w:r>
              <w:rPr>
                <w:rFonts w:ascii="Calibri" w:eastAsia="Calibri" w:hAnsi="Calibri" w:cs="Calibri"/>
                <w:b/>
                <w:sz w:val="24"/>
              </w:rPr>
              <w:t>[Kč]</w:t>
            </w:r>
            <w:r>
              <w:rPr>
                <w:rFonts w:ascii="Calibri" w:eastAsia="Calibri" w:hAnsi="Calibri" w:cs="Calibri"/>
                <w:b/>
                <w:sz w:val="24"/>
                <w:vertAlign w:val="superscript"/>
              </w:rPr>
              <w:t xml:space="preserve"> **)</w:t>
            </w: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Velkoplošná zobrazovací stěna na sále centrální prognózy</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2</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bookmarkStart w:id="0" w:name="_GoBack"/>
            <w:bookmarkEnd w:id="0"/>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Držák displejů videostěny</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2</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příprava</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Úprava distribučního systému</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Úprava řídicího systému</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4</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1A05CB" w:rsidRDefault="000563A0">
            <w:pPr>
              <w:spacing w:after="0" w:line="240" w:lineRule="auto"/>
              <w:jc w:val="both"/>
            </w:pPr>
            <w:r>
              <w:rPr>
                <w:rFonts w:ascii="Arial" w:eastAsia="Arial" w:hAnsi="Arial" w:cs="Arial"/>
                <w:sz w:val="20"/>
              </w:rPr>
              <w:t>Instalace</w:t>
            </w:r>
          </w:p>
        </w:tc>
        <w:tc>
          <w:tcPr>
            <w:tcW w:w="1305"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0563A0">
            <w:pPr>
              <w:spacing w:after="0" w:line="240" w:lineRule="auto"/>
              <w:jc w:val="center"/>
            </w:pPr>
            <w:r>
              <w:rPr>
                <w:rFonts w:ascii="Arial" w:eastAsia="Arial" w:hAnsi="Arial" w:cs="Arial"/>
                <w:sz w:val="20"/>
              </w:rPr>
              <w:t>1</w:t>
            </w:r>
          </w:p>
        </w:tc>
        <w:tc>
          <w:tcPr>
            <w:tcW w:w="143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710"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FFFF00"/>
            <w:tcMar>
              <w:left w:w="70" w:type="dxa"/>
              <w:right w:w="70" w:type="dxa"/>
            </w:tcMar>
            <w:vAlign w:val="center"/>
          </w:tcPr>
          <w:p w:rsidR="001A05CB" w:rsidRDefault="001A05CB">
            <w:pPr>
              <w:spacing w:after="0" w:line="240" w:lineRule="auto"/>
              <w:jc w:val="both"/>
            </w:pPr>
          </w:p>
        </w:tc>
      </w:tr>
      <w:tr w:rsidR="001A05CB">
        <w:trPr>
          <w:trHeight w:val="1"/>
        </w:trPr>
        <w:tc>
          <w:tcPr>
            <w:tcW w:w="2437" w:type="dxa"/>
            <w:tcBorders>
              <w:top w:val="single" w:sz="4" w:space="0" w:color="000000"/>
              <w:left w:val="single" w:sz="4" w:space="0" w:color="000000"/>
              <w:bottom w:val="single" w:sz="4" w:space="0" w:color="000000"/>
              <w:right w:val="single" w:sz="4" w:space="0" w:color="000000"/>
            </w:tcBorders>
            <w:shd w:val="clear" w:color="CCCCFF" w:fill="C0C0C0"/>
            <w:tcMar>
              <w:left w:w="70" w:type="dxa"/>
              <w:right w:w="70" w:type="dxa"/>
            </w:tcMar>
            <w:vAlign w:val="center"/>
          </w:tcPr>
          <w:p w:rsidR="001A05CB" w:rsidRDefault="000563A0">
            <w:pPr>
              <w:spacing w:after="0" w:line="240" w:lineRule="auto"/>
              <w:jc w:val="both"/>
            </w:pPr>
            <w:r>
              <w:rPr>
                <w:rFonts w:ascii="Arial CE" w:eastAsia="Arial CE" w:hAnsi="Arial CE" w:cs="Arial CE"/>
                <w:b/>
                <w:sz w:val="24"/>
              </w:rPr>
              <w:t> </w:t>
            </w:r>
          </w:p>
        </w:tc>
        <w:tc>
          <w:tcPr>
            <w:tcW w:w="2744" w:type="dxa"/>
            <w:gridSpan w:val="2"/>
            <w:tcBorders>
              <w:top w:val="single" w:sz="4" w:space="0" w:color="000000"/>
              <w:left w:val="single" w:sz="4" w:space="0" w:color="000000"/>
              <w:bottom w:val="single" w:sz="4" w:space="0" w:color="000000"/>
              <w:right w:val="single" w:sz="4" w:space="0" w:color="000000"/>
            </w:tcBorders>
            <w:shd w:val="clear" w:color="CCCCFF" w:fill="C0C0C0"/>
            <w:tcMar>
              <w:left w:w="70" w:type="dxa"/>
              <w:right w:w="70" w:type="dxa"/>
            </w:tcMar>
            <w:vAlign w:val="center"/>
          </w:tcPr>
          <w:p w:rsidR="001A05CB" w:rsidRDefault="000563A0">
            <w:pPr>
              <w:spacing w:after="0" w:line="240" w:lineRule="auto"/>
              <w:jc w:val="both"/>
            </w:pPr>
            <w:r>
              <w:rPr>
                <w:rFonts w:ascii="Arial CE" w:eastAsia="Arial CE" w:hAnsi="Arial CE" w:cs="Arial CE"/>
                <w:b/>
                <w:sz w:val="24"/>
              </w:rPr>
              <w:t xml:space="preserve">CENA CELKEM </w:t>
            </w:r>
          </w:p>
        </w:tc>
        <w:tc>
          <w:tcPr>
            <w:tcW w:w="710" w:type="dxa"/>
            <w:tcBorders>
              <w:top w:val="single" w:sz="4" w:space="0" w:color="000000"/>
              <w:left w:val="single" w:sz="4" w:space="0" w:color="000000"/>
              <w:bottom w:val="single" w:sz="4" w:space="0" w:color="000000"/>
              <w:right w:val="single" w:sz="4" w:space="0" w:color="000000"/>
            </w:tcBorders>
            <w:shd w:val="clear" w:color="CCCCFF" w:fill="C0C0C0"/>
            <w:tcMar>
              <w:left w:w="70" w:type="dxa"/>
              <w:right w:w="70" w:type="dxa"/>
            </w:tcMar>
            <w:vAlign w:val="center"/>
          </w:tcPr>
          <w:p w:rsidR="001A05CB" w:rsidRDefault="000563A0">
            <w:pPr>
              <w:spacing w:after="0" w:line="240" w:lineRule="auto"/>
              <w:jc w:val="both"/>
            </w:pPr>
            <w:r>
              <w:rPr>
                <w:rFonts w:ascii="Arial CE" w:eastAsia="Arial CE" w:hAnsi="Arial CE" w:cs="Arial CE"/>
                <w:b/>
                <w:sz w:val="24"/>
              </w:rPr>
              <w:t> </w:t>
            </w:r>
          </w:p>
        </w:tc>
        <w:tc>
          <w:tcPr>
            <w:tcW w:w="1559" w:type="dxa"/>
            <w:tcBorders>
              <w:top w:val="single" w:sz="4" w:space="0" w:color="000000"/>
              <w:left w:val="single" w:sz="4" w:space="0" w:color="000000"/>
              <w:bottom w:val="single" w:sz="4" w:space="0" w:color="000000"/>
              <w:right w:val="single" w:sz="4" w:space="0" w:color="000000"/>
            </w:tcBorders>
            <w:shd w:val="clear" w:color="CCCCFF" w:fill="C0C0C0"/>
            <w:tcMar>
              <w:left w:w="70" w:type="dxa"/>
              <w:right w:w="70" w:type="dxa"/>
            </w:tcMar>
            <w:vAlign w:val="center"/>
          </w:tcPr>
          <w:p w:rsidR="001A05CB" w:rsidRDefault="0007213D">
            <w:pPr>
              <w:spacing w:after="0" w:line="240" w:lineRule="auto"/>
              <w:jc w:val="both"/>
            </w:pPr>
            <w:r>
              <w:rPr>
                <w:rFonts w:ascii="Arial CE" w:eastAsia="Arial CE" w:hAnsi="Arial CE" w:cs="Arial CE"/>
                <w:b/>
                <w:sz w:val="24"/>
              </w:rPr>
              <w:t>1 959 000,00</w:t>
            </w:r>
          </w:p>
        </w:tc>
        <w:tc>
          <w:tcPr>
            <w:tcW w:w="1701" w:type="dxa"/>
            <w:tcBorders>
              <w:top w:val="single" w:sz="4" w:space="0" w:color="000000"/>
              <w:left w:val="single" w:sz="4" w:space="0" w:color="000000"/>
              <w:bottom w:val="single" w:sz="4" w:space="0" w:color="000000"/>
              <w:right w:val="single" w:sz="4" w:space="0" w:color="000000"/>
            </w:tcBorders>
            <w:shd w:val="clear" w:color="CCCCFF" w:fill="C0C0C0"/>
            <w:tcMar>
              <w:left w:w="70" w:type="dxa"/>
              <w:right w:w="70" w:type="dxa"/>
            </w:tcMar>
            <w:vAlign w:val="center"/>
          </w:tcPr>
          <w:p w:rsidR="001A05CB" w:rsidRDefault="000563A0">
            <w:pPr>
              <w:spacing w:after="0" w:line="240" w:lineRule="auto"/>
              <w:jc w:val="both"/>
            </w:pPr>
            <w:r>
              <w:rPr>
                <w:rFonts w:ascii="Arial CE" w:eastAsia="Arial CE" w:hAnsi="Arial CE" w:cs="Arial CE"/>
                <w:b/>
                <w:sz w:val="24"/>
              </w:rPr>
              <w:t> </w:t>
            </w:r>
            <w:r w:rsidR="00AB6C64">
              <w:rPr>
                <w:rFonts w:ascii="Arial CE" w:eastAsia="Arial CE" w:hAnsi="Arial CE" w:cs="Arial CE"/>
                <w:b/>
                <w:sz w:val="24"/>
              </w:rPr>
              <w:t>2 370 390,00</w:t>
            </w:r>
          </w:p>
        </w:tc>
      </w:tr>
    </w:tbl>
    <w:p w:rsidR="001A05CB" w:rsidRDefault="001A05CB">
      <w:pPr>
        <w:spacing w:after="0"/>
        <w:jc w:val="both"/>
        <w:rPr>
          <w:rFonts w:ascii="Calibri" w:eastAsia="Calibri" w:hAnsi="Calibri" w:cs="Calibri"/>
          <w:sz w:val="24"/>
        </w:rPr>
      </w:pPr>
    </w:p>
    <w:p w:rsidR="001A05CB" w:rsidRDefault="000563A0">
      <w:pPr>
        <w:jc w:val="both"/>
        <w:rPr>
          <w:rFonts w:ascii="Calibri" w:eastAsia="Calibri" w:hAnsi="Calibri" w:cs="Calibri"/>
          <w:b/>
          <w:sz w:val="26"/>
        </w:rPr>
      </w:pPr>
      <w:r>
        <w:rPr>
          <w:rFonts w:ascii="Calibri" w:eastAsia="Calibri" w:hAnsi="Calibri" w:cs="Calibri"/>
          <w:b/>
          <w:sz w:val="26"/>
        </w:rPr>
        <w:t xml:space="preserve"> </w:t>
      </w:r>
    </w:p>
    <w:p w:rsidR="001A05CB" w:rsidRDefault="001A05CB">
      <w:pPr>
        <w:jc w:val="both"/>
        <w:rPr>
          <w:rFonts w:ascii="Calibri" w:eastAsia="Calibri" w:hAnsi="Calibri" w:cs="Calibri"/>
          <w:b/>
          <w:sz w:val="26"/>
        </w:rPr>
      </w:pPr>
    </w:p>
    <w:p w:rsidR="001A05CB" w:rsidRDefault="001A05CB">
      <w:pPr>
        <w:suppressAutoHyphens/>
        <w:spacing w:after="0" w:line="240" w:lineRule="auto"/>
        <w:jc w:val="both"/>
        <w:rPr>
          <w:rFonts w:ascii="Calibri" w:eastAsia="Calibri" w:hAnsi="Calibri" w:cs="Calibri"/>
          <w:b/>
          <w:sz w:val="26"/>
        </w:rPr>
      </w:pPr>
    </w:p>
    <w:p w:rsidR="001A05CB" w:rsidRDefault="000563A0">
      <w:pPr>
        <w:suppressAutoHyphens/>
        <w:spacing w:after="0" w:line="240" w:lineRule="auto"/>
        <w:ind w:left="1276" w:hanging="1276"/>
        <w:jc w:val="both"/>
        <w:rPr>
          <w:rFonts w:ascii="Calibri" w:eastAsia="Calibri" w:hAnsi="Calibri" w:cs="Calibri"/>
          <w:b/>
          <w:sz w:val="24"/>
        </w:rPr>
      </w:pPr>
      <w:r>
        <w:rPr>
          <w:rFonts w:ascii="Calibri" w:eastAsia="Calibri" w:hAnsi="Calibri" w:cs="Calibri"/>
          <w:b/>
          <w:sz w:val="24"/>
        </w:rPr>
        <w:t>Příloha 3 - Doložka ve smyslu ustanovení § 4 odst. 2 zákona č. 181/2014  sb., o kybernetické bezpečnosti, ve znění pozdějších předpisů</w:t>
      </w:r>
    </w:p>
    <w:p w:rsidR="001A05CB" w:rsidRDefault="001A05CB">
      <w:pPr>
        <w:suppressAutoHyphens/>
        <w:spacing w:after="0" w:line="240" w:lineRule="auto"/>
        <w:ind w:left="1276" w:hanging="1276"/>
        <w:jc w:val="both"/>
        <w:rPr>
          <w:rFonts w:ascii="Calibri" w:eastAsia="Calibri" w:hAnsi="Calibri" w:cs="Calibri"/>
          <w:b/>
          <w:sz w:val="24"/>
        </w:rPr>
      </w:pPr>
    </w:p>
    <w:p w:rsidR="001A05CB" w:rsidRDefault="000563A0">
      <w:pPr>
        <w:numPr>
          <w:ilvl w:val="0"/>
          <w:numId w:val="47"/>
        </w:numPr>
        <w:spacing w:after="0"/>
        <w:ind w:left="426" w:hanging="426"/>
        <w:jc w:val="both"/>
        <w:rPr>
          <w:rFonts w:ascii="Calibri" w:eastAsia="Calibri" w:hAnsi="Calibri" w:cs="Calibri"/>
          <w:sz w:val="24"/>
        </w:rPr>
      </w:pPr>
      <w:r>
        <w:rPr>
          <w:rFonts w:ascii="Calibri" w:eastAsia="Calibri" w:hAnsi="Calibri" w:cs="Calibri"/>
          <w:sz w:val="24"/>
        </w:rPr>
        <w:lastRenderedPageBreak/>
        <w:t>Smluvní strany berou na vědomí, že informační systém poskytovatele informací ČHMÚ (dále jen „</w:t>
      </w:r>
      <w:r>
        <w:rPr>
          <w:rFonts w:ascii="Calibri" w:eastAsia="Calibri" w:hAnsi="Calibri" w:cs="Calibri"/>
          <w:i/>
          <w:sz w:val="24"/>
        </w:rPr>
        <w:t>ČHMÚ</w:t>
      </w:r>
      <w:r>
        <w:rPr>
          <w:rFonts w:ascii="Calibri" w:eastAsia="Calibri" w:hAnsi="Calibri" w:cs="Calibri"/>
          <w:sz w:val="24"/>
        </w:rPr>
        <w:t xml:space="preserve">“) podléhá zákonu č. 181/2014 Sb., o kybernetické bezpečnosti, v platném znění a s ním související vyhlášky, zejm. vyhláška č. 316/2014 Sb., o kybernetické bezpečnosti, který je v předmětném smluvním vztahu jako Kupující a na základě zákonných důvodů se stává osobou povinnou dle ustanovení § 3 odst. c), dále </w:t>
      </w:r>
    </w:p>
    <w:p w:rsidR="001A05CB" w:rsidRDefault="001A05CB">
      <w:pPr>
        <w:spacing w:after="0"/>
        <w:ind w:left="426"/>
        <w:jc w:val="both"/>
        <w:rPr>
          <w:rFonts w:ascii="Calibri" w:eastAsia="Calibri" w:hAnsi="Calibri" w:cs="Calibri"/>
          <w:sz w:val="24"/>
        </w:rPr>
      </w:pPr>
    </w:p>
    <w:p w:rsidR="001A05CB" w:rsidRDefault="000563A0">
      <w:pPr>
        <w:numPr>
          <w:ilvl w:val="0"/>
          <w:numId w:val="48"/>
        </w:numPr>
        <w:spacing w:after="0"/>
        <w:ind w:left="426" w:hanging="426"/>
        <w:jc w:val="both"/>
        <w:rPr>
          <w:rFonts w:ascii="Calibri" w:eastAsia="Calibri" w:hAnsi="Calibri" w:cs="Calibri"/>
          <w:sz w:val="24"/>
        </w:rPr>
      </w:pPr>
      <w:r>
        <w:rPr>
          <w:rFonts w:ascii="Calibri" w:eastAsia="Calibri" w:hAnsi="Calibri" w:cs="Calibri"/>
          <w:sz w:val="24"/>
        </w:rPr>
        <w:t>Prodávající je povinen při užívání a čerpáních jakýchkoliv informací, dat, podkladů, zejm. o cílech a smluvním vztahu k veřejné zakázce a jejího plnění, o informačních systémech, personálním zabezpečení, vnitřní struktuře organizace a o skutečnostech, které se vztahují k bezpečnostním a technickým opatřením, kdy se stává příjemcem a uživatelem těchto informací, jako chráněných informací, ve smyslu ustanovení § 1730 zákona č. 89/2012 Sb., občanský zákoník, dodržovat zákonné předpisy pro oblast kybernetické bezpečnosti, interní předpisy ČHMÚ a počínat si při svém jednání tak, aby nedocházelo k porušování bezpečnostních opatření, nebyla snižována a poškozována bezpečnostní image ČHMÚ a důvěryhodnost těchto zdrojů a nenastalo k neoprávněnému zásahu do sítí a informačních systémů ČHMÚ s následkem jejich poškození, dále</w:t>
      </w:r>
    </w:p>
    <w:p w:rsidR="001A05CB" w:rsidRDefault="001A05CB">
      <w:pPr>
        <w:spacing w:after="0"/>
        <w:ind w:left="426"/>
        <w:jc w:val="both"/>
        <w:rPr>
          <w:rFonts w:ascii="Calibri" w:eastAsia="Calibri" w:hAnsi="Calibri" w:cs="Calibri"/>
          <w:sz w:val="24"/>
        </w:rPr>
      </w:pPr>
    </w:p>
    <w:p w:rsidR="001A05CB" w:rsidRDefault="000563A0">
      <w:pPr>
        <w:numPr>
          <w:ilvl w:val="0"/>
          <w:numId w:val="49"/>
        </w:numPr>
        <w:spacing w:after="0"/>
        <w:ind w:left="426" w:hanging="426"/>
        <w:jc w:val="both"/>
        <w:rPr>
          <w:rFonts w:ascii="Calibri" w:eastAsia="Calibri" w:hAnsi="Calibri" w:cs="Calibri"/>
          <w:sz w:val="24"/>
        </w:rPr>
      </w:pPr>
      <w:r>
        <w:rPr>
          <w:rFonts w:ascii="Calibri" w:eastAsia="Calibri" w:hAnsi="Calibri" w:cs="Calibri"/>
          <w:sz w:val="24"/>
        </w:rPr>
        <w:t>Prodávající bere na vědomí, že chráněné informace jsou součástí i obchodní tajemství ve smyslu ustanovení § 504 zákona č. 89/2012 Sb., občanský zákoník, zejm. listinné a elektronické podklady, finanční přehledy a cenové mapy, zdroje a s poskytnutými zdroji je povinen nakládat tak, jako by byly označovány za důvěrné, dále není oprávněn je užívat i zprostředkovaně ke komerčním účelům, modifikovat a zcizovat. S užitím chráněných informací nepřechází ani na třetí osoby vlastnictví k autorským a průmyslovým právům, pokud není stanovené jinak, dále</w:t>
      </w:r>
    </w:p>
    <w:p w:rsidR="001A05CB" w:rsidRDefault="001A05CB">
      <w:pPr>
        <w:spacing w:after="0"/>
        <w:jc w:val="both"/>
        <w:rPr>
          <w:rFonts w:ascii="Calibri" w:eastAsia="Calibri" w:hAnsi="Calibri" w:cs="Calibri"/>
          <w:sz w:val="24"/>
        </w:rPr>
      </w:pPr>
    </w:p>
    <w:p w:rsidR="001A05CB" w:rsidRDefault="000563A0">
      <w:pPr>
        <w:numPr>
          <w:ilvl w:val="0"/>
          <w:numId w:val="50"/>
        </w:numPr>
        <w:spacing w:after="0"/>
        <w:ind w:left="426" w:hanging="426"/>
        <w:jc w:val="both"/>
        <w:rPr>
          <w:rFonts w:ascii="Calibri" w:eastAsia="Calibri" w:hAnsi="Calibri" w:cs="Calibri"/>
          <w:sz w:val="24"/>
        </w:rPr>
      </w:pPr>
      <w:r>
        <w:rPr>
          <w:rFonts w:ascii="Calibri" w:eastAsia="Calibri" w:hAnsi="Calibri" w:cs="Calibri"/>
          <w:sz w:val="24"/>
        </w:rPr>
        <w:t xml:space="preserve">Prodávající bere na vědomí, že zákonem určený Úřad, je oprávněn vykonávat kontrolu a dohled nad dodržováním ustanovení v oblasti kybernetické bezpečnosti a smluvní strany jsou povinny být součinné v případě provádění státního dohledu a při provádění auditů procesů, dále </w:t>
      </w:r>
    </w:p>
    <w:p w:rsidR="001A05CB" w:rsidRDefault="001A05CB">
      <w:pPr>
        <w:spacing w:after="0"/>
        <w:jc w:val="both"/>
        <w:rPr>
          <w:rFonts w:ascii="Calibri" w:eastAsia="Calibri" w:hAnsi="Calibri" w:cs="Calibri"/>
          <w:sz w:val="24"/>
        </w:rPr>
      </w:pPr>
    </w:p>
    <w:p w:rsidR="001A05CB" w:rsidRDefault="000563A0">
      <w:pPr>
        <w:numPr>
          <w:ilvl w:val="0"/>
          <w:numId w:val="51"/>
        </w:numPr>
        <w:spacing w:after="0"/>
        <w:ind w:left="426" w:hanging="426"/>
        <w:jc w:val="both"/>
        <w:rPr>
          <w:rFonts w:ascii="Calibri" w:eastAsia="Calibri" w:hAnsi="Calibri" w:cs="Calibri"/>
          <w:sz w:val="24"/>
        </w:rPr>
      </w:pPr>
      <w:r>
        <w:rPr>
          <w:rFonts w:ascii="Calibri" w:eastAsia="Calibri" w:hAnsi="Calibri" w:cs="Calibri"/>
          <w:sz w:val="24"/>
        </w:rPr>
        <w:t>v případě porušení zákona v oblasti kybernetické bezpečnosti jednáním ze strany Prodávajícího, je Kupující oprávněn požadovat finanční náhradu škody ve výši správního deliktu za každé porušení dle zákona o kybernetické bezpečnosti, který bude pravomocně udělen dle příslušného zákona daného Úřadu dle odst. 4 a byl způsoben zaviněně Prodávajícím a to i v případě, že třetí osoby jednají v jeho zastoupení.</w:t>
      </w:r>
    </w:p>
    <w:p w:rsidR="001A05CB" w:rsidRDefault="001A05CB">
      <w:pPr>
        <w:spacing w:after="0"/>
        <w:jc w:val="both"/>
        <w:rPr>
          <w:rFonts w:ascii="Calibri" w:eastAsia="Calibri" w:hAnsi="Calibri" w:cs="Calibri"/>
          <w:sz w:val="24"/>
        </w:rPr>
      </w:pPr>
    </w:p>
    <w:sectPr w:rsidR="001A05CB" w:rsidSect="00FC6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78A"/>
    <w:multiLevelType w:val="multilevel"/>
    <w:tmpl w:val="6DCE0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408EA"/>
    <w:multiLevelType w:val="multilevel"/>
    <w:tmpl w:val="508A2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C05CC"/>
    <w:multiLevelType w:val="multilevel"/>
    <w:tmpl w:val="0C825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D70EEA"/>
    <w:multiLevelType w:val="multilevel"/>
    <w:tmpl w:val="CA780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57222B"/>
    <w:multiLevelType w:val="multilevel"/>
    <w:tmpl w:val="16CE6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24261F"/>
    <w:multiLevelType w:val="multilevel"/>
    <w:tmpl w:val="4B0A1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250A2"/>
    <w:multiLevelType w:val="multilevel"/>
    <w:tmpl w:val="512A1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B71184"/>
    <w:multiLevelType w:val="multilevel"/>
    <w:tmpl w:val="BA12F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E3329A"/>
    <w:multiLevelType w:val="multilevel"/>
    <w:tmpl w:val="D8CA7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C7208"/>
    <w:multiLevelType w:val="multilevel"/>
    <w:tmpl w:val="CE88E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0E084B"/>
    <w:multiLevelType w:val="multilevel"/>
    <w:tmpl w:val="A9F83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81CD7"/>
    <w:multiLevelType w:val="multilevel"/>
    <w:tmpl w:val="310CF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594D85"/>
    <w:multiLevelType w:val="multilevel"/>
    <w:tmpl w:val="4BB26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686C73"/>
    <w:multiLevelType w:val="multilevel"/>
    <w:tmpl w:val="9F7C0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A814C7"/>
    <w:multiLevelType w:val="multilevel"/>
    <w:tmpl w:val="A49A4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FA30CC"/>
    <w:multiLevelType w:val="multilevel"/>
    <w:tmpl w:val="9F46B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96B81"/>
    <w:multiLevelType w:val="multilevel"/>
    <w:tmpl w:val="1A905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5D1297"/>
    <w:multiLevelType w:val="multilevel"/>
    <w:tmpl w:val="E2D6DE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704BAC"/>
    <w:multiLevelType w:val="multilevel"/>
    <w:tmpl w:val="748CC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762B43"/>
    <w:multiLevelType w:val="multilevel"/>
    <w:tmpl w:val="BF606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A5686D"/>
    <w:multiLevelType w:val="multilevel"/>
    <w:tmpl w:val="F8487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CF7D11"/>
    <w:multiLevelType w:val="multilevel"/>
    <w:tmpl w:val="AE9AB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B745AC"/>
    <w:multiLevelType w:val="multilevel"/>
    <w:tmpl w:val="109A2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CC0B64"/>
    <w:multiLevelType w:val="multilevel"/>
    <w:tmpl w:val="5ED21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E00484"/>
    <w:multiLevelType w:val="multilevel"/>
    <w:tmpl w:val="E934F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2C6603C"/>
    <w:multiLevelType w:val="multilevel"/>
    <w:tmpl w:val="4F247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2F01BC"/>
    <w:multiLevelType w:val="multilevel"/>
    <w:tmpl w:val="67688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6D1D7A"/>
    <w:multiLevelType w:val="multilevel"/>
    <w:tmpl w:val="104E0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BE6A23"/>
    <w:multiLevelType w:val="multilevel"/>
    <w:tmpl w:val="29CAA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E336F1"/>
    <w:multiLevelType w:val="multilevel"/>
    <w:tmpl w:val="025CFF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56580B"/>
    <w:multiLevelType w:val="multilevel"/>
    <w:tmpl w:val="AFAE1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2E1478"/>
    <w:multiLevelType w:val="multilevel"/>
    <w:tmpl w:val="CFDCD7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054CD2"/>
    <w:multiLevelType w:val="multilevel"/>
    <w:tmpl w:val="BA6E85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9827C0"/>
    <w:multiLevelType w:val="multilevel"/>
    <w:tmpl w:val="54A6C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C5746B3"/>
    <w:multiLevelType w:val="multilevel"/>
    <w:tmpl w:val="203C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D51423E"/>
    <w:multiLevelType w:val="multilevel"/>
    <w:tmpl w:val="F006D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2093CD9"/>
    <w:multiLevelType w:val="multilevel"/>
    <w:tmpl w:val="FCE69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8128B7"/>
    <w:multiLevelType w:val="multilevel"/>
    <w:tmpl w:val="750E3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0738DF"/>
    <w:multiLevelType w:val="multilevel"/>
    <w:tmpl w:val="0C8A4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040A69"/>
    <w:multiLevelType w:val="multilevel"/>
    <w:tmpl w:val="387655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1E4B11"/>
    <w:multiLevelType w:val="multilevel"/>
    <w:tmpl w:val="05D62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B44C71"/>
    <w:multiLevelType w:val="multilevel"/>
    <w:tmpl w:val="9DCAB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0BE6F6F"/>
    <w:multiLevelType w:val="multilevel"/>
    <w:tmpl w:val="A0EC0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132377"/>
    <w:multiLevelType w:val="multilevel"/>
    <w:tmpl w:val="AC862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2EB67D1"/>
    <w:multiLevelType w:val="multilevel"/>
    <w:tmpl w:val="FFD42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5C56B8"/>
    <w:multiLevelType w:val="multilevel"/>
    <w:tmpl w:val="16A62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C85B8E"/>
    <w:multiLevelType w:val="multilevel"/>
    <w:tmpl w:val="5E6249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E55A6F"/>
    <w:multiLevelType w:val="multilevel"/>
    <w:tmpl w:val="2A66F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C7A20C5"/>
    <w:multiLevelType w:val="multilevel"/>
    <w:tmpl w:val="CE8A0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E612BE5"/>
    <w:multiLevelType w:val="multilevel"/>
    <w:tmpl w:val="511C1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8028AD"/>
    <w:multiLevelType w:val="multilevel"/>
    <w:tmpl w:val="841C9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5"/>
  </w:num>
  <w:num w:numId="3">
    <w:abstractNumId w:val="28"/>
  </w:num>
  <w:num w:numId="4">
    <w:abstractNumId w:val="34"/>
  </w:num>
  <w:num w:numId="5">
    <w:abstractNumId w:val="18"/>
  </w:num>
  <w:num w:numId="6">
    <w:abstractNumId w:val="39"/>
  </w:num>
  <w:num w:numId="7">
    <w:abstractNumId w:val="13"/>
  </w:num>
  <w:num w:numId="8">
    <w:abstractNumId w:val="43"/>
  </w:num>
  <w:num w:numId="9">
    <w:abstractNumId w:val="49"/>
  </w:num>
  <w:num w:numId="10">
    <w:abstractNumId w:val="46"/>
  </w:num>
  <w:num w:numId="11">
    <w:abstractNumId w:val="27"/>
  </w:num>
  <w:num w:numId="12">
    <w:abstractNumId w:val="41"/>
  </w:num>
  <w:num w:numId="13">
    <w:abstractNumId w:val="42"/>
  </w:num>
  <w:num w:numId="14">
    <w:abstractNumId w:val="37"/>
  </w:num>
  <w:num w:numId="15">
    <w:abstractNumId w:val="50"/>
  </w:num>
  <w:num w:numId="16">
    <w:abstractNumId w:val="32"/>
  </w:num>
  <w:num w:numId="17">
    <w:abstractNumId w:val="23"/>
  </w:num>
  <w:num w:numId="18">
    <w:abstractNumId w:val="20"/>
  </w:num>
  <w:num w:numId="19">
    <w:abstractNumId w:val="9"/>
  </w:num>
  <w:num w:numId="20">
    <w:abstractNumId w:val="16"/>
  </w:num>
  <w:num w:numId="21">
    <w:abstractNumId w:val="44"/>
  </w:num>
  <w:num w:numId="22">
    <w:abstractNumId w:val="21"/>
  </w:num>
  <w:num w:numId="23">
    <w:abstractNumId w:val="4"/>
  </w:num>
  <w:num w:numId="24">
    <w:abstractNumId w:val="6"/>
  </w:num>
  <w:num w:numId="25">
    <w:abstractNumId w:val="8"/>
  </w:num>
  <w:num w:numId="26">
    <w:abstractNumId w:val="2"/>
  </w:num>
  <w:num w:numId="27">
    <w:abstractNumId w:val="11"/>
  </w:num>
  <w:num w:numId="28">
    <w:abstractNumId w:val="26"/>
  </w:num>
  <w:num w:numId="29">
    <w:abstractNumId w:val="48"/>
  </w:num>
  <w:num w:numId="30">
    <w:abstractNumId w:val="22"/>
  </w:num>
  <w:num w:numId="31">
    <w:abstractNumId w:val="30"/>
  </w:num>
  <w:num w:numId="32">
    <w:abstractNumId w:val="19"/>
  </w:num>
  <w:num w:numId="33">
    <w:abstractNumId w:val="1"/>
  </w:num>
  <w:num w:numId="34">
    <w:abstractNumId w:val="47"/>
  </w:num>
  <w:num w:numId="35">
    <w:abstractNumId w:val="0"/>
  </w:num>
  <w:num w:numId="36">
    <w:abstractNumId w:val="3"/>
  </w:num>
  <w:num w:numId="37">
    <w:abstractNumId w:val="33"/>
  </w:num>
  <w:num w:numId="38">
    <w:abstractNumId w:val="14"/>
  </w:num>
  <w:num w:numId="39">
    <w:abstractNumId w:val="15"/>
  </w:num>
  <w:num w:numId="40">
    <w:abstractNumId w:val="38"/>
  </w:num>
  <w:num w:numId="41">
    <w:abstractNumId w:val="5"/>
  </w:num>
  <w:num w:numId="42">
    <w:abstractNumId w:val="45"/>
  </w:num>
  <w:num w:numId="43">
    <w:abstractNumId w:val="36"/>
  </w:num>
  <w:num w:numId="44">
    <w:abstractNumId w:val="24"/>
  </w:num>
  <w:num w:numId="45">
    <w:abstractNumId w:val="35"/>
  </w:num>
  <w:num w:numId="46">
    <w:abstractNumId w:val="31"/>
  </w:num>
  <w:num w:numId="47">
    <w:abstractNumId w:val="10"/>
  </w:num>
  <w:num w:numId="48">
    <w:abstractNumId w:val="12"/>
  </w:num>
  <w:num w:numId="49">
    <w:abstractNumId w:val="40"/>
  </w:num>
  <w:num w:numId="50">
    <w:abstractNumId w:val="17"/>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M7/0RbJ7iHWlMDOf5R7D2DQYvvE=" w:salt="BLMXPkm5EhG8G7wGhGKrPw=="/>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CB"/>
    <w:rsid w:val="000563A0"/>
    <w:rsid w:val="0007213D"/>
    <w:rsid w:val="000B4F15"/>
    <w:rsid w:val="001A05CB"/>
    <w:rsid w:val="00294CB9"/>
    <w:rsid w:val="002E668A"/>
    <w:rsid w:val="004D3518"/>
    <w:rsid w:val="00522C67"/>
    <w:rsid w:val="007820B6"/>
    <w:rsid w:val="008C654A"/>
    <w:rsid w:val="00945823"/>
    <w:rsid w:val="00986FE0"/>
    <w:rsid w:val="00AB6C64"/>
    <w:rsid w:val="00D05A38"/>
    <w:rsid w:val="00D47AF3"/>
    <w:rsid w:val="00F0294F"/>
    <w:rsid w:val="00FC6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3721</Words>
  <Characters>21960</Characters>
  <Application>Microsoft Office Word</Application>
  <DocSecurity>8</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SERVIS</Company>
  <LinksUpToDate>false</LinksUpToDate>
  <CharactersWithSpaces>25630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DYNKOVÁ, Ing.</dc:creator>
  <cp:lastModifiedBy>Tibitanzlova</cp:lastModifiedBy>
  <cp:revision>3</cp:revision>
  <cp:lastPrinted>2018-12-20T14:06:00Z</cp:lastPrinted>
  <dcterms:created xsi:type="dcterms:W3CDTF">2018-12-20T14:12:00Z</dcterms:created>
  <dcterms:modified xsi:type="dcterms:W3CDTF">2018-12-20T14:12:00Z</dcterms:modified>
</cp:coreProperties>
</file>