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49" w:rsidRDefault="00CB4995">
      <w:pPr>
        <w:pStyle w:val="Standard"/>
        <w:spacing w:before="227" w:after="57"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Příloha č.1 -  Cenová nabídka „Obměna výpočetní techniky“</w:t>
      </w:r>
    </w:p>
    <w:p w:rsidR="006D2449" w:rsidRDefault="006D2449">
      <w:pPr>
        <w:pStyle w:val="Standard"/>
        <w:spacing w:before="227" w:after="57"/>
        <w:jc w:val="center"/>
        <w:rPr>
          <w:b/>
          <w:bCs/>
          <w:sz w:val="28"/>
          <w:szCs w:val="28"/>
        </w:rPr>
      </w:pPr>
    </w:p>
    <w:p w:rsidR="006D2449" w:rsidRDefault="006D2449">
      <w:pPr>
        <w:rPr>
          <w:b/>
          <w:bCs/>
          <w:sz w:val="26"/>
          <w:szCs w:val="26"/>
        </w:rPr>
      </w:pPr>
    </w:p>
    <w:tbl>
      <w:tblPr>
        <w:tblW w:w="1022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91"/>
        <w:gridCol w:w="626"/>
        <w:gridCol w:w="1418"/>
        <w:gridCol w:w="1474"/>
        <w:gridCol w:w="815"/>
      </w:tblGrid>
      <w:tr w:rsidR="006D2449">
        <w:tc>
          <w:tcPr>
            <w:tcW w:w="5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53" w:type="dxa"/>
            </w:tcMar>
          </w:tcPr>
          <w:p w:rsidR="006D2449" w:rsidRDefault="00CB4995">
            <w:pPr>
              <w:pStyle w:val="Obsahtabulky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Zařízení</w:t>
            </w:r>
          </w:p>
        </w:tc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53" w:type="dxa"/>
            </w:tcMar>
          </w:tcPr>
          <w:p w:rsidR="006D2449" w:rsidRDefault="00CB4995">
            <w:pPr>
              <w:pStyle w:val="Obsahtabulky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Počet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53" w:type="dxa"/>
            </w:tcMar>
          </w:tcPr>
          <w:p w:rsidR="006D2449" w:rsidRDefault="00CB4995">
            <w:pPr>
              <w:pStyle w:val="Obsahtabulky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Cena 1 ks bez DPH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53" w:type="dxa"/>
            </w:tcMar>
          </w:tcPr>
          <w:p w:rsidR="006D2449" w:rsidRDefault="00CB4995">
            <w:pPr>
              <w:pStyle w:val="Obsahtabulky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Cena celkem s DPH</w:t>
            </w:r>
          </w:p>
        </w:tc>
        <w:tc>
          <w:tcPr>
            <w:tcW w:w="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53" w:type="dxa"/>
            </w:tcMar>
          </w:tcPr>
          <w:p w:rsidR="006D2449" w:rsidRDefault="00CB4995">
            <w:pPr>
              <w:pStyle w:val="Obsahtabulky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Záruka (</w:t>
            </w:r>
            <w:proofErr w:type="spellStart"/>
            <w:r>
              <w:rPr>
                <w:b/>
                <w:bCs/>
                <w:szCs w:val="21"/>
              </w:rPr>
              <w:t>měs</w:t>
            </w:r>
            <w:proofErr w:type="spellEnd"/>
            <w:r>
              <w:rPr>
                <w:b/>
                <w:bCs/>
                <w:szCs w:val="21"/>
              </w:rPr>
              <w:t>.)</w:t>
            </w:r>
          </w:p>
        </w:tc>
      </w:tr>
      <w:tr w:rsidR="006D2449">
        <w:tc>
          <w:tcPr>
            <w:tcW w:w="5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rPr>
                <w:szCs w:val="21"/>
              </w:rPr>
            </w:pPr>
            <w:r>
              <w:rPr>
                <w:szCs w:val="21"/>
              </w:rPr>
              <w:t>LCD monitor HP 22w 21.5" FHD/IPS</w:t>
            </w:r>
          </w:p>
        </w:tc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ind w:right="113"/>
              <w:jc w:val="right"/>
              <w:rPr>
                <w:szCs w:val="21"/>
              </w:rPr>
            </w:pPr>
            <w:r>
              <w:rPr>
                <w:szCs w:val="21"/>
              </w:rPr>
              <w:t>2205,78 Kč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ind w:right="57"/>
              <w:jc w:val="right"/>
              <w:rPr>
                <w:szCs w:val="21"/>
              </w:rPr>
            </w:pPr>
            <w:r>
              <w:rPr>
                <w:szCs w:val="21"/>
              </w:rPr>
              <w:t>2 669,00</w:t>
            </w:r>
            <w:bookmarkStart w:id="1" w:name="__DdeLink__1225_3884841150"/>
            <w:r>
              <w:rPr>
                <w:szCs w:val="21"/>
              </w:rPr>
              <w:t xml:space="preserve"> Kč</w:t>
            </w:r>
            <w:bookmarkEnd w:id="1"/>
            <w:r>
              <w:rPr>
                <w:szCs w:val="21"/>
              </w:rPr>
              <w:t xml:space="preserve"> </w:t>
            </w:r>
          </w:p>
        </w:tc>
        <w:tc>
          <w:tcPr>
            <w:tcW w:w="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jc w:val="center"/>
              <w:rPr>
                <w:szCs w:val="21"/>
              </w:rPr>
            </w:pPr>
            <w:r>
              <w:rPr>
                <w:szCs w:val="21"/>
              </w:rPr>
              <w:t>24</w:t>
            </w:r>
          </w:p>
        </w:tc>
      </w:tr>
      <w:tr w:rsidR="006D2449">
        <w:tc>
          <w:tcPr>
            <w:tcW w:w="5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rPr>
                <w:szCs w:val="21"/>
              </w:rPr>
            </w:pPr>
            <w:r>
              <w:rPr>
                <w:szCs w:val="21"/>
              </w:rPr>
              <w:t>LCD monitor 24" LED Philips 240V5QDSB - FHD, IPS, HDMI</w:t>
            </w:r>
          </w:p>
        </w:tc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ind w:right="113"/>
              <w:jc w:val="right"/>
              <w:rPr>
                <w:szCs w:val="21"/>
              </w:rPr>
            </w:pPr>
            <w:r>
              <w:rPr>
                <w:szCs w:val="21"/>
              </w:rPr>
              <w:t>2 936,36</w:t>
            </w:r>
            <w:r>
              <w:rPr>
                <w:szCs w:val="21"/>
              </w:rPr>
              <w:t xml:space="preserve"> Kč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ind w:right="57"/>
              <w:jc w:val="right"/>
              <w:rPr>
                <w:szCs w:val="21"/>
              </w:rPr>
            </w:pPr>
            <w:r>
              <w:rPr>
                <w:szCs w:val="21"/>
              </w:rPr>
              <w:t>42 636,00 Kč</w:t>
            </w:r>
          </w:p>
        </w:tc>
        <w:tc>
          <w:tcPr>
            <w:tcW w:w="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jc w:val="center"/>
              <w:rPr>
                <w:szCs w:val="21"/>
              </w:rPr>
            </w:pPr>
            <w:r>
              <w:rPr>
                <w:szCs w:val="21"/>
              </w:rPr>
              <w:t>24</w:t>
            </w:r>
          </w:p>
        </w:tc>
      </w:tr>
      <w:tr w:rsidR="006D2449">
        <w:tc>
          <w:tcPr>
            <w:tcW w:w="5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rPr>
                <w:szCs w:val="21"/>
              </w:rPr>
            </w:pPr>
            <w:r>
              <w:rPr>
                <w:szCs w:val="21"/>
              </w:rPr>
              <w:t>Disk SSD 2,5" 250GB WD Blue 3D NAND SATAIII</w:t>
            </w:r>
          </w:p>
        </w:tc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ind w:right="113"/>
              <w:jc w:val="right"/>
              <w:rPr>
                <w:szCs w:val="21"/>
              </w:rPr>
            </w:pPr>
            <w:r>
              <w:rPr>
                <w:szCs w:val="21"/>
              </w:rPr>
              <w:t>1 562,81 Kč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ind w:right="57"/>
              <w:jc w:val="right"/>
              <w:rPr>
                <w:szCs w:val="21"/>
              </w:rPr>
            </w:pPr>
            <w:r>
              <w:rPr>
                <w:szCs w:val="21"/>
              </w:rPr>
              <w:t>1 891,00 Kč</w:t>
            </w:r>
          </w:p>
        </w:tc>
        <w:tc>
          <w:tcPr>
            <w:tcW w:w="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jc w:val="center"/>
              <w:rPr>
                <w:szCs w:val="21"/>
              </w:rPr>
            </w:pPr>
            <w:r>
              <w:rPr>
                <w:szCs w:val="21"/>
              </w:rPr>
              <w:t>60</w:t>
            </w:r>
          </w:p>
        </w:tc>
      </w:tr>
      <w:tr w:rsidR="006D2449">
        <w:tc>
          <w:tcPr>
            <w:tcW w:w="5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rPr>
                <w:szCs w:val="21"/>
              </w:rPr>
            </w:pPr>
            <w:r>
              <w:rPr>
                <w:szCs w:val="21"/>
              </w:rPr>
              <w:t xml:space="preserve">Disk SSD 2,5" 500GB WD Blue 3D NAND SATAIII </w:t>
            </w:r>
          </w:p>
        </w:tc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ind w:right="113"/>
              <w:jc w:val="right"/>
              <w:rPr>
                <w:szCs w:val="21"/>
              </w:rPr>
            </w:pPr>
            <w:r>
              <w:rPr>
                <w:szCs w:val="21"/>
              </w:rPr>
              <w:t>2 419,01 Kč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ind w:right="57"/>
              <w:jc w:val="right"/>
              <w:rPr>
                <w:szCs w:val="21"/>
              </w:rPr>
            </w:pPr>
            <w:r>
              <w:rPr>
                <w:szCs w:val="21"/>
              </w:rPr>
              <w:t>5 854,00 Kč</w:t>
            </w:r>
          </w:p>
        </w:tc>
        <w:tc>
          <w:tcPr>
            <w:tcW w:w="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jc w:val="center"/>
              <w:rPr>
                <w:szCs w:val="21"/>
              </w:rPr>
            </w:pPr>
            <w:r>
              <w:rPr>
                <w:szCs w:val="21"/>
              </w:rPr>
              <w:t>60</w:t>
            </w:r>
          </w:p>
        </w:tc>
      </w:tr>
      <w:tr w:rsidR="006D2449">
        <w:tc>
          <w:tcPr>
            <w:tcW w:w="5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rPr>
                <w:szCs w:val="21"/>
              </w:rPr>
            </w:pPr>
            <w:r>
              <w:rPr>
                <w:szCs w:val="21"/>
              </w:rPr>
              <w:t xml:space="preserve">UBNT </w:t>
            </w:r>
            <w:proofErr w:type="spellStart"/>
            <w:r>
              <w:rPr>
                <w:szCs w:val="21"/>
              </w:rPr>
              <w:t>UniFiSwitch</w:t>
            </w:r>
            <w:proofErr w:type="spellEnd"/>
            <w:r>
              <w:rPr>
                <w:szCs w:val="21"/>
              </w:rPr>
              <w:t xml:space="preserve"> US-8-150W</w:t>
            </w:r>
          </w:p>
        </w:tc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ind w:right="113"/>
              <w:jc w:val="right"/>
              <w:rPr>
                <w:szCs w:val="21"/>
              </w:rPr>
            </w:pPr>
            <w:r>
              <w:rPr>
                <w:szCs w:val="21"/>
              </w:rPr>
              <w:t>5 170,24 Kč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ind w:right="57"/>
              <w:jc w:val="right"/>
              <w:rPr>
                <w:szCs w:val="21"/>
              </w:rPr>
            </w:pPr>
            <w:r>
              <w:rPr>
                <w:szCs w:val="21"/>
              </w:rPr>
              <w:t>12 512,00 Kč</w:t>
            </w:r>
          </w:p>
        </w:tc>
        <w:tc>
          <w:tcPr>
            <w:tcW w:w="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jc w:val="center"/>
              <w:rPr>
                <w:szCs w:val="21"/>
              </w:rPr>
            </w:pPr>
            <w:r>
              <w:rPr>
                <w:szCs w:val="21"/>
              </w:rPr>
              <w:t>24</w:t>
            </w:r>
          </w:p>
        </w:tc>
      </w:tr>
      <w:tr w:rsidR="006D2449">
        <w:tc>
          <w:tcPr>
            <w:tcW w:w="5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rPr>
                <w:szCs w:val="21"/>
              </w:rPr>
            </w:pPr>
            <w:r>
              <w:rPr>
                <w:szCs w:val="21"/>
              </w:rPr>
              <w:t xml:space="preserve">UBNT </w:t>
            </w:r>
            <w:proofErr w:type="spellStart"/>
            <w:r>
              <w:rPr>
                <w:szCs w:val="21"/>
              </w:rPr>
              <w:t>UniFiSwitch</w:t>
            </w:r>
            <w:proofErr w:type="spellEnd"/>
            <w:r>
              <w:rPr>
                <w:szCs w:val="21"/>
              </w:rPr>
              <w:t xml:space="preserve"> US-16-150W</w:t>
            </w:r>
          </w:p>
        </w:tc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ind w:right="113"/>
              <w:jc w:val="right"/>
              <w:rPr>
                <w:szCs w:val="21"/>
              </w:rPr>
            </w:pPr>
            <w:r>
              <w:rPr>
                <w:szCs w:val="21"/>
              </w:rPr>
              <w:t>7 604,96 Kč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ind w:right="57"/>
              <w:jc w:val="right"/>
              <w:rPr>
                <w:szCs w:val="21"/>
              </w:rPr>
            </w:pPr>
            <w:r>
              <w:rPr>
                <w:szCs w:val="21"/>
              </w:rPr>
              <w:t>18 404,00 Kč</w:t>
            </w:r>
          </w:p>
        </w:tc>
        <w:tc>
          <w:tcPr>
            <w:tcW w:w="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jc w:val="center"/>
              <w:rPr>
                <w:szCs w:val="21"/>
              </w:rPr>
            </w:pPr>
            <w:r>
              <w:rPr>
                <w:szCs w:val="21"/>
              </w:rPr>
              <w:t>24</w:t>
            </w:r>
          </w:p>
        </w:tc>
      </w:tr>
      <w:tr w:rsidR="006D2449">
        <w:tc>
          <w:tcPr>
            <w:tcW w:w="5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rPr>
                <w:szCs w:val="21"/>
              </w:rPr>
            </w:pPr>
            <w:r>
              <w:rPr>
                <w:szCs w:val="21"/>
              </w:rPr>
              <w:t xml:space="preserve">UBNT </w:t>
            </w:r>
            <w:proofErr w:type="spellStart"/>
            <w:r>
              <w:rPr>
                <w:szCs w:val="21"/>
              </w:rPr>
              <w:t>UniFiSwitch</w:t>
            </w:r>
            <w:proofErr w:type="spellEnd"/>
            <w:r>
              <w:rPr>
                <w:szCs w:val="21"/>
              </w:rPr>
              <w:t xml:space="preserve"> US-24-250W</w:t>
            </w:r>
          </w:p>
        </w:tc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ind w:right="113"/>
              <w:jc w:val="right"/>
              <w:rPr>
                <w:szCs w:val="21"/>
              </w:rPr>
            </w:pPr>
            <w:r>
              <w:rPr>
                <w:szCs w:val="21"/>
              </w:rPr>
              <w:t>10 143,80 Kč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ind w:right="57"/>
              <w:jc w:val="right"/>
              <w:rPr>
                <w:szCs w:val="21"/>
              </w:rPr>
            </w:pPr>
            <w:r>
              <w:rPr>
                <w:szCs w:val="21"/>
              </w:rPr>
              <w:t>12 274,00 Kč</w:t>
            </w:r>
          </w:p>
        </w:tc>
        <w:tc>
          <w:tcPr>
            <w:tcW w:w="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jc w:val="center"/>
              <w:rPr>
                <w:szCs w:val="21"/>
              </w:rPr>
            </w:pPr>
            <w:r>
              <w:rPr>
                <w:szCs w:val="21"/>
              </w:rPr>
              <w:t>24</w:t>
            </w:r>
          </w:p>
        </w:tc>
      </w:tr>
      <w:tr w:rsidR="006D2449">
        <w:tc>
          <w:tcPr>
            <w:tcW w:w="5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rPr>
                <w:szCs w:val="21"/>
              </w:rPr>
            </w:pPr>
            <w:proofErr w:type="spellStart"/>
            <w:r>
              <w:rPr>
                <w:szCs w:val="21"/>
              </w:rPr>
              <w:t>Synology</w:t>
            </w:r>
            <w:proofErr w:type="spellEnd"/>
            <w:r>
              <w:rPr>
                <w:szCs w:val="21"/>
              </w:rPr>
              <w:t xml:space="preserve"> DS218+, 2x 1TB, </w:t>
            </w:r>
            <w:proofErr w:type="spellStart"/>
            <w:r>
              <w:rPr>
                <w:szCs w:val="21"/>
              </w:rPr>
              <w:t>ext</w:t>
            </w:r>
            <w:proofErr w:type="spellEnd"/>
            <w:r>
              <w:rPr>
                <w:szCs w:val="21"/>
              </w:rPr>
              <w:t>. 1TB</w:t>
            </w:r>
          </w:p>
        </w:tc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ind w:right="113"/>
              <w:jc w:val="right"/>
              <w:rPr>
                <w:szCs w:val="21"/>
              </w:rPr>
            </w:pPr>
            <w:r>
              <w:rPr>
                <w:szCs w:val="21"/>
              </w:rPr>
              <w:t>13 602,48 Kč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ind w:right="57"/>
              <w:jc w:val="right"/>
              <w:rPr>
                <w:szCs w:val="21"/>
              </w:rPr>
            </w:pPr>
            <w:r>
              <w:rPr>
                <w:szCs w:val="21"/>
              </w:rPr>
              <w:t>49 377,00 Kč</w:t>
            </w:r>
          </w:p>
        </w:tc>
        <w:tc>
          <w:tcPr>
            <w:tcW w:w="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jc w:val="center"/>
              <w:rPr>
                <w:szCs w:val="21"/>
              </w:rPr>
            </w:pPr>
            <w:r>
              <w:rPr>
                <w:szCs w:val="21"/>
              </w:rPr>
              <w:t>24</w:t>
            </w:r>
          </w:p>
        </w:tc>
      </w:tr>
      <w:tr w:rsidR="006D2449">
        <w:tc>
          <w:tcPr>
            <w:tcW w:w="5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rPr>
                <w:szCs w:val="21"/>
              </w:rPr>
            </w:pPr>
            <w:r>
              <w:rPr>
                <w:szCs w:val="21"/>
              </w:rPr>
              <w:t>Záložní zdroj FSP/</w:t>
            </w:r>
            <w:proofErr w:type="spellStart"/>
            <w:r>
              <w:rPr>
                <w:szCs w:val="21"/>
              </w:rPr>
              <w:t>Fortron</w:t>
            </w:r>
            <w:proofErr w:type="spellEnd"/>
            <w:r>
              <w:rPr>
                <w:szCs w:val="21"/>
              </w:rPr>
              <w:t xml:space="preserve"> UPS CHAMP 3000 VA </w:t>
            </w:r>
            <w:proofErr w:type="spellStart"/>
            <w:r>
              <w:rPr>
                <w:szCs w:val="21"/>
              </w:rPr>
              <w:t>tower</w:t>
            </w:r>
            <w:proofErr w:type="spellEnd"/>
          </w:p>
        </w:tc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ind w:right="113"/>
              <w:jc w:val="right"/>
              <w:rPr>
                <w:szCs w:val="21"/>
              </w:rPr>
            </w:pPr>
            <w:r>
              <w:rPr>
                <w:szCs w:val="21"/>
              </w:rPr>
              <w:t>8 931,40 Kč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ind w:right="57"/>
              <w:jc w:val="right"/>
              <w:rPr>
                <w:szCs w:val="21"/>
              </w:rPr>
            </w:pPr>
            <w:r>
              <w:rPr>
                <w:szCs w:val="21"/>
              </w:rPr>
              <w:t>21 614,00 Kč</w:t>
            </w:r>
          </w:p>
        </w:tc>
        <w:tc>
          <w:tcPr>
            <w:tcW w:w="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jc w:val="center"/>
              <w:rPr>
                <w:szCs w:val="21"/>
              </w:rPr>
            </w:pPr>
            <w:r>
              <w:rPr>
                <w:szCs w:val="21"/>
              </w:rPr>
              <w:t>24</w:t>
            </w:r>
          </w:p>
        </w:tc>
      </w:tr>
      <w:tr w:rsidR="006D2449">
        <w:tc>
          <w:tcPr>
            <w:tcW w:w="5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rPr>
                <w:szCs w:val="21"/>
              </w:rPr>
            </w:pPr>
            <w:r>
              <w:rPr>
                <w:szCs w:val="21"/>
              </w:rPr>
              <w:t xml:space="preserve">Počítač </w:t>
            </w:r>
            <w:proofErr w:type="spellStart"/>
            <w:r>
              <w:rPr>
                <w:szCs w:val="21"/>
              </w:rPr>
              <w:t>Premio</w:t>
            </w:r>
            <w:proofErr w:type="spellEnd"/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Professional I475 (1151-8G)</w:t>
            </w:r>
          </w:p>
        </w:tc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ind w:right="113"/>
              <w:jc w:val="right"/>
              <w:rPr>
                <w:szCs w:val="21"/>
              </w:rPr>
            </w:pPr>
            <w:r>
              <w:rPr>
                <w:szCs w:val="21"/>
              </w:rPr>
              <w:t>13 832,23 Kč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ind w:right="57"/>
              <w:jc w:val="right"/>
              <w:rPr>
                <w:szCs w:val="21"/>
              </w:rPr>
            </w:pPr>
            <w:r>
              <w:rPr>
                <w:szCs w:val="21"/>
              </w:rPr>
              <w:t>33 474,00 Kč</w:t>
            </w:r>
          </w:p>
        </w:tc>
        <w:tc>
          <w:tcPr>
            <w:tcW w:w="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jc w:val="center"/>
              <w:rPr>
                <w:szCs w:val="21"/>
              </w:rPr>
            </w:pPr>
            <w:r>
              <w:rPr>
                <w:szCs w:val="21"/>
              </w:rPr>
              <w:t>36</w:t>
            </w:r>
          </w:p>
        </w:tc>
      </w:tr>
      <w:tr w:rsidR="006D2449">
        <w:tc>
          <w:tcPr>
            <w:tcW w:w="5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rPr>
                <w:szCs w:val="21"/>
              </w:rPr>
            </w:pPr>
            <w:r>
              <w:rPr>
                <w:szCs w:val="21"/>
              </w:rPr>
              <w:t xml:space="preserve">Tiskárna A3 Canon </w:t>
            </w:r>
            <w:proofErr w:type="spellStart"/>
            <w:r>
              <w:rPr>
                <w:szCs w:val="21"/>
              </w:rPr>
              <w:t>iRA</w:t>
            </w:r>
            <w:proofErr w:type="spellEnd"/>
            <w:r>
              <w:rPr>
                <w:szCs w:val="21"/>
              </w:rPr>
              <w:t xml:space="preserve"> C3525i</w:t>
            </w:r>
          </w:p>
        </w:tc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ind w:right="113"/>
              <w:jc w:val="right"/>
              <w:rPr>
                <w:szCs w:val="21"/>
              </w:rPr>
            </w:pPr>
            <w:r>
              <w:rPr>
                <w:szCs w:val="21"/>
              </w:rPr>
              <w:t>61 900,82 Kč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ind w:right="57"/>
              <w:jc w:val="right"/>
              <w:rPr>
                <w:szCs w:val="21"/>
              </w:rPr>
            </w:pPr>
            <w:r>
              <w:rPr>
                <w:szCs w:val="21"/>
              </w:rPr>
              <w:t>74 900,00 Kč</w:t>
            </w:r>
          </w:p>
        </w:tc>
        <w:tc>
          <w:tcPr>
            <w:tcW w:w="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jc w:val="center"/>
              <w:rPr>
                <w:szCs w:val="21"/>
              </w:rPr>
            </w:pPr>
            <w:r>
              <w:rPr>
                <w:szCs w:val="21"/>
              </w:rPr>
              <w:t>24</w:t>
            </w:r>
          </w:p>
        </w:tc>
      </w:tr>
      <w:tr w:rsidR="006D2449">
        <w:tc>
          <w:tcPr>
            <w:tcW w:w="5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rPr>
                <w:szCs w:val="21"/>
              </w:rPr>
            </w:pPr>
            <w:r>
              <w:rPr>
                <w:szCs w:val="21"/>
              </w:rPr>
              <w:t xml:space="preserve">UBNT </w:t>
            </w:r>
            <w:proofErr w:type="spellStart"/>
            <w:r>
              <w:rPr>
                <w:szCs w:val="21"/>
              </w:rPr>
              <w:t>PowerBeam</w:t>
            </w:r>
            <w:proofErr w:type="spellEnd"/>
            <w:r>
              <w:rPr>
                <w:szCs w:val="21"/>
              </w:rPr>
              <w:t xml:space="preserve"> M5 ISO, anténa 400mm</w:t>
            </w:r>
          </w:p>
        </w:tc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ind w:right="113"/>
              <w:jc w:val="right"/>
              <w:rPr>
                <w:szCs w:val="21"/>
              </w:rPr>
            </w:pPr>
            <w:r>
              <w:rPr>
                <w:szCs w:val="21"/>
              </w:rPr>
              <w:t>2 587,60 Kč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ind w:right="57"/>
              <w:jc w:val="right"/>
              <w:rPr>
                <w:szCs w:val="21"/>
              </w:rPr>
            </w:pPr>
            <w:r>
              <w:rPr>
                <w:szCs w:val="21"/>
              </w:rPr>
              <w:t>9 393,00 Kč</w:t>
            </w:r>
          </w:p>
        </w:tc>
        <w:tc>
          <w:tcPr>
            <w:tcW w:w="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jc w:val="center"/>
              <w:rPr>
                <w:szCs w:val="21"/>
              </w:rPr>
            </w:pPr>
            <w:r>
              <w:rPr>
                <w:szCs w:val="21"/>
              </w:rPr>
              <w:t>24</w:t>
            </w:r>
          </w:p>
        </w:tc>
      </w:tr>
      <w:tr w:rsidR="006D2449">
        <w:tc>
          <w:tcPr>
            <w:tcW w:w="5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rPr>
                <w:szCs w:val="21"/>
              </w:rPr>
            </w:pPr>
            <w:r>
              <w:rPr>
                <w:szCs w:val="21"/>
              </w:rPr>
              <w:t>Baterie do UPS 950 VA Long 12V 9Ah olověný akumulátor F2</w:t>
            </w:r>
          </w:p>
        </w:tc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ind w:right="113"/>
              <w:jc w:val="right"/>
              <w:rPr>
                <w:szCs w:val="21"/>
              </w:rPr>
            </w:pPr>
            <w:r>
              <w:rPr>
                <w:szCs w:val="21"/>
              </w:rPr>
              <w:t>524,79 Kč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ind w:right="57"/>
              <w:jc w:val="right"/>
              <w:rPr>
                <w:szCs w:val="21"/>
              </w:rPr>
            </w:pPr>
            <w:r>
              <w:rPr>
                <w:szCs w:val="21"/>
              </w:rPr>
              <w:t>3 810,00 Kč</w:t>
            </w:r>
          </w:p>
        </w:tc>
        <w:tc>
          <w:tcPr>
            <w:tcW w:w="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</w:tr>
      <w:tr w:rsidR="006D2449">
        <w:tc>
          <w:tcPr>
            <w:tcW w:w="5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rPr>
                <w:szCs w:val="21"/>
              </w:rPr>
            </w:pPr>
            <w:r>
              <w:rPr>
                <w:szCs w:val="21"/>
              </w:rPr>
              <w:t>Baterie do UPS 700 VA Long 12V 7,2Ah olověný akumulátor F2</w:t>
            </w:r>
          </w:p>
        </w:tc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ind w:right="113"/>
              <w:jc w:val="right"/>
              <w:rPr>
                <w:szCs w:val="21"/>
              </w:rPr>
            </w:pPr>
            <w:r>
              <w:rPr>
                <w:szCs w:val="21"/>
              </w:rPr>
              <w:t>318,18 Kč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ind w:right="57"/>
              <w:jc w:val="right"/>
              <w:rPr>
                <w:szCs w:val="21"/>
              </w:rPr>
            </w:pPr>
            <w:r>
              <w:rPr>
                <w:szCs w:val="21"/>
              </w:rPr>
              <w:t>385,00 Kč</w:t>
            </w:r>
          </w:p>
        </w:tc>
        <w:tc>
          <w:tcPr>
            <w:tcW w:w="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</w:tr>
      <w:tr w:rsidR="006D2449">
        <w:tc>
          <w:tcPr>
            <w:tcW w:w="5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rPr>
                <w:szCs w:val="21"/>
              </w:rPr>
            </w:pPr>
            <w:r>
              <w:rPr>
                <w:szCs w:val="21"/>
              </w:rPr>
              <w:t>Baterie do UPS 550 VA Long 12V 7,2Ah olověný akumulátor F2</w:t>
            </w:r>
          </w:p>
        </w:tc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ind w:right="113"/>
              <w:jc w:val="right"/>
              <w:rPr>
                <w:szCs w:val="21"/>
              </w:rPr>
            </w:pPr>
            <w:r>
              <w:rPr>
                <w:szCs w:val="21"/>
              </w:rPr>
              <w:t>318,18 Kč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ind w:right="57"/>
              <w:jc w:val="right"/>
              <w:rPr>
                <w:szCs w:val="21"/>
              </w:rPr>
            </w:pPr>
            <w:r>
              <w:rPr>
                <w:szCs w:val="21"/>
              </w:rPr>
              <w:t>770,00 Kč</w:t>
            </w:r>
          </w:p>
        </w:tc>
        <w:tc>
          <w:tcPr>
            <w:tcW w:w="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</w:tr>
      <w:tr w:rsidR="006D2449">
        <w:tc>
          <w:tcPr>
            <w:tcW w:w="79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Cena celkem bez DPH</w:t>
            </w:r>
          </w:p>
        </w:tc>
        <w:tc>
          <w:tcPr>
            <w:tcW w:w="22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6D2449" w:rsidRDefault="00CB4995">
            <w:pPr>
              <w:pStyle w:val="Obsahtabulky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239 638,73 Kč</w:t>
            </w:r>
          </w:p>
        </w:tc>
      </w:tr>
      <w:tr w:rsidR="006D2449">
        <w:tc>
          <w:tcPr>
            <w:tcW w:w="79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3" w:type="dxa"/>
            </w:tcMar>
          </w:tcPr>
          <w:p w:rsidR="006D2449" w:rsidRDefault="00CB4995">
            <w:pPr>
              <w:pStyle w:val="Obsahtabulky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celkem s DPH (21%)</w:t>
            </w:r>
          </w:p>
        </w:tc>
        <w:tc>
          <w:tcPr>
            <w:tcW w:w="22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3" w:type="dxa"/>
            </w:tcMar>
          </w:tcPr>
          <w:p w:rsidR="006D2449" w:rsidRDefault="00CB4995">
            <w:pPr>
              <w:pStyle w:val="Obsahtabulky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289 963,00 </w:t>
            </w:r>
            <w:r>
              <w:rPr>
                <w:b/>
                <w:bCs/>
                <w:sz w:val="24"/>
                <w:szCs w:val="24"/>
              </w:rPr>
              <w:t>Kč</w:t>
            </w:r>
          </w:p>
        </w:tc>
      </w:tr>
    </w:tbl>
    <w:p w:rsidR="006D2449" w:rsidRDefault="006D2449"/>
    <w:sectPr w:rsidR="006D2449">
      <w:footerReference w:type="default" r:id="rId7"/>
      <w:pgSz w:w="11906" w:h="16838"/>
      <w:pgMar w:top="680" w:right="850" w:bottom="1084" w:left="850" w:header="0" w:footer="624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995" w:rsidRDefault="00CB4995">
      <w:pPr>
        <w:spacing w:after="0" w:line="240" w:lineRule="auto"/>
      </w:pPr>
      <w:r>
        <w:separator/>
      </w:r>
    </w:p>
  </w:endnote>
  <w:endnote w:type="continuationSeparator" w:id="0">
    <w:p w:rsidR="00CB4995" w:rsidRDefault="00CB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449" w:rsidRDefault="006D2449">
    <w:pPr>
      <w:pStyle w:val="Zpat"/>
      <w:tabs>
        <w:tab w:val="center" w:pos="4536"/>
        <w:tab w:val="left" w:pos="4956"/>
      </w:tabs>
      <w:spacing w:before="57" w:after="0"/>
      <w:jc w:val="both"/>
      <w:rPr>
        <w:color w:val="A6A6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995" w:rsidRDefault="00CB4995">
      <w:pPr>
        <w:spacing w:after="0" w:line="240" w:lineRule="auto"/>
      </w:pPr>
      <w:r>
        <w:separator/>
      </w:r>
    </w:p>
  </w:footnote>
  <w:footnote w:type="continuationSeparator" w:id="0">
    <w:p w:rsidR="00CB4995" w:rsidRDefault="00CB4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47FD4"/>
    <w:multiLevelType w:val="multilevel"/>
    <w:tmpl w:val="5C047D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lowerLetter"/>
      <w:pStyle w:val="Nadpis3"/>
      <w:lvlText w:val=" %3)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49"/>
    <w:rsid w:val="002C0B83"/>
    <w:rsid w:val="006D2449"/>
    <w:rsid w:val="00CB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6FEF8-F9D9-4792-AC29-8B43C46E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85" w:line="259" w:lineRule="auto"/>
      <w:textAlignment w:val="baseline"/>
    </w:pPr>
    <w:rPr>
      <w:rFonts w:ascii="Calibri" w:hAnsi="Calibri"/>
      <w:color w:val="00000A"/>
      <w:sz w:val="22"/>
      <w:szCs w:val="22"/>
    </w:rPr>
  </w:style>
  <w:style w:type="paragraph" w:styleId="Nadpis1">
    <w:name w:val="heading 1"/>
    <w:basedOn w:val="Nadpis"/>
    <w:qFormat/>
    <w:pPr>
      <w:widowControl/>
      <w:spacing w:before="198" w:after="85"/>
      <w:jc w:val="center"/>
      <w:outlineLvl w:val="0"/>
    </w:pPr>
    <w:rPr>
      <w:rFonts w:eastAsia="Arial" w:cs="Arial"/>
      <w:b/>
      <w:bCs/>
      <w:sz w:val="24"/>
    </w:rPr>
  </w:style>
  <w:style w:type="paragraph" w:styleId="Nadpis2">
    <w:name w:val="heading 2"/>
    <w:basedOn w:val="Nadpis"/>
    <w:qFormat/>
    <w:pPr>
      <w:spacing w:before="227" w:after="113"/>
      <w:jc w:val="center"/>
      <w:outlineLvl w:val="1"/>
    </w:pPr>
    <w:rPr>
      <w:rFonts w:ascii="Arial" w:eastAsia="Arial" w:hAnsi="Arial" w:cs="Arial"/>
      <w:b/>
      <w:bCs/>
    </w:rPr>
  </w:style>
  <w:style w:type="paragraph" w:styleId="Nadpis3">
    <w:name w:val="heading 3"/>
    <w:basedOn w:val="Nadpis"/>
    <w:qFormat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/>
      <w:b/>
      <w:bCs/>
      <w:color w:val="808080"/>
    </w:rPr>
  </w:style>
  <w:style w:type="paragraph" w:styleId="Nadpis4">
    <w:name w:val="heading 4"/>
    <w:basedOn w:val="Nadpis"/>
    <w:qFormat/>
    <w:pPr>
      <w:spacing w:before="120"/>
      <w:outlineLvl w:val="3"/>
    </w:pPr>
    <w:rPr>
      <w:b/>
      <w:bCs/>
      <w:i/>
      <w:iCs/>
      <w:sz w:val="27"/>
      <w:szCs w:val="27"/>
    </w:rPr>
  </w:style>
  <w:style w:type="paragraph" w:styleId="Nadpis5">
    <w:name w:val="heading 5"/>
    <w:basedOn w:val="Nadpis"/>
    <w:qFormat/>
    <w:pPr>
      <w:spacing w:before="120" w:after="60"/>
      <w:outlineLvl w:val="4"/>
    </w:pPr>
    <w:rPr>
      <w:b/>
      <w:bCs/>
    </w:rPr>
  </w:style>
  <w:style w:type="paragraph" w:styleId="Nadpis6">
    <w:name w:val="heading 6"/>
    <w:basedOn w:val="Nadpis"/>
    <w:qFormat/>
    <w:pPr>
      <w:spacing w:before="60" w:after="60"/>
      <w:outlineLvl w:val="5"/>
    </w:pPr>
    <w:rPr>
      <w:b/>
      <w:bCs/>
      <w:i/>
      <w:iCs/>
    </w:rPr>
  </w:style>
  <w:style w:type="paragraph" w:styleId="Nadpis7">
    <w:name w:val="heading 7"/>
    <w:basedOn w:val="Nadpis"/>
    <w:qFormat/>
    <w:pPr>
      <w:spacing w:before="60" w:after="60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  <w:rPr>
      <w:rFonts w:ascii="Symbol" w:eastAsia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eastAsia="Wingdings" w:hAnsi="Wingdings" w:cs="OpenSymbol, 'Arial Unicode MS'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  <w:rPr>
      <w:rFonts w:ascii="Symbol" w:eastAsia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Silnzdraznn">
    <w:name w:val="Silné zdůraznění"/>
    <w:qFormat/>
    <w:rPr>
      <w:b/>
      <w:bCs/>
    </w:rPr>
  </w:style>
  <w:style w:type="character" w:customStyle="1" w:styleId="Odrky">
    <w:name w:val="Odrážky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Symbolyproslovn">
    <w:name w:val="Symboly pro číslování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OpenSymbol, 'Arial Unicode MS'"/>
      <w:sz w:val="22"/>
      <w:szCs w:val="22"/>
    </w:rPr>
  </w:style>
  <w:style w:type="character" w:customStyle="1" w:styleId="ListLabel8">
    <w:name w:val="ListLabel 8"/>
    <w:qFormat/>
    <w:rPr>
      <w:rFonts w:cs="OpenSymbol, 'Arial Unicode MS'"/>
      <w:sz w:val="22"/>
      <w:szCs w:val="22"/>
    </w:rPr>
  </w:style>
  <w:style w:type="character" w:customStyle="1" w:styleId="ListLabel9">
    <w:name w:val="ListLabel 9"/>
    <w:qFormat/>
    <w:rPr>
      <w:rFonts w:cs="OpenSymbol, 'Arial Unicode MS'"/>
      <w:sz w:val="22"/>
      <w:szCs w:val="22"/>
    </w:rPr>
  </w:style>
  <w:style w:type="character" w:customStyle="1" w:styleId="ListLabel10">
    <w:name w:val="ListLabel 10"/>
    <w:qFormat/>
    <w:rPr>
      <w:rFonts w:cs="OpenSymbol, 'Arial Unicode MS'"/>
      <w:sz w:val="22"/>
      <w:szCs w:val="22"/>
    </w:rPr>
  </w:style>
  <w:style w:type="character" w:customStyle="1" w:styleId="ListLabel11">
    <w:name w:val="ListLabel 11"/>
    <w:qFormat/>
    <w:rPr>
      <w:rFonts w:cs="OpenSymbol, 'Arial Unicode MS'"/>
      <w:sz w:val="22"/>
      <w:szCs w:val="22"/>
    </w:rPr>
  </w:style>
  <w:style w:type="character" w:customStyle="1" w:styleId="ListLabel12">
    <w:name w:val="ListLabel 12"/>
    <w:qFormat/>
    <w:rPr>
      <w:rFonts w:cs="OpenSymbol, 'Arial Unicode MS'"/>
      <w:sz w:val="22"/>
      <w:szCs w:val="22"/>
    </w:rPr>
  </w:style>
  <w:style w:type="character" w:customStyle="1" w:styleId="ListLabel13">
    <w:name w:val="ListLabel 13"/>
    <w:qFormat/>
    <w:rPr>
      <w:rFonts w:cs="OpenSymbol, 'Arial Unicode MS'"/>
      <w:sz w:val="22"/>
      <w:szCs w:val="22"/>
    </w:rPr>
  </w:style>
  <w:style w:type="character" w:customStyle="1" w:styleId="ListLabel14">
    <w:name w:val="ListLabel 14"/>
    <w:qFormat/>
    <w:rPr>
      <w:rFonts w:cs="OpenSymbol, 'Arial Unicode MS'"/>
      <w:sz w:val="22"/>
      <w:szCs w:val="22"/>
    </w:rPr>
  </w:style>
  <w:style w:type="character" w:customStyle="1" w:styleId="ListLabel15">
    <w:name w:val="ListLabel 15"/>
    <w:qFormat/>
    <w:rPr>
      <w:rFonts w:cs="OpenSymbol, 'Arial Unicode MS'"/>
      <w:sz w:val="22"/>
      <w:szCs w:val="22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ascii="Arial" w:eastAsia="OpenSymbol, 'Arial Unicode MS'" w:hAnsi="Arial" w:cs="OpenSymbol, 'Arial Unicode MS'"/>
      <w:sz w:val="22"/>
    </w:rPr>
  </w:style>
  <w:style w:type="character" w:customStyle="1" w:styleId="ListLabel23">
    <w:name w:val="ListLabel 23"/>
    <w:qFormat/>
    <w:rPr>
      <w:rFonts w:eastAsia="OpenSymbol, 'Arial Unicode MS'" w:cs="OpenSymbol, 'Arial Unicode MS'"/>
    </w:rPr>
  </w:style>
  <w:style w:type="character" w:customStyle="1" w:styleId="ListLabel24">
    <w:name w:val="ListLabel 24"/>
    <w:qFormat/>
    <w:rPr>
      <w:rFonts w:eastAsia="OpenSymbol, 'Arial Unicode MS'" w:cs="OpenSymbol, 'Arial Unicode MS'"/>
    </w:rPr>
  </w:style>
  <w:style w:type="character" w:customStyle="1" w:styleId="ListLabel25">
    <w:name w:val="ListLabel 25"/>
    <w:qFormat/>
    <w:rPr>
      <w:rFonts w:eastAsia="OpenSymbol, 'Arial Unicode MS'" w:cs="OpenSymbol, 'Arial Unicode MS'"/>
    </w:rPr>
  </w:style>
  <w:style w:type="character" w:customStyle="1" w:styleId="ListLabel26">
    <w:name w:val="ListLabel 26"/>
    <w:qFormat/>
    <w:rPr>
      <w:rFonts w:eastAsia="OpenSymbol, 'Arial Unicode MS'" w:cs="OpenSymbol, 'Arial Unicode MS'"/>
    </w:rPr>
  </w:style>
  <w:style w:type="character" w:customStyle="1" w:styleId="ListLabel27">
    <w:name w:val="ListLabel 27"/>
    <w:qFormat/>
    <w:rPr>
      <w:rFonts w:eastAsia="OpenSymbol, 'Arial Unicode MS'" w:cs="OpenSymbol, 'Arial Unicode MS'"/>
    </w:rPr>
  </w:style>
  <w:style w:type="character" w:customStyle="1" w:styleId="ListLabel28">
    <w:name w:val="ListLabel 28"/>
    <w:qFormat/>
    <w:rPr>
      <w:rFonts w:eastAsia="OpenSymbol, 'Arial Unicode MS'" w:cs="OpenSymbol, 'Arial Unicode MS'"/>
    </w:rPr>
  </w:style>
  <w:style w:type="character" w:customStyle="1" w:styleId="ListLabel29">
    <w:name w:val="ListLabel 29"/>
    <w:qFormat/>
    <w:rPr>
      <w:rFonts w:eastAsia="OpenSymbol, 'Arial Unicode MS'" w:cs="OpenSymbol, 'Arial Unicode MS'"/>
    </w:rPr>
  </w:style>
  <w:style w:type="character" w:customStyle="1" w:styleId="ListLabel30">
    <w:name w:val="ListLabel 30"/>
    <w:qFormat/>
    <w:rPr>
      <w:rFonts w:eastAsia="OpenSymbol, 'Arial Unicode MS'" w:cs="OpenSymbol, 'Arial Unicode MS'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31">
    <w:name w:val="ListLabel 31"/>
    <w:qFormat/>
    <w:rPr>
      <w:rFonts w:cs="OpenSymbol, 'Arial Unicode MS'"/>
      <w:sz w:val="22"/>
    </w:rPr>
  </w:style>
  <w:style w:type="character" w:customStyle="1" w:styleId="ListLabel32">
    <w:name w:val="ListLabel 32"/>
    <w:qFormat/>
    <w:rPr>
      <w:rFonts w:cs="OpenSymbol, 'Arial Unicode MS'"/>
    </w:rPr>
  </w:style>
  <w:style w:type="character" w:customStyle="1" w:styleId="ListLabel33">
    <w:name w:val="ListLabel 33"/>
    <w:qFormat/>
    <w:rPr>
      <w:rFonts w:cs="OpenSymbol, 'Arial Unicode MS'"/>
    </w:rPr>
  </w:style>
  <w:style w:type="character" w:customStyle="1" w:styleId="ListLabel34">
    <w:name w:val="ListLabel 34"/>
    <w:qFormat/>
    <w:rPr>
      <w:rFonts w:cs="OpenSymbol, 'Arial Unicode MS'"/>
    </w:rPr>
  </w:style>
  <w:style w:type="character" w:customStyle="1" w:styleId="ListLabel35">
    <w:name w:val="ListLabel 35"/>
    <w:qFormat/>
    <w:rPr>
      <w:rFonts w:cs="OpenSymbol, 'Arial Unicode MS'"/>
    </w:rPr>
  </w:style>
  <w:style w:type="character" w:customStyle="1" w:styleId="ListLabel36">
    <w:name w:val="ListLabel 36"/>
    <w:qFormat/>
    <w:rPr>
      <w:rFonts w:cs="OpenSymbol, 'Arial Unicode MS'"/>
    </w:rPr>
  </w:style>
  <w:style w:type="character" w:customStyle="1" w:styleId="ListLabel37">
    <w:name w:val="ListLabel 37"/>
    <w:qFormat/>
    <w:rPr>
      <w:rFonts w:cs="OpenSymbol, 'Arial Unicode MS'"/>
    </w:rPr>
  </w:style>
  <w:style w:type="character" w:customStyle="1" w:styleId="ListLabel38">
    <w:name w:val="ListLabel 38"/>
    <w:qFormat/>
    <w:rPr>
      <w:rFonts w:cs="OpenSymbol, 'Arial Unicode MS'"/>
    </w:rPr>
  </w:style>
  <w:style w:type="character" w:customStyle="1" w:styleId="ListLabel39">
    <w:name w:val="ListLabel 39"/>
    <w:qFormat/>
    <w:rPr>
      <w:rFonts w:cs="OpenSymbol, 'Arial Unicode MS'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OpenSymbol, 'Arial Unicode MS'"/>
    </w:rPr>
  </w:style>
  <w:style w:type="character" w:customStyle="1" w:styleId="ListLabel143">
    <w:name w:val="ListLabel 143"/>
    <w:qFormat/>
    <w:rPr>
      <w:rFonts w:cs="OpenSymbol, 'Arial Unicode MS'"/>
    </w:rPr>
  </w:style>
  <w:style w:type="character" w:customStyle="1" w:styleId="ListLabel144">
    <w:name w:val="ListLabel 144"/>
    <w:qFormat/>
    <w:rPr>
      <w:rFonts w:cs="OpenSymbol, 'Arial Unicode MS'"/>
    </w:rPr>
  </w:style>
  <w:style w:type="character" w:customStyle="1" w:styleId="ListLabel145">
    <w:name w:val="ListLabel 145"/>
    <w:qFormat/>
    <w:rPr>
      <w:rFonts w:cs="OpenSymbol, 'Arial Unicode MS'"/>
    </w:rPr>
  </w:style>
  <w:style w:type="character" w:customStyle="1" w:styleId="ListLabel146">
    <w:name w:val="ListLabel 146"/>
    <w:qFormat/>
    <w:rPr>
      <w:rFonts w:cs="OpenSymbol, 'Arial Unicode MS'"/>
    </w:rPr>
  </w:style>
  <w:style w:type="character" w:customStyle="1" w:styleId="ListLabel147">
    <w:name w:val="ListLabel 147"/>
    <w:qFormat/>
    <w:rPr>
      <w:rFonts w:cs="OpenSymbol, 'Arial Unicode MS'"/>
    </w:rPr>
  </w:style>
  <w:style w:type="paragraph" w:customStyle="1" w:styleId="Nadpis">
    <w:name w:val="Nadpis"/>
    <w:basedOn w:val="Normln"/>
    <w:next w:val="Zkladntext"/>
    <w:qFormat/>
    <w:pPr>
      <w:keepNext/>
      <w:widowControl w:val="0"/>
      <w:spacing w:before="240" w:after="120"/>
    </w:pPr>
    <w:rPr>
      <w:rFonts w:eastAsia="Microsoft YaHei"/>
      <w:sz w:val="28"/>
      <w:szCs w:val="28"/>
    </w:rPr>
  </w:style>
  <w:style w:type="paragraph" w:styleId="Zkladntext">
    <w:name w:val="Body Text"/>
    <w:basedOn w:val="Normln"/>
    <w:pPr>
      <w:spacing w:after="45" w:line="288" w:lineRule="auto"/>
    </w:pPr>
    <w:rPr>
      <w:sz w:val="21"/>
    </w:rPr>
  </w:style>
  <w:style w:type="paragraph" w:styleId="Seznam">
    <w:name w:val="List"/>
    <w:basedOn w:val="Zkladntext"/>
    <w:pPr>
      <w:widowControl w:val="0"/>
    </w:pPr>
    <w:rPr>
      <w:rFonts w:ascii="Liberation Serif" w:hAnsi="Liberation Serif"/>
      <w:sz w:val="24"/>
      <w:szCs w:val="24"/>
    </w:rPr>
  </w:style>
  <w:style w:type="paragraph" w:styleId="Titulek">
    <w:name w:val="caption"/>
    <w:basedOn w:val="Standard"/>
    <w:qFormat/>
    <w:pPr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widowControl w:val="0"/>
    </w:pPr>
    <w:rPr>
      <w:rFonts w:ascii="Liberation Serif" w:hAnsi="Liberation Serif"/>
      <w:sz w:val="24"/>
      <w:szCs w:val="24"/>
    </w:rPr>
  </w:style>
  <w:style w:type="paragraph" w:customStyle="1" w:styleId="Standard">
    <w:name w:val="Standard"/>
    <w:qFormat/>
    <w:pPr>
      <w:suppressLineNumbers/>
    </w:pPr>
    <w:rPr>
      <w:rFonts w:ascii="Calibri" w:hAnsi="Calibri"/>
      <w:color w:val="00000A"/>
      <w:sz w:val="21"/>
    </w:rPr>
  </w:style>
  <w:style w:type="paragraph" w:customStyle="1" w:styleId="Textbody">
    <w:name w:val="Text body"/>
    <w:qFormat/>
    <w:pPr>
      <w:tabs>
        <w:tab w:val="left" w:pos="5445"/>
      </w:tabs>
      <w:snapToGrid w:val="0"/>
      <w:spacing w:after="57"/>
      <w:outlineLvl w:val="1"/>
    </w:pPr>
    <w:rPr>
      <w:rFonts w:ascii="Calibri" w:hAnsi="Calibri"/>
      <w:color w:val="00000A"/>
      <w:sz w:val="22"/>
    </w:rPr>
  </w:style>
  <w:style w:type="paragraph" w:customStyle="1" w:styleId="Zkladntextodsazen1">
    <w:name w:val="Základní text odsazený1"/>
    <w:basedOn w:val="Textbody"/>
    <w:qFormat/>
    <w:pPr>
      <w:ind w:firstLine="283"/>
    </w:p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Normlnweb">
    <w:name w:val="Normal (Web)"/>
    <w:basedOn w:val="Normln"/>
    <w:uiPriority w:val="99"/>
    <w:semiHidden/>
    <w:unhideWhenUsed/>
    <w:qFormat/>
    <w:rsid w:val="00080207"/>
    <w:pPr>
      <w:suppressAutoHyphens w:val="0"/>
      <w:spacing w:beforeAutospacing="1" w:after="119"/>
      <w:textAlignment w:val="auto"/>
    </w:pPr>
    <w:rPr>
      <w:rFonts w:ascii="Times New Roman" w:eastAsia="Times New Roman" w:hAnsi="Times New Roman" w:cs="Times New Roman"/>
      <w:lang w:eastAsia="cs-CZ" w:bidi="ar-SA"/>
    </w:rPr>
  </w:style>
  <w:style w:type="paragraph" w:styleId="Zpat">
    <w:name w:val="footer"/>
    <w:basedOn w:val="Normln"/>
  </w:style>
  <w:style w:type="paragraph" w:customStyle="1" w:styleId="Obsahtabulky">
    <w:name w:val="Obsah tabulky"/>
    <w:basedOn w:val="Zkladntext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Interdata">
    <w:name w:val="Interdata"/>
    <w:basedOn w:val="Zkladntext"/>
    <w:qFormat/>
    <w:pPr>
      <w:suppressAutoHyphens w:val="0"/>
      <w:spacing w:line="240" w:lineRule="auto"/>
    </w:pPr>
    <w:rPr>
      <w:sz w:val="22"/>
    </w:rPr>
  </w:style>
  <w:style w:type="paragraph" w:styleId="Nzev">
    <w:name w:val="Title"/>
    <w:basedOn w:val="Nadpis"/>
    <w:qFormat/>
  </w:style>
  <w:style w:type="paragraph" w:styleId="Odstavecseseznamem">
    <w:name w:val="List Paragraph"/>
    <w:basedOn w:val="Normln"/>
    <w:qFormat/>
    <w:pPr>
      <w:spacing w:before="340" w:after="113"/>
      <w:ind w:left="357" w:hanging="357"/>
      <w:jc w:val="center"/>
    </w:pPr>
    <w:rPr>
      <w:b/>
      <w:sz w:val="24"/>
      <w:u w:val="single"/>
    </w:rPr>
  </w:style>
  <w:style w:type="numbering" w:customStyle="1" w:styleId="slovn1">
    <w:name w:val="Číslování 1"/>
    <w:qFormat/>
  </w:style>
  <w:style w:type="numbering" w:customStyle="1" w:styleId="slovn2">
    <w:name w:val="Číslování 2"/>
    <w:qFormat/>
  </w:style>
  <w:style w:type="numbering" w:customStyle="1" w:styleId="slovn3">
    <w:name w:val="Číslování 3"/>
    <w:qFormat/>
  </w:style>
  <w:style w:type="numbering" w:customStyle="1" w:styleId="Seznam21">
    <w:name w:val="Seznam 21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slovn">
    <w:name w:val="číslování"/>
    <w:qFormat/>
  </w:style>
  <w:style w:type="numbering" w:customStyle="1" w:styleId="Interdata0">
    <w:name w:val="Interdata"/>
    <w:qFormat/>
  </w:style>
  <w:style w:type="numbering" w:customStyle="1" w:styleId="Beznzvu1">
    <w:name w:val="Bez názvu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smlouva</vt:lpstr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smlouva</dc:title>
  <dc:subject/>
  <dc:creator>Libor Petr</dc:creator>
  <dc:description>smlouva na pravidelný servis a údržbu sítě, výpočetní techniky a programového vybavení</dc:description>
  <cp:lastModifiedBy>chrtova</cp:lastModifiedBy>
  <cp:revision>2</cp:revision>
  <dcterms:created xsi:type="dcterms:W3CDTF">2018-12-18T11:33:00Z</dcterms:created>
  <dcterms:modified xsi:type="dcterms:W3CDTF">2018-12-18T11:33:00Z</dcterms:modified>
  <dc:language>cs-CZ</dc:language>
</cp:coreProperties>
</file>