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3E4A0E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E4A0E">
        <w:rPr>
          <w:rFonts w:ascii="Arial" w:hAnsi="Arial" w:cs="Arial"/>
          <w:b/>
          <w:bCs/>
          <w:sz w:val="28"/>
          <w:szCs w:val="28"/>
        </w:rPr>
        <w:t>SMLOUVA</w:t>
      </w:r>
      <w:r w:rsidR="009030A1">
        <w:rPr>
          <w:rFonts w:ascii="Arial" w:hAnsi="Arial" w:cs="Arial"/>
          <w:b/>
          <w:bCs/>
          <w:sz w:val="28"/>
          <w:szCs w:val="28"/>
        </w:rPr>
        <w:t xml:space="preserve"> O POSKYTNUTÍ SPONZORSKÉHO DARU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Pr="004E6CCC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  <w:r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4E6CCC">
        <w:rPr>
          <w:rFonts w:ascii="Arial" w:hAnsi="Arial" w:cs="Arial"/>
          <w:sz w:val="20"/>
          <w:szCs w:val="20"/>
        </w:rPr>
        <w:t>Ing. Stanislavem Brunou,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Pr="004E6CCC">
        <w:rPr>
          <w:rFonts w:ascii="Arial" w:hAnsi="Arial" w:cs="Arial"/>
          <w:sz w:val="20"/>
          <w:szCs w:val="20"/>
        </w:rPr>
        <w:t>Ing. Otakarem Krejsou, místopředsedou představenstva</w:t>
      </w:r>
      <w:r w:rsidRPr="00BF372B"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813EF3" w:rsidRDefault="006635A7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</w:t>
      </w:r>
      <w:proofErr w:type="gramStart"/>
      <w:r>
        <w:rPr>
          <w:rFonts w:ascii="Arial" w:hAnsi="Arial" w:cs="Arial"/>
          <w:b/>
          <w:sz w:val="20"/>
          <w:szCs w:val="20"/>
        </w:rPr>
        <w:t>TEMPUS</w:t>
      </w:r>
      <w:r w:rsidR="005D0A6B">
        <w:rPr>
          <w:rFonts w:ascii="Arial" w:hAnsi="Arial" w:cs="Arial"/>
          <w:b/>
          <w:sz w:val="20"/>
          <w:szCs w:val="20"/>
        </w:rPr>
        <w:t>, z.</w:t>
      </w:r>
      <w:r>
        <w:rPr>
          <w:rFonts w:ascii="Arial" w:hAnsi="Arial" w:cs="Arial"/>
          <w:b/>
          <w:sz w:val="20"/>
          <w:szCs w:val="20"/>
        </w:rPr>
        <w:t>s</w:t>
      </w:r>
      <w:r w:rsidR="005D0A6B">
        <w:rPr>
          <w:rFonts w:ascii="Arial" w:hAnsi="Arial" w:cs="Arial"/>
          <w:b/>
          <w:sz w:val="20"/>
          <w:szCs w:val="20"/>
        </w:rPr>
        <w:t>.</w:t>
      </w:r>
      <w:proofErr w:type="gramEnd"/>
      <w:r w:rsidR="00BF372B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061E6B">
        <w:rPr>
          <w:rFonts w:ascii="Arial" w:hAnsi="Arial" w:cs="Arial"/>
          <w:sz w:val="20"/>
          <w:szCs w:val="20"/>
        </w:rPr>
        <w:t>Mratínská 564, 250 65 Bašť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97DB2">
        <w:rPr>
          <w:rFonts w:ascii="Arial" w:hAnsi="Arial" w:cs="Arial"/>
          <w:sz w:val="20"/>
          <w:szCs w:val="20"/>
        </w:rPr>
        <w:t>05</w:t>
      </w:r>
      <w:r w:rsidR="006635A7">
        <w:rPr>
          <w:rFonts w:ascii="Arial" w:hAnsi="Arial" w:cs="Arial"/>
          <w:sz w:val="20"/>
          <w:szCs w:val="20"/>
        </w:rPr>
        <w:t>8 94 271</w:t>
      </w:r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6635A7">
        <w:rPr>
          <w:rFonts w:ascii="Arial" w:hAnsi="Arial" w:cs="Arial"/>
          <w:sz w:val="20"/>
          <w:szCs w:val="20"/>
        </w:rPr>
        <w:t>CZ058 94 271,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Pr="003E4A0E" w:rsidRDefault="003E4A0E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04436">
        <w:rPr>
          <w:rFonts w:ascii="Arial" w:hAnsi="Arial" w:cs="Arial"/>
          <w:sz w:val="20"/>
          <w:szCs w:val="20"/>
        </w:rPr>
        <w:t>xxx</w:t>
      </w:r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87423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="00061E6B">
        <w:rPr>
          <w:rFonts w:ascii="Arial" w:hAnsi="Arial" w:cs="Arial"/>
          <w:sz w:val="20"/>
          <w:szCs w:val="20"/>
        </w:rPr>
        <w:t xml:space="preserve"> ve spolkovém</w:t>
      </w:r>
      <w:r w:rsidR="003E4A0E">
        <w:rPr>
          <w:rFonts w:ascii="Arial" w:hAnsi="Arial" w:cs="Arial"/>
          <w:sz w:val="20"/>
          <w:szCs w:val="20"/>
        </w:rPr>
        <w:t xml:space="preserve"> rejstříku</w:t>
      </w:r>
      <w:r w:rsidR="00506F77">
        <w:rPr>
          <w:rFonts w:ascii="Arial" w:hAnsi="Arial" w:cs="Arial"/>
          <w:sz w:val="20"/>
          <w:szCs w:val="20"/>
        </w:rPr>
        <w:t>,</w:t>
      </w:r>
      <w:r w:rsidR="003E4A0E">
        <w:rPr>
          <w:rFonts w:ascii="Arial" w:hAnsi="Arial" w:cs="Arial"/>
          <w:sz w:val="20"/>
          <w:szCs w:val="20"/>
        </w:rPr>
        <w:t xml:space="preserve"> vedeném </w:t>
      </w:r>
      <w:r w:rsidR="00061E6B">
        <w:rPr>
          <w:rFonts w:ascii="Arial" w:hAnsi="Arial" w:cs="Arial"/>
          <w:sz w:val="20"/>
          <w:szCs w:val="20"/>
        </w:rPr>
        <w:t>Městským</w:t>
      </w:r>
      <w:r w:rsidR="003E4A0E">
        <w:rPr>
          <w:rFonts w:ascii="Arial" w:hAnsi="Arial" w:cs="Arial"/>
          <w:sz w:val="20"/>
          <w:szCs w:val="20"/>
        </w:rPr>
        <w:t xml:space="preserve"> soudem v</w:t>
      </w:r>
      <w:r w:rsidR="00506F77">
        <w:rPr>
          <w:rFonts w:ascii="Arial" w:hAnsi="Arial" w:cs="Arial"/>
          <w:sz w:val="20"/>
          <w:szCs w:val="20"/>
        </w:rPr>
        <w:t> </w:t>
      </w:r>
      <w:r w:rsidR="00061E6B" w:rsidRPr="000C2EF2">
        <w:rPr>
          <w:rFonts w:ascii="Arial" w:hAnsi="Arial" w:cs="Arial"/>
          <w:sz w:val="20"/>
          <w:szCs w:val="20"/>
        </w:rPr>
        <w:t>Praze</w:t>
      </w:r>
      <w:r w:rsidR="00506F77">
        <w:rPr>
          <w:rFonts w:ascii="Arial" w:hAnsi="Arial" w:cs="Arial"/>
          <w:sz w:val="20"/>
          <w:szCs w:val="20"/>
        </w:rPr>
        <w:t>,</w:t>
      </w:r>
      <w:r w:rsidR="003E4A0E">
        <w:rPr>
          <w:rFonts w:ascii="Arial" w:hAnsi="Arial" w:cs="Arial"/>
          <w:sz w:val="20"/>
          <w:szCs w:val="20"/>
        </w:rPr>
        <w:t xml:space="preserve"> oddíl  </w:t>
      </w:r>
      <w:r w:rsidR="00061E6B" w:rsidRPr="000C2EF2">
        <w:rPr>
          <w:rFonts w:ascii="Arial" w:hAnsi="Arial" w:cs="Arial"/>
          <w:sz w:val="20"/>
          <w:szCs w:val="20"/>
        </w:rPr>
        <w:t>L</w:t>
      </w:r>
      <w:r w:rsidR="003E4A0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3E4A0E">
        <w:rPr>
          <w:rFonts w:ascii="Arial" w:hAnsi="Arial" w:cs="Arial"/>
          <w:sz w:val="20"/>
          <w:szCs w:val="20"/>
        </w:rPr>
        <w:t xml:space="preserve">vložka  </w:t>
      </w:r>
      <w:r w:rsidR="00061E6B" w:rsidRPr="000C2EF2">
        <w:rPr>
          <w:rFonts w:ascii="Arial" w:hAnsi="Arial" w:cs="Arial"/>
          <w:sz w:val="20"/>
          <w:szCs w:val="20"/>
        </w:rPr>
        <w:t>68010</w:t>
      </w:r>
      <w:proofErr w:type="gramEnd"/>
      <w:r w:rsidR="003E4A0E" w:rsidRPr="000C2EF2">
        <w:rPr>
          <w:rFonts w:ascii="Arial" w:hAnsi="Arial" w:cs="Arial"/>
          <w:sz w:val="20"/>
          <w:szCs w:val="20"/>
        </w:rPr>
        <w:t>,</w:t>
      </w:r>
    </w:p>
    <w:p w:rsidR="003E4A0E" w:rsidRDefault="0087423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3E4A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Věrou Petráčkovou, předsedkyní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7333C3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33C3">
        <w:rPr>
          <w:rFonts w:ascii="Arial" w:hAnsi="Arial" w:cs="Arial"/>
          <w:b/>
          <w:sz w:val="20"/>
          <w:szCs w:val="20"/>
        </w:rPr>
        <w:t>smlouvu</w:t>
      </w:r>
      <w:r w:rsidR="009030A1">
        <w:rPr>
          <w:rFonts w:ascii="Arial" w:hAnsi="Arial" w:cs="Arial"/>
          <w:b/>
          <w:sz w:val="20"/>
          <w:szCs w:val="20"/>
        </w:rPr>
        <w:t xml:space="preserve"> o poskytnutí sponzorského daru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>e sponzorskému</w:t>
      </w:r>
      <w:r w:rsidR="00A603AD">
        <w:rPr>
          <w:rFonts w:ascii="Arial" w:hAnsi="Arial" w:cs="Arial"/>
          <w:bCs/>
          <w:sz w:val="20"/>
          <w:szCs w:val="20"/>
        </w:rPr>
        <w:t> 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9030A1">
        <w:rPr>
          <w:rFonts w:ascii="Arial" w:hAnsi="Arial" w:cs="Arial"/>
          <w:bCs/>
          <w:sz w:val="20"/>
          <w:szCs w:val="20"/>
        </w:rPr>
        <w:t xml:space="preserve">sponzorský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9030A1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Sponzorským 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</w:t>
      </w:r>
      <w:r w:rsidR="00D0443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04436">
        <w:rPr>
          <w:rFonts w:ascii="Arial" w:hAnsi="Arial" w:cs="Arial"/>
          <w:bCs/>
          <w:sz w:val="20"/>
          <w:szCs w:val="20"/>
        </w:rPr>
        <w:t>xxx</w:t>
      </w:r>
      <w:proofErr w:type="spellEnd"/>
      <w:r w:rsidR="000C2EF2" w:rsidRPr="000C2EF2">
        <w:rPr>
          <w:rFonts w:ascii="Arial" w:hAnsi="Arial" w:cs="Arial"/>
          <w:b/>
          <w:sz w:val="20"/>
          <w:szCs w:val="20"/>
        </w:rPr>
        <w:t>,-</w:t>
      </w:r>
      <w:r w:rsidR="00297DB2" w:rsidRPr="000C2EF2">
        <w:rPr>
          <w:rFonts w:ascii="Arial" w:hAnsi="Arial" w:cs="Arial"/>
          <w:b/>
          <w:sz w:val="20"/>
          <w:szCs w:val="20"/>
        </w:rPr>
        <w:t xml:space="preserve"> </w:t>
      </w:r>
      <w:r w:rsidR="00247480" w:rsidRPr="000C2EF2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proofErr w:type="spellStart"/>
      <w:proofErr w:type="gramStart"/>
      <w:r w:rsidR="00D04436">
        <w:rPr>
          <w:rFonts w:ascii="Arial" w:hAnsi="Arial" w:cs="Arial"/>
          <w:sz w:val="20"/>
          <w:szCs w:val="20"/>
        </w:rPr>
        <w:t>xxx</w:t>
      </w:r>
      <w:proofErr w:type="spellEnd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</w:t>
      </w:r>
      <w:proofErr w:type="gramEnd"/>
      <w:r w:rsidR="00247480">
        <w:rPr>
          <w:rFonts w:ascii="Arial" w:hAnsi="Arial" w:cs="Arial"/>
          <w:sz w:val="20"/>
          <w:szCs w:val="20"/>
        </w:rPr>
        <w:t xml:space="preserve"> jen „</w:t>
      </w:r>
      <w:r w:rsidRPr="009030A1">
        <w:rPr>
          <w:rFonts w:ascii="Arial" w:hAnsi="Arial" w:cs="Arial"/>
          <w:b/>
          <w:sz w:val="20"/>
          <w:szCs w:val="20"/>
        </w:rPr>
        <w:t>Sponzorský 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9030A1">
        <w:rPr>
          <w:rFonts w:ascii="Arial" w:hAnsi="Arial" w:cs="Arial"/>
          <w:sz w:val="20"/>
          <w:szCs w:val="20"/>
        </w:rPr>
        <w:t xml:space="preserve">Sponzorského daru,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9030A1">
        <w:rPr>
          <w:rFonts w:ascii="Arial" w:hAnsi="Arial" w:cs="Arial"/>
          <w:b/>
          <w:sz w:val="20"/>
          <w:szCs w:val="20"/>
        </w:rPr>
        <w:t>Sponzorského d</w:t>
      </w:r>
      <w:r>
        <w:rPr>
          <w:rFonts w:ascii="Arial" w:hAnsi="Arial" w:cs="Arial"/>
          <w:b/>
          <w:sz w:val="20"/>
          <w:szCs w:val="20"/>
        </w:rPr>
        <w:t>aru</w:t>
      </w:r>
    </w:p>
    <w:p w:rsidR="00247480" w:rsidRPr="00247480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9030A1">
        <w:rPr>
          <w:rFonts w:ascii="Arial" w:hAnsi="Arial" w:cs="Arial"/>
          <w:bCs/>
          <w:sz w:val="20"/>
          <w:szCs w:val="20"/>
        </w:rPr>
        <w:t>Sponzorský 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>výhradně pro účely:</w:t>
      </w:r>
    </w:p>
    <w:p w:rsidR="00241284" w:rsidRPr="004E6CCC" w:rsidRDefault="00506F77" w:rsidP="0024748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úhrady </w:t>
      </w:r>
      <w:r w:rsidR="00297DB2" w:rsidRPr="004E6CCC">
        <w:rPr>
          <w:rFonts w:ascii="Arial" w:hAnsi="Arial" w:cs="Arial"/>
          <w:sz w:val="20"/>
          <w:szCs w:val="20"/>
        </w:rPr>
        <w:t>mzdov</w:t>
      </w:r>
      <w:r>
        <w:rPr>
          <w:rFonts w:ascii="Arial" w:hAnsi="Arial" w:cs="Arial"/>
          <w:sz w:val="20"/>
          <w:szCs w:val="20"/>
        </w:rPr>
        <w:t>ých</w:t>
      </w:r>
      <w:r w:rsidR="00297DB2" w:rsidRPr="004E6CCC">
        <w:rPr>
          <w:rFonts w:ascii="Arial" w:hAnsi="Arial" w:cs="Arial"/>
          <w:sz w:val="20"/>
          <w:szCs w:val="20"/>
        </w:rPr>
        <w:t xml:space="preserve"> náklad</w:t>
      </w:r>
      <w:r>
        <w:rPr>
          <w:rFonts w:ascii="Arial" w:hAnsi="Arial" w:cs="Arial"/>
          <w:sz w:val="20"/>
          <w:szCs w:val="20"/>
        </w:rPr>
        <w:t>ů</w:t>
      </w:r>
      <w:r w:rsidR="00297DB2" w:rsidRPr="004E6CCC">
        <w:rPr>
          <w:rFonts w:ascii="Arial" w:hAnsi="Arial" w:cs="Arial"/>
          <w:sz w:val="20"/>
          <w:szCs w:val="20"/>
        </w:rPr>
        <w:t xml:space="preserve"> </w:t>
      </w:r>
      <w:r w:rsidR="00212955" w:rsidRPr="004E6CCC">
        <w:rPr>
          <w:rFonts w:ascii="Arial" w:hAnsi="Arial" w:cs="Arial"/>
          <w:sz w:val="20"/>
          <w:szCs w:val="20"/>
        </w:rPr>
        <w:t>paliativní lékařky</w:t>
      </w:r>
      <w:r w:rsidR="003E391E" w:rsidRPr="004E6CC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  <w:r w:rsidR="003E391E" w:rsidRPr="004E6CCC">
        <w:rPr>
          <w:rFonts w:ascii="Arial" w:hAnsi="Arial" w:cs="Arial"/>
          <w:sz w:val="20"/>
          <w:szCs w:val="20"/>
        </w:rPr>
        <w:t xml:space="preserve"> Kč)</w:t>
      </w:r>
      <w:r w:rsidR="00297DB2" w:rsidRPr="004E6CCC">
        <w:rPr>
          <w:rFonts w:ascii="Arial" w:hAnsi="Arial" w:cs="Arial"/>
          <w:sz w:val="20"/>
          <w:szCs w:val="20"/>
        </w:rPr>
        <w:t>;</w:t>
      </w:r>
    </w:p>
    <w:p w:rsidR="00241284" w:rsidRPr="004E6CCC" w:rsidRDefault="00212955" w:rsidP="0024748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E6CCC">
        <w:rPr>
          <w:rFonts w:ascii="Arial" w:hAnsi="Arial" w:cs="Arial"/>
          <w:sz w:val="20"/>
          <w:szCs w:val="20"/>
        </w:rPr>
        <w:t>pořízení infusní pumpy</w:t>
      </w:r>
      <w:r w:rsidR="003E391E" w:rsidRPr="004E6CC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  <w:r w:rsidR="003E391E" w:rsidRPr="004E6CCC">
        <w:rPr>
          <w:rFonts w:ascii="Arial" w:hAnsi="Arial" w:cs="Arial"/>
          <w:sz w:val="20"/>
          <w:szCs w:val="20"/>
        </w:rPr>
        <w:t xml:space="preserve"> Kč)</w:t>
      </w:r>
      <w:r w:rsidR="00241284" w:rsidRPr="004E6CCC">
        <w:rPr>
          <w:rFonts w:ascii="Arial" w:hAnsi="Arial" w:cs="Arial"/>
          <w:sz w:val="20"/>
          <w:szCs w:val="20"/>
        </w:rPr>
        <w:t>;</w:t>
      </w:r>
    </w:p>
    <w:p w:rsidR="00A603AD" w:rsidRPr="004E6CCC" w:rsidRDefault="00212955" w:rsidP="0024748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E6CCC">
        <w:rPr>
          <w:rFonts w:ascii="Arial" w:hAnsi="Arial" w:cs="Arial"/>
          <w:sz w:val="20"/>
          <w:szCs w:val="20"/>
        </w:rPr>
        <w:t>pronájem kontaktního pracoviště</w:t>
      </w:r>
      <w:r w:rsidR="003E391E" w:rsidRPr="004E6CC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04436">
        <w:rPr>
          <w:rFonts w:ascii="Arial" w:hAnsi="Arial" w:cs="Arial"/>
          <w:sz w:val="20"/>
          <w:szCs w:val="20"/>
        </w:rPr>
        <w:t>xxx</w:t>
      </w:r>
      <w:proofErr w:type="spellEnd"/>
      <w:r w:rsidR="003E391E" w:rsidRPr="004E6CCC">
        <w:rPr>
          <w:rFonts w:ascii="Arial" w:hAnsi="Arial" w:cs="Arial"/>
          <w:sz w:val="20"/>
          <w:szCs w:val="20"/>
        </w:rPr>
        <w:t xml:space="preserve"> Kč)</w:t>
      </w:r>
      <w:r w:rsidR="00241284" w:rsidRPr="004E6CCC">
        <w:rPr>
          <w:rFonts w:ascii="Arial" w:hAnsi="Arial" w:cs="Arial"/>
          <w:sz w:val="20"/>
          <w:szCs w:val="20"/>
        </w:rPr>
        <w:t>.</w:t>
      </w:r>
    </w:p>
    <w:p w:rsidR="00247480" w:rsidRPr="00A603AD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9030A1">
        <w:rPr>
          <w:rFonts w:ascii="Arial" w:hAnsi="Arial" w:cs="Arial"/>
          <w:bCs/>
          <w:sz w:val="20"/>
          <w:szCs w:val="20"/>
        </w:rPr>
        <w:t>Sponzorský 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241284" w:rsidRPr="00241284" w:rsidRDefault="00241284" w:rsidP="002655B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2655BA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9030A1">
        <w:rPr>
          <w:rFonts w:ascii="Arial" w:hAnsi="Arial" w:cs="Arial"/>
          <w:sz w:val="20"/>
          <w:szCs w:val="20"/>
        </w:rPr>
        <w:t>Sponzorský 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9030A1">
        <w:rPr>
          <w:rFonts w:ascii="Arial" w:hAnsi="Arial" w:cs="Arial"/>
          <w:sz w:val="20"/>
          <w:szCs w:val="20"/>
        </w:rPr>
        <w:t>Sponzorského 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Pr="00B0530C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9030A1">
        <w:rPr>
          <w:rFonts w:ascii="Arial" w:hAnsi="Arial" w:cs="Arial"/>
          <w:sz w:val="20"/>
          <w:szCs w:val="20"/>
        </w:rPr>
        <w:t>Sponzorský 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a to </w:t>
      </w:r>
      <w:r w:rsidRPr="00B0530C">
        <w:rPr>
          <w:rFonts w:ascii="Arial" w:hAnsi="Arial" w:cs="Arial"/>
          <w:sz w:val="20"/>
          <w:szCs w:val="20"/>
        </w:rPr>
        <w:t xml:space="preserve">nejpozději do </w:t>
      </w:r>
      <w:r w:rsidR="00140985" w:rsidRPr="00B0530C">
        <w:rPr>
          <w:rFonts w:ascii="Arial" w:hAnsi="Arial" w:cs="Arial"/>
          <w:sz w:val="20"/>
          <w:szCs w:val="20"/>
        </w:rPr>
        <w:t>3</w:t>
      </w:r>
      <w:r w:rsidR="004E6CCC" w:rsidRPr="00B0530C">
        <w:rPr>
          <w:rFonts w:ascii="Arial" w:hAnsi="Arial" w:cs="Arial"/>
          <w:sz w:val="20"/>
          <w:szCs w:val="20"/>
        </w:rPr>
        <w:t>1</w:t>
      </w:r>
      <w:r w:rsidR="00140985" w:rsidRPr="00B0530C">
        <w:rPr>
          <w:rFonts w:ascii="Arial" w:hAnsi="Arial" w:cs="Arial"/>
          <w:sz w:val="20"/>
          <w:szCs w:val="20"/>
        </w:rPr>
        <w:t xml:space="preserve">. </w:t>
      </w:r>
      <w:r w:rsidR="004E6CCC" w:rsidRPr="00B0530C">
        <w:rPr>
          <w:rFonts w:ascii="Arial" w:hAnsi="Arial" w:cs="Arial"/>
          <w:sz w:val="20"/>
          <w:szCs w:val="20"/>
        </w:rPr>
        <w:t>ledna</w:t>
      </w:r>
      <w:r w:rsidR="00140985" w:rsidRPr="00B0530C">
        <w:rPr>
          <w:rFonts w:ascii="Arial" w:hAnsi="Arial" w:cs="Arial"/>
          <w:sz w:val="20"/>
          <w:szCs w:val="20"/>
        </w:rPr>
        <w:t xml:space="preserve"> 20</w:t>
      </w:r>
      <w:r w:rsidR="004E6CCC" w:rsidRPr="00B0530C">
        <w:rPr>
          <w:rFonts w:ascii="Arial" w:hAnsi="Arial" w:cs="Arial"/>
          <w:sz w:val="20"/>
          <w:szCs w:val="20"/>
        </w:rPr>
        <w:t>20</w:t>
      </w:r>
      <w:r w:rsidR="00140985" w:rsidRPr="00B0530C">
        <w:rPr>
          <w:rFonts w:ascii="Arial" w:hAnsi="Arial" w:cs="Arial"/>
          <w:sz w:val="20"/>
          <w:szCs w:val="20"/>
        </w:rPr>
        <w:t>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0530C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 w:rsidRPr="00B0530C">
        <w:rPr>
          <w:rFonts w:ascii="Arial" w:hAnsi="Arial" w:cs="Arial"/>
          <w:sz w:val="20"/>
          <w:szCs w:val="20"/>
        </w:rPr>
        <w:t xml:space="preserve">30 </w:t>
      </w:r>
      <w:r w:rsidR="000D3E3B" w:rsidRPr="00B0530C">
        <w:rPr>
          <w:rFonts w:ascii="Arial" w:hAnsi="Arial" w:cs="Arial"/>
          <w:sz w:val="20"/>
          <w:szCs w:val="20"/>
        </w:rPr>
        <w:t xml:space="preserve">dnů po vyčerpání </w:t>
      </w:r>
      <w:r w:rsidR="009030A1" w:rsidRPr="00B0530C">
        <w:rPr>
          <w:rFonts w:ascii="Arial" w:hAnsi="Arial" w:cs="Arial"/>
          <w:sz w:val="20"/>
          <w:szCs w:val="20"/>
        </w:rPr>
        <w:t>Sponzorského d</w:t>
      </w:r>
      <w:r w:rsidRPr="00B0530C">
        <w:rPr>
          <w:rFonts w:ascii="Arial" w:hAnsi="Arial" w:cs="Arial"/>
          <w:sz w:val="20"/>
          <w:szCs w:val="20"/>
        </w:rPr>
        <w:t xml:space="preserve">aru, nejpozději však do </w:t>
      </w:r>
      <w:r w:rsidR="00B0530C" w:rsidRPr="00B0530C">
        <w:rPr>
          <w:rFonts w:ascii="Arial" w:hAnsi="Arial" w:cs="Arial"/>
          <w:sz w:val="20"/>
          <w:szCs w:val="20"/>
        </w:rPr>
        <w:t>1</w:t>
      </w:r>
      <w:r w:rsidR="004E6CCC" w:rsidRPr="00B0530C">
        <w:rPr>
          <w:rFonts w:ascii="Arial" w:hAnsi="Arial" w:cs="Arial"/>
          <w:sz w:val="20"/>
          <w:szCs w:val="20"/>
        </w:rPr>
        <w:t xml:space="preserve">. </w:t>
      </w:r>
      <w:r w:rsidR="00B0530C" w:rsidRPr="00B0530C">
        <w:rPr>
          <w:rFonts w:ascii="Arial" w:hAnsi="Arial" w:cs="Arial"/>
          <w:sz w:val="20"/>
          <w:szCs w:val="20"/>
        </w:rPr>
        <w:t>března</w:t>
      </w:r>
      <w:r w:rsidR="004E6CCC" w:rsidRPr="00B0530C">
        <w:rPr>
          <w:rFonts w:ascii="Arial" w:hAnsi="Arial" w:cs="Arial"/>
          <w:sz w:val="20"/>
          <w:szCs w:val="20"/>
        </w:rPr>
        <w:t xml:space="preserve"> 2020</w:t>
      </w:r>
      <w:r w:rsidRPr="00B0530C">
        <w:rPr>
          <w:rFonts w:ascii="Arial" w:hAnsi="Arial" w:cs="Arial"/>
          <w:sz w:val="20"/>
          <w:szCs w:val="20"/>
        </w:rPr>
        <w:t xml:space="preserve">, zprávu o </w:t>
      </w:r>
      <w:r w:rsidR="002D144D" w:rsidRPr="00B0530C">
        <w:rPr>
          <w:rFonts w:ascii="Arial" w:hAnsi="Arial" w:cs="Arial"/>
          <w:sz w:val="20"/>
          <w:szCs w:val="20"/>
        </w:rPr>
        <w:t xml:space="preserve">účelu, způsobu a výši čerpání finančních prostředků z poskytnutého </w:t>
      </w:r>
      <w:r w:rsidR="009030A1" w:rsidRPr="00B0530C">
        <w:rPr>
          <w:rFonts w:ascii="Arial" w:hAnsi="Arial" w:cs="Arial"/>
          <w:sz w:val="20"/>
          <w:szCs w:val="20"/>
        </w:rPr>
        <w:t>Sponzorského d</w:t>
      </w:r>
      <w:r w:rsidR="002D144D" w:rsidRPr="00B0530C">
        <w:rPr>
          <w:rFonts w:ascii="Arial" w:hAnsi="Arial" w:cs="Arial"/>
          <w:sz w:val="20"/>
          <w:szCs w:val="20"/>
        </w:rPr>
        <w:t>aru</w:t>
      </w:r>
      <w:r w:rsidRPr="00B0530C">
        <w:rPr>
          <w:rFonts w:ascii="Arial" w:hAnsi="Arial" w:cs="Arial"/>
          <w:sz w:val="20"/>
          <w:szCs w:val="20"/>
        </w:rPr>
        <w:t xml:space="preserve">. </w:t>
      </w:r>
      <w:r w:rsidR="0095625B" w:rsidRPr="00B0530C">
        <w:rPr>
          <w:rFonts w:ascii="Arial" w:hAnsi="Arial" w:cs="Arial"/>
          <w:sz w:val="20"/>
          <w:szCs w:val="20"/>
        </w:rPr>
        <w:t>Obdarovaný rovněž Dárci</w:t>
      </w:r>
      <w:r w:rsidR="0095625B">
        <w:rPr>
          <w:rFonts w:ascii="Arial" w:hAnsi="Arial" w:cs="Arial"/>
          <w:sz w:val="20"/>
          <w:szCs w:val="20"/>
        </w:rPr>
        <w:t xml:space="preserve">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Sponzorského daru pro účely dle čl. II </w:t>
      </w:r>
      <w:proofErr w:type="gramStart"/>
      <w:r w:rsidR="0095625B">
        <w:rPr>
          <w:rFonts w:ascii="Arial" w:hAnsi="Arial" w:cs="Arial"/>
          <w:sz w:val="20"/>
          <w:szCs w:val="20"/>
        </w:rPr>
        <w:t>této</w:t>
      </w:r>
      <w:proofErr w:type="gramEnd"/>
      <w:r w:rsidR="0095625B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Sponzorský dar pro účely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>
        <w:rPr>
          <w:rFonts w:ascii="Arial" w:hAnsi="Arial" w:cs="Arial"/>
          <w:sz w:val="20"/>
          <w:szCs w:val="20"/>
        </w:rPr>
        <w:t xml:space="preserve">ně zjistit užití věcí a práv ze Sponzorského daru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0C2EF2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9030A1" w:rsidRDefault="00871EDC" w:rsidP="004E6CC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9030A1">
        <w:rPr>
          <w:rFonts w:ascii="Arial" w:hAnsi="Arial" w:cs="Arial"/>
          <w:sz w:val="20"/>
          <w:szCs w:val="20"/>
        </w:rPr>
        <w:t>Sponzorského 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Sponzorského daru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 xml:space="preserve">či jeho neuznání ze strany správce daně, a v důsledku toho by vedlo k 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0D3E3B" w:rsidRDefault="000D3E3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www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mero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0C2EF2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2655BA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2655BA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4E6CCC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4E6CCC">
        <w:rPr>
          <w:rFonts w:ascii="Arial" w:hAnsi="Arial" w:cs="Arial"/>
          <w:sz w:val="20"/>
          <w:szCs w:val="20"/>
        </w:rPr>
        <w:t>stranami</w:t>
      </w:r>
      <w:r w:rsidR="00AA7755" w:rsidRPr="004E6CCC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4E6CCC">
        <w:rPr>
          <w:rFonts w:ascii="Arial" w:hAnsi="Arial" w:cs="Arial"/>
          <w:sz w:val="20"/>
          <w:szCs w:val="20"/>
        </w:rPr>
        <w:t>.</w:t>
      </w:r>
    </w:p>
    <w:p w:rsidR="001D72E0" w:rsidRPr="009267BD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E6CCC">
        <w:rPr>
          <w:rFonts w:ascii="Arial" w:hAnsi="Arial" w:cs="Arial"/>
          <w:sz w:val="20"/>
          <w:szCs w:val="20"/>
        </w:rPr>
        <w:t>Změny a doplnění této smlouvy je možné činit jen ve formě číslovaných písemných</w:t>
      </w:r>
      <w:r w:rsidRPr="009267BD">
        <w:rPr>
          <w:rFonts w:ascii="Arial" w:hAnsi="Arial" w:cs="Arial"/>
          <w:sz w:val="20"/>
          <w:szCs w:val="20"/>
        </w:rPr>
        <w:t xml:space="preserve"> dodatků podepsaných oběma </w:t>
      </w:r>
      <w:r w:rsidR="00AA7755">
        <w:rPr>
          <w:rFonts w:ascii="Arial" w:hAnsi="Arial" w:cs="Arial"/>
          <w:sz w:val="20"/>
          <w:szCs w:val="20"/>
        </w:rPr>
        <w:t>S</w:t>
      </w:r>
      <w:r w:rsidRPr="009267BD">
        <w:rPr>
          <w:rFonts w:ascii="Arial" w:hAnsi="Arial" w:cs="Arial"/>
          <w:sz w:val="20"/>
          <w:szCs w:val="20"/>
        </w:rPr>
        <w:t>mluvními stranami, přičemž jinou než písemnou f</w:t>
      </w:r>
      <w:r w:rsidR="00AA7755">
        <w:rPr>
          <w:rFonts w:ascii="Arial" w:hAnsi="Arial" w:cs="Arial"/>
          <w:sz w:val="20"/>
          <w:szCs w:val="20"/>
        </w:rPr>
        <w:t>ormu dodatku v listinné podobě S</w:t>
      </w:r>
      <w:r w:rsidRPr="009267BD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>
        <w:rPr>
          <w:rFonts w:ascii="Arial" w:hAnsi="Arial" w:cs="Arial"/>
          <w:sz w:val="20"/>
          <w:szCs w:val="20"/>
        </w:rPr>
        <w:t xml:space="preserve"> Smluvních stran</w:t>
      </w:r>
      <w:r w:rsidRPr="009267BD">
        <w:rPr>
          <w:rFonts w:ascii="Arial" w:hAnsi="Arial" w:cs="Arial"/>
          <w:sz w:val="20"/>
          <w:szCs w:val="20"/>
        </w:rPr>
        <w:t xml:space="preserve"> o</w:t>
      </w:r>
      <w:r w:rsidR="000C2EF2">
        <w:rPr>
          <w:rFonts w:ascii="Arial" w:hAnsi="Arial" w:cs="Arial"/>
          <w:sz w:val="20"/>
          <w:szCs w:val="20"/>
        </w:rPr>
        <w:t> </w:t>
      </w:r>
      <w:r w:rsidRPr="009267BD">
        <w:rPr>
          <w:rFonts w:ascii="Arial" w:hAnsi="Arial" w:cs="Arial"/>
          <w:sz w:val="20"/>
          <w:szCs w:val="20"/>
        </w:rPr>
        <w:t>celém jeho obsahu.</w:t>
      </w:r>
    </w:p>
    <w:p w:rsidR="00AA7755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342B00">
        <w:rPr>
          <w:rFonts w:ascii="Arial" w:hAnsi="Arial" w:cs="Arial"/>
          <w:sz w:val="20"/>
          <w:szCs w:val="20"/>
        </w:rPr>
        <w:t>strany zamýšlely nebo co by podle smyslu a</w:t>
      </w:r>
      <w:r w:rsidR="000C2EF2">
        <w:rPr>
          <w:rFonts w:ascii="Arial" w:hAnsi="Arial" w:cs="Arial"/>
          <w:sz w:val="20"/>
          <w:szCs w:val="20"/>
        </w:rPr>
        <w:t> </w:t>
      </w:r>
      <w:r w:rsidRPr="00342B00">
        <w:rPr>
          <w:rFonts w:ascii="Arial" w:hAnsi="Arial" w:cs="Arial"/>
          <w:sz w:val="20"/>
          <w:szCs w:val="20"/>
        </w:rPr>
        <w:t>účelu zamýšlet chtěly.</w:t>
      </w:r>
    </w:p>
    <w:p w:rsidR="001D72E0" w:rsidRPr="004E6CCC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>Př</w:t>
      </w:r>
      <w:r w:rsidR="00AA7755">
        <w:rPr>
          <w:rFonts w:ascii="Arial" w:hAnsi="Arial" w:cs="Arial"/>
          <w:sz w:val="20"/>
          <w:szCs w:val="20"/>
        </w:rPr>
        <w:t>ípadné spory mezi S</w:t>
      </w:r>
      <w:r w:rsidRPr="00437EF3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>
        <w:rPr>
          <w:rFonts w:ascii="Arial" w:hAnsi="Arial" w:cs="Arial"/>
          <w:sz w:val="20"/>
          <w:szCs w:val="20"/>
        </w:rPr>
        <w:t>dnání mezi pověřenými zástupci S</w:t>
      </w:r>
      <w:r w:rsidRPr="00437EF3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>
        <w:rPr>
          <w:rFonts w:ascii="Arial" w:hAnsi="Arial" w:cs="Arial"/>
          <w:sz w:val="20"/>
          <w:szCs w:val="20"/>
        </w:rPr>
        <w:t>írnou cestou, je kterákoliv ze S</w:t>
      </w:r>
      <w:r w:rsidRPr="00437EF3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</w:t>
      </w:r>
      <w:r w:rsidRPr="004E6CCC">
        <w:rPr>
          <w:rFonts w:ascii="Arial" w:hAnsi="Arial" w:cs="Arial"/>
          <w:sz w:val="20"/>
          <w:szCs w:val="20"/>
        </w:rPr>
        <w:t xml:space="preserve">soudem ČR. </w:t>
      </w:r>
    </w:p>
    <w:p w:rsidR="001D72E0" w:rsidRPr="004E6CCC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E6CCC">
        <w:rPr>
          <w:rFonts w:ascii="Arial" w:hAnsi="Arial" w:cs="Arial"/>
          <w:sz w:val="20"/>
          <w:szCs w:val="20"/>
        </w:rPr>
        <w:t xml:space="preserve">Tato smlouva se vyhotovuje ve </w:t>
      </w:r>
      <w:r w:rsidR="00854DFB" w:rsidRPr="004E6CCC">
        <w:rPr>
          <w:rFonts w:ascii="Arial" w:hAnsi="Arial" w:cs="Arial"/>
          <w:sz w:val="20"/>
          <w:szCs w:val="20"/>
        </w:rPr>
        <w:t xml:space="preserve">dvou </w:t>
      </w:r>
      <w:r w:rsidRPr="004E6CCC">
        <w:rPr>
          <w:rFonts w:ascii="Arial" w:hAnsi="Arial" w:cs="Arial"/>
          <w:sz w:val="20"/>
          <w:szCs w:val="20"/>
        </w:rPr>
        <w:t>(</w:t>
      </w:r>
      <w:r w:rsidR="00854DFB" w:rsidRPr="004E6CCC">
        <w:rPr>
          <w:rFonts w:ascii="Arial" w:hAnsi="Arial" w:cs="Arial"/>
          <w:sz w:val="20"/>
          <w:szCs w:val="20"/>
        </w:rPr>
        <w:t>2</w:t>
      </w:r>
      <w:r w:rsidRPr="004E6CCC">
        <w:rPr>
          <w:rFonts w:ascii="Arial" w:hAnsi="Arial" w:cs="Arial"/>
          <w:sz w:val="20"/>
          <w:szCs w:val="20"/>
        </w:rPr>
        <w:t xml:space="preserve">) stejnopisech, z nichž každá ze smluvních stran obdrží </w:t>
      </w:r>
      <w:r w:rsidR="00854DFB" w:rsidRPr="004E6CCC">
        <w:rPr>
          <w:rFonts w:ascii="Arial" w:hAnsi="Arial" w:cs="Arial"/>
          <w:sz w:val="20"/>
          <w:szCs w:val="20"/>
        </w:rPr>
        <w:t xml:space="preserve">jedno </w:t>
      </w:r>
      <w:r w:rsidRPr="004E6CCC">
        <w:rPr>
          <w:rFonts w:ascii="Arial" w:hAnsi="Arial" w:cs="Arial"/>
          <w:sz w:val="20"/>
          <w:szCs w:val="20"/>
        </w:rPr>
        <w:t>(</w:t>
      </w:r>
      <w:r w:rsidR="00854DFB" w:rsidRPr="004E6CCC">
        <w:rPr>
          <w:rFonts w:ascii="Arial" w:hAnsi="Arial" w:cs="Arial"/>
          <w:sz w:val="20"/>
          <w:szCs w:val="20"/>
        </w:rPr>
        <w:t>1</w:t>
      </w:r>
      <w:r w:rsidRPr="004E6CCC">
        <w:rPr>
          <w:rFonts w:ascii="Arial" w:hAnsi="Arial" w:cs="Arial"/>
          <w:sz w:val="20"/>
          <w:szCs w:val="20"/>
        </w:rPr>
        <w:t>) vyhotovení.</w:t>
      </w:r>
      <w:r w:rsidRPr="004E6CCC">
        <w:rPr>
          <w:rFonts w:ascii="Arial" w:hAnsi="Arial" w:cs="Arial"/>
        </w:rPr>
        <w:t xml:space="preserve"> </w:t>
      </w:r>
      <w:r w:rsidRPr="004E6CCC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1D72E0" w:rsidRDefault="001D72E0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2018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E53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87423E">
              <w:rPr>
                <w:rFonts w:ascii="Arial" w:hAnsi="Arial" w:cs="Arial"/>
                <w:sz w:val="20"/>
                <w:szCs w:val="20"/>
                <w:lang w:val="en-US"/>
              </w:rPr>
              <w:t>Bašti</w:t>
            </w:r>
            <w:proofErr w:type="spellEnd"/>
            <w:r w:rsidR="008742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7423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E5394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Default="0087423E" w:rsidP="00864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Věra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Petráčková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předsedkyně</w:t>
            </w:r>
            <w:proofErr w:type="spellEnd"/>
          </w:p>
        </w:tc>
      </w:tr>
    </w:tbl>
    <w:p w:rsidR="003E4A0E" w:rsidRDefault="003E4A0E" w:rsidP="003E4A0E">
      <w:pPr>
        <w:spacing w:after="0"/>
        <w:jc w:val="both"/>
      </w:pPr>
    </w:p>
    <w:sectPr w:rsidR="003E4A0E" w:rsidSect="000C2EF2">
      <w:headerReference w:type="default" r:id="rId9"/>
      <w:footerReference w:type="default" r:id="rId10"/>
      <w:pgSz w:w="11906" w:h="16838"/>
      <w:pgMar w:top="1135" w:right="1417" w:bottom="851" w:left="1417" w:header="56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5B" w:rsidRDefault="00244B5B" w:rsidP="000C2EF2">
      <w:pPr>
        <w:spacing w:after="0" w:line="240" w:lineRule="auto"/>
      </w:pPr>
      <w:r>
        <w:separator/>
      </w:r>
    </w:p>
  </w:endnote>
  <w:endnote w:type="continuationSeparator" w:id="0">
    <w:p w:rsidR="00244B5B" w:rsidRDefault="00244B5B" w:rsidP="000C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389764"/>
      <w:docPartObj>
        <w:docPartGallery w:val="Page Numbers (Bottom of Page)"/>
        <w:docPartUnique/>
      </w:docPartObj>
    </w:sdtPr>
    <w:sdtEndPr/>
    <w:sdtContent>
      <w:p w:rsidR="000C2EF2" w:rsidRDefault="000C2E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4E">
          <w:rPr>
            <w:noProof/>
          </w:rPr>
          <w:t>3</w:t>
        </w:r>
        <w:r>
          <w:fldChar w:fldCharType="end"/>
        </w:r>
      </w:p>
    </w:sdtContent>
  </w:sdt>
  <w:p w:rsidR="000C2EF2" w:rsidRDefault="000C2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5B" w:rsidRDefault="00244B5B" w:rsidP="000C2EF2">
      <w:pPr>
        <w:spacing w:after="0" w:line="240" w:lineRule="auto"/>
      </w:pPr>
      <w:r>
        <w:separator/>
      </w:r>
    </w:p>
  </w:footnote>
  <w:footnote w:type="continuationSeparator" w:id="0">
    <w:p w:rsidR="00244B5B" w:rsidRDefault="00244B5B" w:rsidP="000C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F2" w:rsidRPr="000C2EF2" w:rsidRDefault="000C2EF2" w:rsidP="000C2EF2">
    <w:pPr>
      <w:pStyle w:val="Zhlav"/>
      <w:jc w:val="right"/>
      <w:rPr>
        <w:b/>
        <w:sz w:val="24"/>
        <w:szCs w:val="24"/>
      </w:rPr>
    </w:pPr>
    <w:r w:rsidRPr="000C2EF2">
      <w:rPr>
        <w:b/>
        <w:sz w:val="24"/>
        <w:szCs w:val="24"/>
      </w:rPr>
      <w:t>00467/PR_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61E6B"/>
    <w:rsid w:val="000C2EF2"/>
    <w:rsid w:val="000D3E3B"/>
    <w:rsid w:val="00140985"/>
    <w:rsid w:val="001D72E0"/>
    <w:rsid w:val="00212955"/>
    <w:rsid w:val="00241284"/>
    <w:rsid w:val="00244B5B"/>
    <w:rsid w:val="00247480"/>
    <w:rsid w:val="0025106D"/>
    <w:rsid w:val="002655BA"/>
    <w:rsid w:val="00296E11"/>
    <w:rsid w:val="00297DB2"/>
    <w:rsid w:val="002D144D"/>
    <w:rsid w:val="00397388"/>
    <w:rsid w:val="003E391E"/>
    <w:rsid w:val="003E4A0E"/>
    <w:rsid w:val="004E34C9"/>
    <w:rsid w:val="004E6CCC"/>
    <w:rsid w:val="00506F77"/>
    <w:rsid w:val="0053207F"/>
    <w:rsid w:val="005D0A6B"/>
    <w:rsid w:val="0063300E"/>
    <w:rsid w:val="006635A7"/>
    <w:rsid w:val="006723F1"/>
    <w:rsid w:val="00721336"/>
    <w:rsid w:val="007333C3"/>
    <w:rsid w:val="00754357"/>
    <w:rsid w:val="00795710"/>
    <w:rsid w:val="00854DFB"/>
    <w:rsid w:val="00871EDC"/>
    <w:rsid w:val="0087423E"/>
    <w:rsid w:val="008B4BF1"/>
    <w:rsid w:val="009030A1"/>
    <w:rsid w:val="0095625B"/>
    <w:rsid w:val="00A603AD"/>
    <w:rsid w:val="00AA7755"/>
    <w:rsid w:val="00AC0A68"/>
    <w:rsid w:val="00B0530C"/>
    <w:rsid w:val="00B158A2"/>
    <w:rsid w:val="00B201EF"/>
    <w:rsid w:val="00BC48B1"/>
    <w:rsid w:val="00BF372B"/>
    <w:rsid w:val="00C74577"/>
    <w:rsid w:val="00C954B8"/>
    <w:rsid w:val="00CB5C1B"/>
    <w:rsid w:val="00D04436"/>
    <w:rsid w:val="00D46104"/>
    <w:rsid w:val="00D56632"/>
    <w:rsid w:val="00D612DA"/>
    <w:rsid w:val="00E37B6E"/>
    <w:rsid w:val="00E5394E"/>
    <w:rsid w:val="00ED56D1"/>
    <w:rsid w:val="00ED610A"/>
    <w:rsid w:val="00E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0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EF2"/>
  </w:style>
  <w:style w:type="paragraph" w:styleId="Zpat">
    <w:name w:val="footer"/>
    <w:basedOn w:val="Normln"/>
    <w:link w:val="ZpatChar"/>
    <w:uiPriority w:val="99"/>
    <w:unhideWhenUsed/>
    <w:rsid w:val="000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0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EF2"/>
  </w:style>
  <w:style w:type="paragraph" w:styleId="Zpat">
    <w:name w:val="footer"/>
    <w:basedOn w:val="Normln"/>
    <w:link w:val="ZpatChar"/>
    <w:uiPriority w:val="99"/>
    <w:unhideWhenUsed/>
    <w:rsid w:val="000C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3B9F-F9E7-46B0-AC1D-2C5BF4FD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3</cp:revision>
  <cp:lastPrinted>2018-12-19T12:45:00Z</cp:lastPrinted>
  <dcterms:created xsi:type="dcterms:W3CDTF">2018-12-20T08:41:00Z</dcterms:created>
  <dcterms:modified xsi:type="dcterms:W3CDTF">2018-12-20T09:03:00Z</dcterms:modified>
</cp:coreProperties>
</file>