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66" w:rsidRPr="005F3282" w:rsidRDefault="00236FFD" w:rsidP="007A151B">
      <w:pPr>
        <w:contextualSpacing/>
        <w:jc w:val="center"/>
        <w:rPr>
          <w:rFonts w:ascii="Calibri" w:hAnsi="Calibri" w:cs="Arial"/>
          <w:b/>
          <w:color w:val="000000"/>
          <w:sz w:val="32"/>
          <w:szCs w:val="26"/>
        </w:rPr>
      </w:pPr>
      <w:r w:rsidRPr="005F3282">
        <w:rPr>
          <w:rFonts w:ascii="Calibri" w:hAnsi="Calibri" w:cs="Arial"/>
          <w:b/>
          <w:color w:val="000000"/>
          <w:sz w:val="32"/>
          <w:szCs w:val="26"/>
        </w:rPr>
        <w:t>Smlouva o dílo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0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uzavřené ve smyslu </w:t>
      </w:r>
      <w:r w:rsidR="00A50220" w:rsidRPr="005F3282">
        <w:rPr>
          <w:rFonts w:ascii="Calibri" w:hAnsi="Calibri"/>
          <w:color w:val="000000"/>
          <w:sz w:val="22"/>
          <w:szCs w:val="24"/>
        </w:rPr>
        <w:t>zákona</w:t>
      </w:r>
      <w:r w:rsidRPr="005F3282">
        <w:rPr>
          <w:rFonts w:ascii="Calibri" w:hAnsi="Calibri"/>
          <w:color w:val="000000"/>
          <w:sz w:val="22"/>
          <w:szCs w:val="24"/>
        </w:rPr>
        <w:t xml:space="preserve"> č. 89/2012 Sb., občanského zákoníku, v platném znění</w:t>
      </w:r>
      <w:r w:rsidR="001C2D0D" w:rsidRPr="005F3282">
        <w:rPr>
          <w:rFonts w:ascii="Calibri" w:hAnsi="Calibri"/>
          <w:color w:val="000000"/>
          <w:sz w:val="22"/>
          <w:szCs w:val="24"/>
        </w:rPr>
        <w:t xml:space="preserve"> (dále jen „občanský zákoník“)</w:t>
      </w:r>
      <w:r w:rsidRPr="005F3282">
        <w:rPr>
          <w:rFonts w:ascii="Calibri" w:hAnsi="Calibri"/>
          <w:color w:val="000000"/>
          <w:sz w:val="22"/>
          <w:szCs w:val="24"/>
        </w:rPr>
        <w:t xml:space="preserve">, mezi smluvními stranami: 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</w:p>
    <w:p w:rsidR="00307880" w:rsidRPr="00307880" w:rsidRDefault="003D6BC1" w:rsidP="00307880">
      <w:pPr>
        <w:contextualSpacing/>
        <w:rPr>
          <w:rFonts w:ascii="Calibri" w:hAnsi="Calibri" w:cs="Arial"/>
          <w:b/>
          <w:color w:val="000000"/>
        </w:rPr>
      </w:pPr>
      <w:r w:rsidRPr="003D6BC1">
        <w:rPr>
          <w:rFonts w:ascii="Calibri" w:hAnsi="Calibri" w:cs="Arial"/>
          <w:b/>
          <w:color w:val="000000"/>
        </w:rPr>
        <w:t>Regionální muzeum v</w:t>
      </w:r>
      <w:r>
        <w:rPr>
          <w:rFonts w:ascii="Calibri" w:hAnsi="Calibri" w:cs="Arial"/>
          <w:b/>
          <w:color w:val="000000"/>
        </w:rPr>
        <w:t> </w:t>
      </w:r>
      <w:r w:rsidRPr="003D6BC1">
        <w:rPr>
          <w:rFonts w:ascii="Calibri" w:hAnsi="Calibri" w:cs="Arial"/>
          <w:b/>
          <w:color w:val="000000"/>
        </w:rPr>
        <w:t>Kolíně</w:t>
      </w:r>
      <w:r>
        <w:rPr>
          <w:rFonts w:ascii="Calibri" w:hAnsi="Calibri" w:cs="Arial"/>
          <w:b/>
          <w:color w:val="000000"/>
        </w:rPr>
        <w:t>, příspěvková organizace středočeského kraje</w:t>
      </w:r>
    </w:p>
    <w:p w:rsidR="00D65766" w:rsidRPr="00C932A8" w:rsidRDefault="003D6BC1" w:rsidP="00307880">
      <w:pPr>
        <w:contextualSpacing/>
        <w:rPr>
          <w:rFonts w:ascii="Calibri" w:hAnsi="Calibri" w:cs="Arial"/>
          <w:color w:val="000000"/>
        </w:rPr>
      </w:pPr>
      <w:r w:rsidRPr="003D6BC1">
        <w:rPr>
          <w:rFonts w:ascii="Calibri" w:hAnsi="Calibri" w:cs="Arial"/>
          <w:color w:val="000000"/>
        </w:rPr>
        <w:t>Karlovo náměstí 8</w:t>
      </w:r>
      <w:r>
        <w:rPr>
          <w:rFonts w:ascii="Calibri" w:hAnsi="Calibri" w:cs="Arial"/>
          <w:color w:val="000000"/>
        </w:rPr>
        <w:t>, Kolín, PSČ 280 02</w:t>
      </w:r>
    </w:p>
    <w:p w:rsidR="009F502B" w:rsidRPr="009F502B" w:rsidRDefault="00D65766" w:rsidP="009F502B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Zastoupen</w:t>
      </w:r>
      <w:r w:rsidR="009F502B">
        <w:rPr>
          <w:rFonts w:ascii="Calibri" w:hAnsi="Calibri"/>
          <w:color w:val="000000"/>
          <w:szCs w:val="24"/>
        </w:rPr>
        <w:t>ý</w:t>
      </w:r>
      <w:r w:rsidR="00E42093">
        <w:rPr>
          <w:rFonts w:ascii="Calibri" w:hAnsi="Calibri"/>
          <w:color w:val="000000"/>
          <w:szCs w:val="24"/>
        </w:rPr>
        <w:t>:</w:t>
      </w:r>
      <w:r w:rsidR="003D6BC1">
        <w:rPr>
          <w:rFonts w:ascii="Calibri" w:hAnsi="Calibri"/>
          <w:color w:val="000000"/>
          <w:szCs w:val="24"/>
        </w:rPr>
        <w:t xml:space="preserve"> Mgr. Vladimírem  </w:t>
      </w:r>
      <w:proofErr w:type="spellStart"/>
      <w:r w:rsidR="003D6BC1">
        <w:rPr>
          <w:rFonts w:ascii="Calibri" w:hAnsi="Calibri"/>
          <w:color w:val="000000"/>
          <w:szCs w:val="24"/>
        </w:rPr>
        <w:t>Rišlinkem</w:t>
      </w:r>
      <w:proofErr w:type="spellEnd"/>
      <w:r w:rsidR="003D6BC1">
        <w:rPr>
          <w:rFonts w:ascii="Calibri" w:hAnsi="Calibri"/>
          <w:color w:val="000000"/>
          <w:szCs w:val="24"/>
        </w:rPr>
        <w:t>, ředitelem</w:t>
      </w:r>
    </w:p>
    <w:p w:rsidR="008913F8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IČ:</w:t>
      </w:r>
      <w:r w:rsidR="00307880">
        <w:rPr>
          <w:rFonts w:ascii="Calibri" w:hAnsi="Calibri"/>
          <w:color w:val="000000"/>
          <w:szCs w:val="24"/>
        </w:rPr>
        <w:t xml:space="preserve"> </w:t>
      </w:r>
      <w:r w:rsidR="003D6BC1" w:rsidRPr="003D6BC1">
        <w:rPr>
          <w:rFonts w:ascii="Calibri" w:hAnsi="Calibri"/>
          <w:color w:val="000000"/>
          <w:szCs w:val="24"/>
        </w:rPr>
        <w:t>00410047</w:t>
      </w:r>
    </w:p>
    <w:p w:rsidR="00307880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Bankovní spojení:</w:t>
      </w:r>
      <w:r w:rsidR="00C316B8">
        <w:rPr>
          <w:rFonts w:ascii="Calibri" w:hAnsi="Calibri"/>
          <w:color w:val="000000"/>
          <w:szCs w:val="24"/>
        </w:rPr>
        <w:t xml:space="preserve"> </w:t>
      </w:r>
      <w:proofErr w:type="spellStart"/>
      <w:r w:rsidR="00622E61">
        <w:rPr>
          <w:rFonts w:ascii="Calibri" w:hAnsi="Calibri"/>
          <w:color w:val="000000"/>
          <w:szCs w:val="24"/>
        </w:rPr>
        <w:t>xxxxxxxx</w:t>
      </w:r>
      <w:proofErr w:type="spellEnd"/>
    </w:p>
    <w:p w:rsidR="00C316B8" w:rsidRDefault="00D65766" w:rsidP="00C316B8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Číslo účtu</w:t>
      </w:r>
      <w:r w:rsidR="00B24C45" w:rsidRPr="005F3282">
        <w:rPr>
          <w:rFonts w:ascii="Calibri" w:hAnsi="Calibri"/>
          <w:color w:val="000000"/>
          <w:szCs w:val="24"/>
        </w:rPr>
        <w:t>:</w:t>
      </w:r>
      <w:r w:rsidR="00C316B8">
        <w:rPr>
          <w:rFonts w:ascii="Calibri" w:hAnsi="Calibri"/>
          <w:color w:val="000000"/>
          <w:szCs w:val="24"/>
        </w:rPr>
        <w:t xml:space="preserve"> </w:t>
      </w:r>
      <w:proofErr w:type="spellStart"/>
      <w:r w:rsidR="00622E61">
        <w:rPr>
          <w:rFonts w:ascii="Calibri" w:hAnsi="Calibri"/>
          <w:color w:val="000000"/>
          <w:szCs w:val="24"/>
        </w:rPr>
        <w:t>xxxxxxxx</w:t>
      </w:r>
      <w:proofErr w:type="spellEnd"/>
    </w:p>
    <w:p w:rsidR="00307880" w:rsidRPr="005F3282" w:rsidRDefault="00307880" w:rsidP="00307880">
      <w:pPr>
        <w:contextualSpacing/>
        <w:rPr>
          <w:rFonts w:ascii="Calibri" w:hAnsi="Calibri"/>
          <w:color w:val="000000"/>
          <w:szCs w:val="24"/>
        </w:rPr>
      </w:pPr>
    </w:p>
    <w:p w:rsidR="00D65766" w:rsidRPr="005F3282" w:rsidRDefault="00D65766" w:rsidP="006C249A">
      <w:pPr>
        <w:ind w:firstLine="708"/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(dále jen „objednatel“)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a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</w:p>
    <w:p w:rsidR="00D65766" w:rsidRPr="005F3282" w:rsidRDefault="00D65766" w:rsidP="006C249A">
      <w:pPr>
        <w:contextualSpacing/>
        <w:rPr>
          <w:rFonts w:ascii="Calibri" w:hAnsi="Calibri"/>
          <w:b/>
          <w:color w:val="000000"/>
          <w:szCs w:val="24"/>
        </w:rPr>
      </w:pPr>
      <w:r w:rsidRPr="005F3282">
        <w:rPr>
          <w:rFonts w:ascii="Calibri" w:hAnsi="Calibri"/>
          <w:b/>
          <w:color w:val="000000"/>
          <w:szCs w:val="24"/>
        </w:rPr>
        <w:t xml:space="preserve">Bach </w:t>
      </w:r>
      <w:proofErr w:type="spellStart"/>
      <w:r w:rsidRPr="005F3282">
        <w:rPr>
          <w:rFonts w:ascii="Calibri" w:hAnsi="Calibri"/>
          <w:b/>
          <w:color w:val="000000"/>
          <w:szCs w:val="24"/>
        </w:rPr>
        <w:t>systems</w:t>
      </w:r>
      <w:proofErr w:type="spellEnd"/>
      <w:r w:rsidRPr="005F3282">
        <w:rPr>
          <w:rFonts w:ascii="Calibri" w:hAnsi="Calibri"/>
          <w:b/>
          <w:color w:val="000000"/>
          <w:szCs w:val="24"/>
        </w:rPr>
        <w:t xml:space="preserve"> s.r.o.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Holická 31/N, Olomouc, PSČ 772 00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Společnost je vedená v obchodním rejstříku, vedeného Krajským soudem v Ostravě, oddíl C, vložka 7219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Zastoupenou:</w:t>
      </w:r>
      <w:r w:rsidRPr="005F3282">
        <w:rPr>
          <w:rFonts w:ascii="Calibri" w:hAnsi="Calibri"/>
          <w:color w:val="000000"/>
          <w:szCs w:val="24"/>
        </w:rPr>
        <w:tab/>
        <w:t>Ing. Miroslavem Bayerem, jednatelem společnosti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IČ: 60794097, DIČ: CZ60794097</w:t>
      </w:r>
    </w:p>
    <w:p w:rsidR="00D65766" w:rsidRPr="005F3282" w:rsidRDefault="00D65766" w:rsidP="00622E61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 xml:space="preserve">Bankovní spojení: 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ab/>
        <w:t>(dále jen „zhotovitel“)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Cs w:val="24"/>
        </w:rPr>
      </w:pPr>
    </w:p>
    <w:p w:rsidR="00D65766" w:rsidRPr="005F3282" w:rsidRDefault="00CB4FC9" w:rsidP="006C249A">
      <w:pPr>
        <w:contextualSpacing/>
        <w:rPr>
          <w:rFonts w:ascii="Calibri" w:hAnsi="Calibri"/>
          <w:color w:val="000000"/>
          <w:szCs w:val="24"/>
        </w:rPr>
      </w:pPr>
      <w:r w:rsidRPr="005F3282">
        <w:rPr>
          <w:rFonts w:ascii="Calibri" w:hAnsi="Calibri"/>
          <w:color w:val="000000"/>
          <w:szCs w:val="24"/>
        </w:rPr>
        <w:t>společně dále jen „smluvní strany“</w:t>
      </w:r>
    </w:p>
    <w:p w:rsidR="00C55B1A" w:rsidRDefault="00C55B1A" w:rsidP="006C249A">
      <w:pPr>
        <w:contextualSpacing/>
        <w:rPr>
          <w:rFonts w:ascii="Calibri" w:hAnsi="Calibri"/>
          <w:color w:val="000000"/>
          <w:szCs w:val="24"/>
        </w:rPr>
      </w:pPr>
    </w:p>
    <w:p w:rsidR="008543F0" w:rsidRPr="005F3282" w:rsidRDefault="008543F0" w:rsidP="006C249A">
      <w:pPr>
        <w:contextualSpacing/>
        <w:rPr>
          <w:rFonts w:ascii="Calibri" w:hAnsi="Calibri"/>
          <w:color w:val="000000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Předmět plnění</w:t>
      </w:r>
    </w:p>
    <w:p w:rsidR="00D65766" w:rsidRPr="005F3282" w:rsidRDefault="00D65766" w:rsidP="009F502B">
      <w:pPr>
        <w:widowControl/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Předmětem plnění podle této smlouvy je povinnost zhotovitele dodat </w:t>
      </w:r>
      <w:r w:rsidR="00E47267">
        <w:rPr>
          <w:rFonts w:ascii="Calibri" w:hAnsi="Calibri"/>
          <w:color w:val="000000"/>
          <w:sz w:val="22"/>
          <w:szCs w:val="24"/>
        </w:rPr>
        <w:t>multi</w:t>
      </w:r>
      <w:r w:rsidR="009F502B">
        <w:rPr>
          <w:rFonts w:ascii="Calibri" w:hAnsi="Calibri"/>
          <w:color w:val="000000"/>
          <w:sz w:val="22"/>
          <w:szCs w:val="24"/>
        </w:rPr>
        <w:t>licenc</w:t>
      </w:r>
      <w:r w:rsidR="00E47267">
        <w:rPr>
          <w:rFonts w:ascii="Calibri" w:hAnsi="Calibri"/>
          <w:color w:val="000000"/>
          <w:sz w:val="22"/>
          <w:szCs w:val="24"/>
        </w:rPr>
        <w:t>i modul</w:t>
      </w:r>
      <w:r w:rsidR="00E42093">
        <w:rPr>
          <w:rFonts w:ascii="Calibri" w:hAnsi="Calibri"/>
          <w:color w:val="000000"/>
          <w:sz w:val="22"/>
          <w:szCs w:val="24"/>
        </w:rPr>
        <w:t>ů (</w:t>
      </w:r>
      <w:r w:rsidR="00747A80" w:rsidRPr="00747A80">
        <w:rPr>
          <w:rFonts w:ascii="Calibri" w:hAnsi="Calibri"/>
          <w:color w:val="000000"/>
          <w:sz w:val="22"/>
          <w:szCs w:val="24"/>
        </w:rPr>
        <w:t>Archeologie</w:t>
      </w:r>
      <w:r w:rsidR="00E42093">
        <w:rPr>
          <w:rFonts w:ascii="Calibri" w:hAnsi="Calibri"/>
          <w:color w:val="000000"/>
          <w:sz w:val="22"/>
          <w:szCs w:val="24"/>
        </w:rPr>
        <w:t xml:space="preserve">, </w:t>
      </w:r>
      <w:r w:rsidR="00747A80" w:rsidRPr="00747A80">
        <w:rPr>
          <w:rFonts w:ascii="Calibri" w:hAnsi="Calibri"/>
          <w:color w:val="000000"/>
          <w:sz w:val="22"/>
          <w:szCs w:val="24"/>
        </w:rPr>
        <w:t>Etnografie</w:t>
      </w:r>
      <w:r w:rsidR="00E42093">
        <w:rPr>
          <w:rFonts w:ascii="Calibri" w:hAnsi="Calibri"/>
          <w:color w:val="000000"/>
          <w:sz w:val="22"/>
          <w:szCs w:val="24"/>
        </w:rPr>
        <w:t xml:space="preserve">, </w:t>
      </w:r>
      <w:r w:rsidR="00747A80" w:rsidRPr="00747A80">
        <w:rPr>
          <w:rFonts w:ascii="Calibri" w:hAnsi="Calibri"/>
          <w:color w:val="000000"/>
          <w:sz w:val="22"/>
          <w:szCs w:val="24"/>
        </w:rPr>
        <w:t>Historie</w:t>
      </w:r>
      <w:r w:rsidR="00E42093">
        <w:rPr>
          <w:rFonts w:ascii="Calibri" w:hAnsi="Calibri"/>
          <w:color w:val="000000"/>
          <w:sz w:val="22"/>
          <w:szCs w:val="24"/>
        </w:rPr>
        <w:t xml:space="preserve">, </w:t>
      </w:r>
      <w:r w:rsidR="00747A80" w:rsidRPr="00747A80">
        <w:rPr>
          <w:rFonts w:ascii="Calibri" w:hAnsi="Calibri"/>
          <w:color w:val="000000"/>
          <w:sz w:val="22"/>
          <w:szCs w:val="24"/>
        </w:rPr>
        <w:t>Numismatika</w:t>
      </w:r>
      <w:r w:rsidR="00E42093">
        <w:rPr>
          <w:rFonts w:ascii="Calibri" w:hAnsi="Calibri"/>
          <w:color w:val="000000"/>
          <w:sz w:val="22"/>
          <w:szCs w:val="24"/>
        </w:rPr>
        <w:t xml:space="preserve">, </w:t>
      </w:r>
      <w:r w:rsidR="00747A80" w:rsidRPr="00747A80">
        <w:rPr>
          <w:rFonts w:ascii="Calibri" w:hAnsi="Calibri"/>
          <w:color w:val="000000"/>
          <w:sz w:val="22"/>
          <w:szCs w:val="24"/>
        </w:rPr>
        <w:t>Staré a vzácné tisky</w:t>
      </w:r>
      <w:r w:rsidR="00747A80">
        <w:rPr>
          <w:rFonts w:ascii="Calibri" w:hAnsi="Calibri"/>
          <w:color w:val="000000"/>
          <w:sz w:val="22"/>
          <w:szCs w:val="24"/>
        </w:rPr>
        <w:t xml:space="preserve">, </w:t>
      </w:r>
      <w:r w:rsidR="00747A80" w:rsidRPr="00747A80">
        <w:rPr>
          <w:rFonts w:ascii="Calibri" w:hAnsi="Calibri"/>
          <w:color w:val="000000"/>
          <w:sz w:val="22"/>
          <w:szCs w:val="24"/>
        </w:rPr>
        <w:t>Zoologie</w:t>
      </w:r>
      <w:r w:rsidR="00747A80">
        <w:rPr>
          <w:rFonts w:ascii="Calibri" w:hAnsi="Calibri"/>
          <w:color w:val="000000"/>
          <w:sz w:val="22"/>
          <w:szCs w:val="24"/>
        </w:rPr>
        <w:t>, P</w:t>
      </w:r>
      <w:r w:rsidR="00E42093" w:rsidRPr="00E42093">
        <w:rPr>
          <w:rFonts w:ascii="Calibri" w:hAnsi="Calibri"/>
          <w:color w:val="000000"/>
          <w:sz w:val="22"/>
          <w:szCs w:val="24"/>
        </w:rPr>
        <w:t>řírůstková kniha</w:t>
      </w:r>
      <w:r w:rsidR="00E42093">
        <w:rPr>
          <w:rFonts w:ascii="Calibri" w:hAnsi="Calibri"/>
          <w:color w:val="000000"/>
          <w:sz w:val="22"/>
          <w:szCs w:val="24"/>
        </w:rPr>
        <w:t xml:space="preserve"> a </w:t>
      </w:r>
      <w:r w:rsidR="00747A80" w:rsidRPr="00E42093">
        <w:rPr>
          <w:rFonts w:ascii="Calibri" w:hAnsi="Calibri"/>
          <w:color w:val="000000"/>
          <w:sz w:val="22"/>
          <w:szCs w:val="24"/>
        </w:rPr>
        <w:t>Konzervační karty</w:t>
      </w:r>
      <w:r w:rsidR="00E42093">
        <w:rPr>
          <w:rFonts w:ascii="Calibri" w:hAnsi="Calibri"/>
          <w:color w:val="000000"/>
          <w:sz w:val="22"/>
          <w:szCs w:val="24"/>
        </w:rPr>
        <w:t>) dále jen „</w:t>
      </w:r>
      <w:proofErr w:type="spellStart"/>
      <w:r w:rsidR="00E42093">
        <w:rPr>
          <w:rFonts w:ascii="Calibri" w:hAnsi="Calibri"/>
          <w:color w:val="000000"/>
          <w:sz w:val="22"/>
          <w:szCs w:val="24"/>
        </w:rPr>
        <w:t>ProMuzeumWEB</w:t>
      </w:r>
      <w:proofErr w:type="spellEnd"/>
      <w:r w:rsidR="00E42093">
        <w:rPr>
          <w:rFonts w:ascii="Calibri" w:hAnsi="Calibri"/>
          <w:color w:val="000000"/>
          <w:sz w:val="22"/>
          <w:szCs w:val="24"/>
        </w:rPr>
        <w:t xml:space="preserve">“ </w:t>
      </w:r>
      <w:r w:rsidRPr="005F3282">
        <w:rPr>
          <w:rFonts w:ascii="Calibri" w:hAnsi="Calibri"/>
          <w:color w:val="000000"/>
          <w:sz w:val="22"/>
          <w:szCs w:val="24"/>
        </w:rPr>
        <w:t xml:space="preserve">(dále jen „dílo“). 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Lhůta plnění</w:t>
      </w:r>
    </w:p>
    <w:p w:rsidR="00D65766" w:rsidRPr="005F3282" w:rsidRDefault="00D65766" w:rsidP="009F502B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 předat dílo objednateli </w:t>
      </w:r>
      <w:r w:rsidR="009F502B">
        <w:rPr>
          <w:rFonts w:ascii="Calibri" w:hAnsi="Calibri"/>
          <w:color w:val="000000"/>
          <w:sz w:val="22"/>
          <w:szCs w:val="24"/>
        </w:rPr>
        <w:t xml:space="preserve">do </w:t>
      </w:r>
      <w:proofErr w:type="gramStart"/>
      <w:r w:rsidR="00C316B8">
        <w:rPr>
          <w:rFonts w:ascii="Calibri" w:hAnsi="Calibri"/>
          <w:color w:val="000000"/>
          <w:sz w:val="22"/>
          <w:szCs w:val="24"/>
        </w:rPr>
        <w:t>31.3.2018</w:t>
      </w:r>
      <w:proofErr w:type="gramEnd"/>
      <w:r w:rsidR="009F502B">
        <w:rPr>
          <w:rFonts w:ascii="Calibri" w:hAnsi="Calibri"/>
          <w:color w:val="000000"/>
          <w:sz w:val="22"/>
          <w:szCs w:val="24"/>
        </w:rPr>
        <w:t>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III.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Cena plnění a platební podmínky</w:t>
      </w:r>
    </w:p>
    <w:p w:rsidR="00D65766" w:rsidRDefault="008B3F3A" w:rsidP="00E47267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>Celková c</w:t>
      </w:r>
      <w:r w:rsidR="00D65766" w:rsidRPr="005F3282">
        <w:rPr>
          <w:rFonts w:ascii="Calibri" w:hAnsi="Calibri"/>
          <w:color w:val="000000"/>
          <w:sz w:val="22"/>
          <w:szCs w:val="24"/>
        </w:rPr>
        <w:t xml:space="preserve">ena díla byla dohodou smluvních stran stanovena na částku </w:t>
      </w:r>
      <w:r w:rsidR="00C316B8" w:rsidRPr="00C316B8">
        <w:rPr>
          <w:rFonts w:ascii="Calibri" w:hAnsi="Calibri"/>
          <w:b/>
          <w:color w:val="000000"/>
          <w:sz w:val="22"/>
          <w:szCs w:val="24"/>
        </w:rPr>
        <w:t>1</w:t>
      </w:r>
      <w:r w:rsidR="004A7507">
        <w:rPr>
          <w:rFonts w:ascii="Calibri" w:hAnsi="Calibri"/>
          <w:b/>
          <w:color w:val="000000"/>
          <w:sz w:val="22"/>
          <w:szCs w:val="24"/>
        </w:rPr>
        <w:t>30 710</w:t>
      </w:r>
      <w:r w:rsidR="0037677B" w:rsidRPr="00C316B8">
        <w:rPr>
          <w:rFonts w:ascii="Calibri" w:hAnsi="Calibri"/>
          <w:b/>
          <w:color w:val="000000"/>
          <w:sz w:val="22"/>
          <w:szCs w:val="24"/>
        </w:rPr>
        <w:t>,-</w:t>
      </w:r>
      <w:r w:rsidR="0037677B" w:rsidRPr="008B3F3A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="00D65766" w:rsidRPr="008B3F3A">
        <w:rPr>
          <w:rFonts w:ascii="Calibri" w:hAnsi="Calibri"/>
          <w:b/>
          <w:color w:val="000000"/>
          <w:sz w:val="22"/>
          <w:szCs w:val="24"/>
        </w:rPr>
        <w:t>Kč bez DPH</w:t>
      </w:r>
      <w:r w:rsidR="00D65766" w:rsidRPr="005F3282">
        <w:rPr>
          <w:rFonts w:ascii="Calibri" w:hAnsi="Calibri"/>
          <w:color w:val="000000"/>
          <w:sz w:val="22"/>
          <w:szCs w:val="24"/>
        </w:rPr>
        <w:t xml:space="preserve">, to je </w:t>
      </w:r>
      <w:r w:rsidR="004A7507" w:rsidRPr="004A7507">
        <w:rPr>
          <w:rFonts w:ascii="Calibri" w:hAnsi="Calibri"/>
          <w:b/>
          <w:color w:val="000000"/>
          <w:sz w:val="22"/>
          <w:szCs w:val="24"/>
        </w:rPr>
        <w:t>158 159</w:t>
      </w:r>
      <w:r w:rsidR="009F502B" w:rsidRPr="004A7507">
        <w:rPr>
          <w:rFonts w:ascii="Calibri" w:hAnsi="Calibri"/>
          <w:b/>
          <w:color w:val="000000"/>
          <w:sz w:val="22"/>
          <w:szCs w:val="24"/>
        </w:rPr>
        <w:t>,-</w:t>
      </w:r>
      <w:r w:rsidR="0037677B" w:rsidRPr="00C316B8">
        <w:rPr>
          <w:rFonts w:ascii="Calibri" w:hAnsi="Calibri"/>
          <w:b/>
          <w:color w:val="000000"/>
          <w:sz w:val="22"/>
          <w:szCs w:val="24"/>
        </w:rPr>
        <w:t xml:space="preserve"> </w:t>
      </w:r>
      <w:r w:rsidR="00D65766" w:rsidRPr="00C316B8">
        <w:rPr>
          <w:rFonts w:ascii="Calibri" w:hAnsi="Calibri"/>
          <w:b/>
          <w:color w:val="000000"/>
          <w:sz w:val="22"/>
          <w:szCs w:val="24"/>
        </w:rPr>
        <w:t>Kč včetně DPH</w:t>
      </w:r>
      <w:r w:rsidR="00D65766" w:rsidRPr="005F3282">
        <w:rPr>
          <w:rFonts w:ascii="Calibri" w:hAnsi="Calibri"/>
          <w:color w:val="000000"/>
          <w:sz w:val="22"/>
          <w:szCs w:val="24"/>
        </w:rPr>
        <w:t xml:space="preserve"> v sazbě 21%.</w:t>
      </w:r>
      <w:r w:rsidR="00CB4FC9" w:rsidRPr="005F3282">
        <w:rPr>
          <w:rFonts w:ascii="Calibri" w:hAnsi="Calibri"/>
          <w:color w:val="000000"/>
          <w:sz w:val="22"/>
          <w:szCs w:val="24"/>
        </w:rPr>
        <w:t xml:space="preserve"> Tato cena je konečná a může být měněna pouze po vzájemné dohodě smluvních stran.</w:t>
      </w:r>
    </w:p>
    <w:p w:rsidR="00D65766" w:rsidRPr="005F3282" w:rsidRDefault="00D65766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Cena plnění díla nebo jeho </w:t>
      </w:r>
      <w:r w:rsidR="008B3F3A">
        <w:rPr>
          <w:rFonts w:ascii="Calibri" w:hAnsi="Calibri"/>
          <w:color w:val="000000"/>
          <w:sz w:val="22"/>
          <w:szCs w:val="24"/>
        </w:rPr>
        <w:t>etap</w:t>
      </w:r>
      <w:r w:rsidRPr="005F3282">
        <w:rPr>
          <w:rFonts w:ascii="Calibri" w:hAnsi="Calibri"/>
          <w:color w:val="000000"/>
          <w:sz w:val="22"/>
          <w:szCs w:val="24"/>
        </w:rPr>
        <w:t xml:space="preserve"> bude hrazena na základě daňového dokladu vystaveného zhotovitelem po řádném předání a převzetí díla nebo </w:t>
      </w:r>
      <w:r w:rsidR="008543F0">
        <w:rPr>
          <w:rFonts w:ascii="Calibri" w:hAnsi="Calibri"/>
          <w:color w:val="000000"/>
          <w:sz w:val="22"/>
          <w:szCs w:val="24"/>
        </w:rPr>
        <w:t>etapy</w:t>
      </w:r>
      <w:r w:rsidRPr="005F3282">
        <w:rPr>
          <w:rFonts w:ascii="Calibri" w:hAnsi="Calibri"/>
          <w:color w:val="000000"/>
          <w:sz w:val="22"/>
          <w:szCs w:val="24"/>
        </w:rPr>
        <w:t xml:space="preserve"> díla, které bude potvrzeno podpisem předávacího protokolu nejpozději do 5 dnů od předání.</w:t>
      </w:r>
    </w:p>
    <w:p w:rsidR="00D65766" w:rsidRPr="005F3282" w:rsidRDefault="00D65766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Splatnost daňových dokladů je </w:t>
      </w:r>
      <w:r w:rsidR="00307880">
        <w:rPr>
          <w:rFonts w:ascii="Calibri" w:hAnsi="Calibri"/>
          <w:color w:val="000000"/>
          <w:sz w:val="22"/>
          <w:szCs w:val="24"/>
        </w:rPr>
        <w:t>14</w:t>
      </w:r>
      <w:r w:rsidRPr="005F3282">
        <w:rPr>
          <w:rFonts w:ascii="Calibri" w:hAnsi="Calibri"/>
          <w:color w:val="000000"/>
          <w:sz w:val="22"/>
          <w:szCs w:val="24"/>
        </w:rPr>
        <w:t xml:space="preserve"> dnů od doručení objednateli. Tato povinnost je splněna odepsáním příslušné částky z účtu objednatele ve prospěch účtu zhotovitele.</w:t>
      </w:r>
    </w:p>
    <w:p w:rsidR="00D65766" w:rsidRPr="005F3282" w:rsidRDefault="00D65766" w:rsidP="006C249A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lastRenderedPageBreak/>
        <w:t>Daňový doklad bude</w:t>
      </w:r>
      <w:r w:rsidR="00236FFD" w:rsidRPr="005F3282">
        <w:rPr>
          <w:rFonts w:ascii="Calibri" w:hAnsi="Calibri"/>
          <w:color w:val="000000"/>
          <w:sz w:val="22"/>
          <w:szCs w:val="24"/>
        </w:rPr>
        <w:t xml:space="preserve"> obsahovat veškeré zákonné náležitosti daňového dokladu.</w:t>
      </w:r>
      <w:r w:rsidRPr="005F3282">
        <w:rPr>
          <w:rFonts w:ascii="Calibri" w:hAnsi="Calibri"/>
          <w:color w:val="000000"/>
          <w:sz w:val="22"/>
          <w:szCs w:val="24"/>
        </w:rPr>
        <w:t xml:space="preserve"> V případě, že kterýkoli doklad bude postrádat některou z těchto náležitostí, nebo bude obsahovat chybné údaje, je objednatel oprávněn jej vrátit poskytovateli, a to až do konce lhůty splatnosti. Nová lhůta splatnosti začíná běžet dnem doručení bezvadného dokladu. Doklady zašle zhotovitel na adresu objednatele.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IV.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Změny díla</w:t>
      </w:r>
    </w:p>
    <w:p w:rsidR="00D65766" w:rsidRPr="005F3282" w:rsidRDefault="00D65766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Před převzetím díla je objednatel oprávněn v kterékoli době </w:t>
      </w:r>
      <w:r w:rsidR="006C249A" w:rsidRPr="005F3282">
        <w:rPr>
          <w:rFonts w:ascii="Calibri" w:hAnsi="Calibri"/>
          <w:color w:val="000000"/>
          <w:sz w:val="22"/>
          <w:szCs w:val="24"/>
        </w:rPr>
        <w:t>písemně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požadovat provedení jeho změn a zhotovitel je povinen takovému požadavku vyhovět.</w:t>
      </w:r>
    </w:p>
    <w:p w:rsidR="00D65766" w:rsidRPr="005F3282" w:rsidRDefault="00D65766" w:rsidP="006C249A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zhodnotí dopad objednatelem požadovaných změn na cenu a časový rozvrh a bude o těchto důsledcích objednatele písemně informovat.</w:t>
      </w:r>
      <w:r w:rsidR="00CB4FC9" w:rsidRPr="005F3282">
        <w:rPr>
          <w:rFonts w:ascii="Calibri" w:hAnsi="Calibri"/>
          <w:color w:val="000000"/>
          <w:sz w:val="22"/>
          <w:szCs w:val="24"/>
        </w:rPr>
        <w:t xml:space="preserve"> Navýšení ceny </w:t>
      </w:r>
      <w:r w:rsidR="00057E15" w:rsidRPr="005F3282">
        <w:rPr>
          <w:rFonts w:ascii="Calibri" w:hAnsi="Calibri"/>
          <w:color w:val="000000"/>
          <w:sz w:val="22"/>
          <w:szCs w:val="24"/>
        </w:rPr>
        <w:t xml:space="preserve">musí být předem odsouhlaseno objednatelem. </w:t>
      </w:r>
      <w:r w:rsidR="00CB4FC9" w:rsidRPr="005F3282">
        <w:rPr>
          <w:rFonts w:ascii="Calibri" w:hAnsi="Calibri"/>
          <w:color w:val="000000"/>
          <w:sz w:val="22"/>
          <w:szCs w:val="24"/>
        </w:rPr>
        <w:t>Za změnu díla nejsou považovány opravy vad díla.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 xml:space="preserve">Předání a převzetí díla </w:t>
      </w:r>
    </w:p>
    <w:p w:rsidR="00D65766" w:rsidRPr="005F3282" w:rsidRDefault="00D65766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Převzetí díla bude uskutečněno formou akceptačního řízení. Pokud zhotovené dílo neodpovídá podmínkám obsaženým ve specifikaci díla </w:t>
      </w:r>
      <w:r w:rsidR="00040DA3" w:rsidRPr="005F3282">
        <w:rPr>
          <w:rFonts w:ascii="Calibri" w:hAnsi="Calibri"/>
          <w:color w:val="000000"/>
          <w:sz w:val="22"/>
          <w:szCs w:val="24"/>
        </w:rPr>
        <w:t xml:space="preserve">uvedené </w:t>
      </w:r>
      <w:r w:rsidRPr="005F3282">
        <w:rPr>
          <w:rFonts w:ascii="Calibri" w:hAnsi="Calibri"/>
          <w:color w:val="000000"/>
          <w:sz w:val="22"/>
          <w:szCs w:val="24"/>
        </w:rPr>
        <w:t xml:space="preserve">v příloze </w:t>
      </w:r>
      <w:proofErr w:type="gramStart"/>
      <w:r w:rsidRPr="005F3282">
        <w:rPr>
          <w:rFonts w:ascii="Calibri" w:hAnsi="Calibri"/>
          <w:color w:val="000000"/>
          <w:sz w:val="22"/>
          <w:szCs w:val="24"/>
        </w:rPr>
        <w:t>č.</w:t>
      </w:r>
      <w:r w:rsidR="0006289B">
        <w:rPr>
          <w:rFonts w:ascii="Calibri" w:hAnsi="Calibri"/>
          <w:color w:val="000000"/>
          <w:sz w:val="22"/>
          <w:szCs w:val="24"/>
        </w:rPr>
        <w:t xml:space="preserve">1 </w:t>
      </w:r>
      <w:r w:rsidRPr="005F3282">
        <w:rPr>
          <w:rFonts w:ascii="Calibri" w:hAnsi="Calibri"/>
          <w:color w:val="000000"/>
          <w:sz w:val="22"/>
          <w:szCs w:val="24"/>
        </w:rPr>
        <w:t>této</w:t>
      </w:r>
      <w:proofErr w:type="gramEnd"/>
      <w:r w:rsidRPr="005F3282">
        <w:rPr>
          <w:rFonts w:ascii="Calibri" w:hAnsi="Calibri"/>
          <w:color w:val="000000"/>
          <w:sz w:val="22"/>
          <w:szCs w:val="24"/>
        </w:rPr>
        <w:t xml:space="preserve"> smlouvy, je taková skutečnost považována za vadu</w:t>
      </w:r>
      <w:r w:rsidR="00FA2290" w:rsidRPr="005F3282">
        <w:rPr>
          <w:rFonts w:ascii="Calibri" w:hAnsi="Calibri"/>
          <w:color w:val="000000"/>
          <w:sz w:val="22"/>
          <w:szCs w:val="24"/>
        </w:rPr>
        <w:t>.</w:t>
      </w:r>
      <w:r w:rsidRPr="005F3282">
        <w:rPr>
          <w:rFonts w:ascii="Calibri" w:hAnsi="Calibri"/>
          <w:color w:val="000000"/>
          <w:sz w:val="22"/>
          <w:szCs w:val="24"/>
        </w:rPr>
        <w:t xml:space="preserve"> </w:t>
      </w:r>
    </w:p>
    <w:p w:rsidR="00D65766" w:rsidRPr="005F3282" w:rsidRDefault="00D65766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Objednatel je povinen informovat zhotovitele o výsledku akceptačního řízení ve lhůtě do </w:t>
      </w:r>
      <w:proofErr w:type="gramStart"/>
      <w:r w:rsidRPr="005F3282">
        <w:rPr>
          <w:rFonts w:ascii="Calibri" w:hAnsi="Calibri"/>
          <w:color w:val="000000"/>
          <w:sz w:val="22"/>
          <w:szCs w:val="24"/>
        </w:rPr>
        <w:t>14-ti</w:t>
      </w:r>
      <w:proofErr w:type="gramEnd"/>
      <w:r w:rsidRPr="005F3282">
        <w:rPr>
          <w:rFonts w:ascii="Calibri" w:hAnsi="Calibri"/>
          <w:color w:val="000000"/>
          <w:sz w:val="22"/>
          <w:szCs w:val="24"/>
        </w:rPr>
        <w:t xml:space="preserve"> dnů od převzetí díla a jeho etap k akceptačnímu řízení.</w:t>
      </w:r>
    </w:p>
    <w:p w:rsidR="00D65766" w:rsidRPr="005F3282" w:rsidRDefault="00D65766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je povinen odstranit všechny vady specifikované v rámci akceptačního řízení, a to v rozsahu a ve lhůtě stanovené objednatelem. Objednatel je oprávněn rozhodnout o provedení opětovného akceptačního řízení, má-li jakékoli pochybnosti o způsobu odstranění vad díla zjištěných v rámci předchozího akceptačního řízení.</w:t>
      </w:r>
    </w:p>
    <w:p w:rsidR="00D65766" w:rsidRPr="005F3282" w:rsidRDefault="00D65766" w:rsidP="006C249A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Převzetí konečného díla bez vad a nedodělků bude provedeno písemnou formou podpisem předávacího protokolu oběma smluvními stranami.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Povinnosti zhotovitele</w:t>
      </w:r>
    </w:p>
    <w:p w:rsidR="00D65766" w:rsidRPr="005F3282" w:rsidRDefault="00D65766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zhotoví dílo v souladu s podmínkami stanovenými touto smlouvou, případně v požadavcích objednatele na provedení změn.</w:t>
      </w:r>
    </w:p>
    <w:p w:rsidR="00D65766" w:rsidRPr="005F3282" w:rsidRDefault="00D65766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na vlastní náklady zajistí veškerý personál, zařízení, materiál, případně další podmínky, které jsou nutné k řádnému splnění závazků vyplývajících pro něj z této smlouvy. Pokud by objektivně bylo třeba práce na zhotovení díla provádět přímo u objednatele, projedná objednatel se zhotovitelem podmínky přístupu zhotovitele do prostor objednatele v potřebném rozsahu.</w:t>
      </w:r>
    </w:p>
    <w:p w:rsidR="00D65766" w:rsidRPr="005F3282" w:rsidRDefault="00D65766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se zavazuje zajistit a na požádání objednatele doložit, že jeho zaměstnanci určení k provádění prací souvisejících se zhotovením díla se náležitě seznámili s předmětnou problematikou a jsou pro zhotovení díla náležitě kvalifikováni. Použije-li zhotovitel ke zhotovení díla třetích osob, je odpovědný tak, jakoby předmětné plnění poskytl sám.</w:t>
      </w:r>
    </w:p>
    <w:p w:rsidR="00D65766" w:rsidRPr="005F3282" w:rsidRDefault="00D65766" w:rsidP="006C249A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  <w:szCs w:val="24"/>
        </w:rPr>
      </w:pPr>
      <w:r w:rsidRPr="005F3282">
        <w:rPr>
          <w:rFonts w:ascii="Calibri" w:hAnsi="Calibri" w:cs="Arial"/>
          <w:color w:val="000000"/>
          <w:sz w:val="22"/>
          <w:szCs w:val="24"/>
        </w:rPr>
        <w:t xml:space="preserve">Zhotovitel umožní objednateli využívat </w:t>
      </w:r>
      <w:r w:rsidR="0064134F" w:rsidRPr="005F3282">
        <w:rPr>
          <w:rFonts w:ascii="Calibri" w:hAnsi="Calibri" w:cs="Arial"/>
          <w:color w:val="000000"/>
          <w:sz w:val="22"/>
          <w:szCs w:val="24"/>
        </w:rPr>
        <w:t xml:space="preserve">zdarma </w:t>
      </w:r>
      <w:r w:rsidRPr="005F3282">
        <w:rPr>
          <w:rFonts w:ascii="Calibri" w:hAnsi="Calibri" w:cs="Arial"/>
          <w:color w:val="000000"/>
          <w:sz w:val="22"/>
          <w:szCs w:val="24"/>
        </w:rPr>
        <w:t xml:space="preserve">telefonní konzultační linku v pracovní dny od 7.00 do </w:t>
      </w:r>
      <w:smartTag w:uri="urn:schemas-microsoft-com:office:smarttags" w:element="time">
        <w:smartTagPr>
          <w:attr w:name="Minute" w:val="00"/>
          <w:attr w:name="Hour" w:val="17"/>
        </w:smartTagPr>
        <w:r w:rsidRPr="005F3282">
          <w:rPr>
            <w:rFonts w:ascii="Calibri" w:hAnsi="Calibri" w:cs="Arial"/>
            <w:color w:val="000000"/>
            <w:sz w:val="22"/>
            <w:szCs w:val="24"/>
          </w:rPr>
          <w:t>17.00</w:t>
        </w:r>
      </w:smartTag>
      <w:r w:rsidRPr="005F3282">
        <w:rPr>
          <w:rFonts w:ascii="Calibri" w:hAnsi="Calibri" w:cs="Arial"/>
          <w:color w:val="000000"/>
          <w:sz w:val="22"/>
          <w:szCs w:val="24"/>
        </w:rPr>
        <w:t xml:space="preserve"> hodin na telefonním čísle: 585228693, e-mail: helpdesk@bach.cz.</w:t>
      </w:r>
    </w:p>
    <w:p w:rsidR="00D65766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8B3F3A" w:rsidRDefault="008B3F3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4A7507" w:rsidRDefault="004A7507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4A7507" w:rsidRDefault="004A7507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4A7507" w:rsidRDefault="004A7507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4A7507" w:rsidRDefault="004A7507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lastRenderedPageBreak/>
        <w:t>VII.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Součinnost</w:t>
      </w:r>
    </w:p>
    <w:p w:rsidR="00D65766" w:rsidRPr="005F3282" w:rsidRDefault="00D65766" w:rsidP="006C249A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i objednatel určí své zástupce, kteří budou kontrolovat a koordinovat činnosti spojené se zhotovením díla. </w:t>
      </w:r>
    </w:p>
    <w:p w:rsidR="00D65766" w:rsidRDefault="00D65766" w:rsidP="006C249A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Na schůzkách bude zhotovitel podávat 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písemnou </w:t>
      </w:r>
      <w:r w:rsidRPr="005F3282">
        <w:rPr>
          <w:rFonts w:ascii="Calibri" w:hAnsi="Calibri"/>
          <w:color w:val="000000"/>
          <w:sz w:val="22"/>
          <w:szCs w:val="24"/>
        </w:rPr>
        <w:t>zprávu o akt</w:t>
      </w:r>
      <w:r w:rsidR="00E47267">
        <w:rPr>
          <w:rFonts w:ascii="Calibri" w:hAnsi="Calibri"/>
          <w:color w:val="000000"/>
          <w:sz w:val="22"/>
          <w:szCs w:val="24"/>
        </w:rPr>
        <w:t>uálním stavu prací na zhotovení.</w:t>
      </w:r>
    </w:p>
    <w:p w:rsidR="00E47267" w:rsidRPr="005F3282" w:rsidRDefault="00E47267" w:rsidP="00E47267">
      <w:pPr>
        <w:widowControl/>
        <w:suppressAutoHyphens w:val="0"/>
        <w:ind w:left="360"/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VIII</w:t>
      </w:r>
      <w:r w:rsidR="004A7507">
        <w:rPr>
          <w:rFonts w:ascii="Calibri" w:hAnsi="Calibri"/>
          <w:b/>
          <w:color w:val="000000"/>
          <w:sz w:val="22"/>
          <w:szCs w:val="24"/>
        </w:rPr>
        <w:t>.</w:t>
      </w:r>
    </w:p>
    <w:p w:rsidR="00D65766" w:rsidRPr="005F3282" w:rsidRDefault="00D65766" w:rsidP="006C249A">
      <w:pPr>
        <w:contextualSpacing/>
        <w:jc w:val="center"/>
        <w:rPr>
          <w:rFonts w:ascii="Calibri" w:hAnsi="Calibri" w:cs="Arial"/>
          <w:b/>
          <w:color w:val="000000"/>
          <w:sz w:val="22"/>
        </w:rPr>
      </w:pPr>
      <w:r w:rsidRPr="005F3282">
        <w:rPr>
          <w:rFonts w:ascii="Calibri" w:hAnsi="Calibri" w:cs="Arial"/>
          <w:b/>
          <w:color w:val="000000"/>
          <w:sz w:val="22"/>
        </w:rPr>
        <w:t>Záruční doba</w:t>
      </w:r>
    </w:p>
    <w:p w:rsidR="00D65766" w:rsidRPr="005F3282" w:rsidRDefault="00D65766" w:rsidP="006C249A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>Na předmět této smlouvy poskytuje zhotovitel objednateli záruční dobu v délce 24 měsíců.</w:t>
      </w:r>
    </w:p>
    <w:p w:rsidR="00B24C45" w:rsidRPr="005F3282" w:rsidRDefault="00D65766" w:rsidP="006C249A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ascii="Calibri" w:hAnsi="Calibri" w:cs="Arial"/>
          <w:color w:val="000000"/>
          <w:sz w:val="22"/>
        </w:rPr>
      </w:pPr>
      <w:r w:rsidRPr="005F3282">
        <w:rPr>
          <w:rFonts w:ascii="Calibri" w:hAnsi="Calibri" w:cs="Arial"/>
          <w:color w:val="000000"/>
          <w:sz w:val="22"/>
        </w:rPr>
        <w:t>Záruční doba začíná běžet dnem podpisu předávacího protokolu o předání a převzetí díla.</w:t>
      </w:r>
    </w:p>
    <w:p w:rsidR="00D65766" w:rsidRPr="005F3282" w:rsidRDefault="00D65766" w:rsidP="006C249A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 w:cs="Arial"/>
          <w:color w:val="000000"/>
          <w:sz w:val="22"/>
        </w:rPr>
        <w:t>Vady díla bude objednatel v průběhu záruční doby reklamovat písemně na adrese zhotovitele. O dobu odstraňování vady se prodlužuje záruční doba</w:t>
      </w:r>
      <w:r w:rsidR="002F1EEA" w:rsidRPr="005F3282">
        <w:rPr>
          <w:rFonts w:ascii="Calibri" w:hAnsi="Calibri" w:cs="Arial"/>
          <w:color w:val="000000"/>
          <w:sz w:val="22"/>
        </w:rPr>
        <w:t xml:space="preserve">. Lhůta pro odstranění vady do 24 hodin od nahlášení e-mailového nahlášení vady </w:t>
      </w:r>
    </w:p>
    <w:p w:rsidR="00D65766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IX.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Smluvní pokuty</w:t>
      </w:r>
    </w:p>
    <w:p w:rsidR="00D65766" w:rsidRPr="005F3282" w:rsidRDefault="00D65766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V případě prodlení zhotovitele ve lhůtě plnění stanovené v čl. II. je objednatel oprávněn požadovat smluvní pokutu ve výši 0,1% z celkové částky za každý den prodlení. Tato sankce však může být maximálně 15% z ceny dodávky nebo dílčího plnění. Prodleva dodání díla delší než dva týdny může být důvodem k odstoupení od smlouvy.</w:t>
      </w:r>
    </w:p>
    <w:p w:rsidR="00D65766" w:rsidRPr="005F3282" w:rsidRDefault="00D65766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V případě prodlení objednatele v úhradě daňového dokladu je zhotovitel oprávněn požadovat smluvní pokutu ve výši</w:t>
      </w:r>
      <w:r w:rsidRPr="005F3282">
        <w:rPr>
          <w:rFonts w:ascii="Calibri" w:hAnsi="Calibri" w:cs="Arial"/>
          <w:color w:val="000000"/>
          <w:sz w:val="22"/>
        </w:rPr>
        <w:t xml:space="preserve"> stanovené předpisy občanského práva</w:t>
      </w:r>
      <w:r w:rsidRPr="005F3282">
        <w:rPr>
          <w:rFonts w:ascii="Calibri" w:hAnsi="Calibri"/>
          <w:color w:val="000000"/>
          <w:sz w:val="22"/>
          <w:szCs w:val="24"/>
        </w:rPr>
        <w:t>.</w:t>
      </w:r>
    </w:p>
    <w:p w:rsidR="00D65766" w:rsidRPr="00307880" w:rsidRDefault="00D65766" w:rsidP="006C249A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307880">
        <w:rPr>
          <w:rFonts w:ascii="Calibri" w:hAnsi="Calibri"/>
          <w:color w:val="000000"/>
          <w:sz w:val="22"/>
          <w:szCs w:val="24"/>
        </w:rPr>
        <w:t>V případě odstoupení od smlouvy ze strany objednatele je zhotovitel oprávněn požadovat náhradu všech</w:t>
      </w:r>
      <w:r w:rsidR="007A651D" w:rsidRPr="00307880">
        <w:rPr>
          <w:rFonts w:ascii="Calibri" w:hAnsi="Calibri"/>
          <w:color w:val="000000"/>
          <w:sz w:val="22"/>
          <w:szCs w:val="24"/>
        </w:rPr>
        <w:t xml:space="preserve"> objednatelem odsouhlasených </w:t>
      </w:r>
      <w:r w:rsidRPr="00307880">
        <w:rPr>
          <w:rFonts w:ascii="Calibri" w:hAnsi="Calibri"/>
          <w:color w:val="000000"/>
          <w:sz w:val="22"/>
          <w:szCs w:val="24"/>
        </w:rPr>
        <w:t>prokazatelně vynaložených nákladů.</w:t>
      </w:r>
      <w:r w:rsidR="005E528D" w:rsidRPr="00307880">
        <w:rPr>
          <w:rFonts w:ascii="Calibri" w:hAnsi="Calibri"/>
          <w:color w:val="000000"/>
          <w:sz w:val="22"/>
          <w:szCs w:val="24"/>
        </w:rPr>
        <w:t xml:space="preserve"> To neplatí v případě odstoupení od smlouvy z důvodu prodlevy dodání díla dle bodu 1. tohoto odstavce.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E47267" w:rsidRPr="005F3282" w:rsidRDefault="00E47267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Plnění chráněná autorským zákonem</w:t>
      </w:r>
    </w:p>
    <w:p w:rsidR="00D65766" w:rsidRPr="005F3282" w:rsidRDefault="00D65766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garantuje, že je na základě smluv s autory oprávněn užívat a šířit dílo poskytnuté objednateli na základě této smlouvy splňující znaky autorského díla ve smyslu zákona o dílech literárních, vědeckých a uměleckých, ve znění předpisů pozdějších (déle jen autorský zákon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 a občanský zákon</w:t>
      </w:r>
      <w:r w:rsidRPr="005F3282">
        <w:rPr>
          <w:rFonts w:ascii="Calibri" w:hAnsi="Calibri"/>
          <w:color w:val="000000"/>
          <w:sz w:val="22"/>
          <w:szCs w:val="24"/>
        </w:rPr>
        <w:t>).</w:t>
      </w:r>
    </w:p>
    <w:p w:rsidR="00D65766" w:rsidRPr="005F3282" w:rsidRDefault="00D65766" w:rsidP="006C249A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objednateli garantuje právo užívat dílo poskytnuté objednateli na základě této smlouvy splňující znaky autorského díla. Toto právo </w:t>
      </w:r>
      <w:r w:rsidR="008A05D8" w:rsidRPr="005F3282">
        <w:rPr>
          <w:rFonts w:ascii="Calibri" w:hAnsi="Calibri"/>
          <w:color w:val="000000"/>
          <w:sz w:val="22"/>
          <w:szCs w:val="24"/>
        </w:rPr>
        <w:t xml:space="preserve">(licence) </w:t>
      </w:r>
      <w:r w:rsidRPr="005F3282">
        <w:rPr>
          <w:rFonts w:ascii="Calibri" w:hAnsi="Calibri"/>
          <w:color w:val="000000"/>
          <w:sz w:val="22"/>
          <w:szCs w:val="24"/>
        </w:rPr>
        <w:t>je objednateli poskytováno jako časově neomezené, nevýhradní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 ve smyslu</w:t>
      </w:r>
      <w:r w:rsidR="008A05D8" w:rsidRPr="005F3282">
        <w:rPr>
          <w:rFonts w:ascii="Calibri" w:hAnsi="Calibri"/>
          <w:color w:val="000000"/>
          <w:sz w:val="22"/>
          <w:szCs w:val="24"/>
        </w:rPr>
        <w:t xml:space="preserve"> </w:t>
      </w:r>
      <w:r w:rsidR="001C2D0D" w:rsidRPr="005F3282">
        <w:rPr>
          <w:rFonts w:ascii="Calibri" w:hAnsi="Calibri"/>
          <w:color w:val="000000"/>
          <w:sz w:val="22"/>
          <w:szCs w:val="24"/>
        </w:rPr>
        <w:t>příslušných právních předpisů</w:t>
      </w:r>
      <w:r w:rsidR="008A05D8" w:rsidRPr="005F3282">
        <w:rPr>
          <w:rFonts w:ascii="Calibri" w:hAnsi="Calibri"/>
          <w:color w:val="000000"/>
          <w:sz w:val="22"/>
          <w:szCs w:val="24"/>
        </w:rPr>
        <w:t xml:space="preserve"> </w:t>
      </w:r>
      <w:r w:rsidR="001C2D0D" w:rsidRPr="005F3282">
        <w:rPr>
          <w:rFonts w:ascii="Calibri" w:hAnsi="Calibri"/>
          <w:color w:val="000000"/>
          <w:sz w:val="22"/>
          <w:szCs w:val="24"/>
        </w:rPr>
        <w:t xml:space="preserve">(občanský zákoník) </w:t>
      </w:r>
      <w:r w:rsidRPr="005F3282">
        <w:rPr>
          <w:rFonts w:ascii="Calibri" w:hAnsi="Calibri"/>
          <w:color w:val="000000"/>
          <w:sz w:val="22"/>
          <w:szCs w:val="24"/>
        </w:rPr>
        <w:t xml:space="preserve">a zahrnuje v sobě </w:t>
      </w:r>
      <w:r w:rsidR="0064134F" w:rsidRPr="005F3282">
        <w:rPr>
          <w:rFonts w:ascii="Calibri" w:hAnsi="Calibri"/>
          <w:color w:val="000000"/>
          <w:sz w:val="22"/>
          <w:szCs w:val="24"/>
        </w:rPr>
        <w:t>mj.</w:t>
      </w:r>
      <w:r w:rsidR="006C249A" w:rsidRPr="005F3282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právo užívat, demonstrovat a kopírovat výše uvedené dílo</w:t>
      </w:r>
      <w:r w:rsidR="006C249A" w:rsidRPr="005F3282">
        <w:rPr>
          <w:rFonts w:ascii="Calibri" w:hAnsi="Calibri"/>
          <w:color w:val="000000"/>
          <w:sz w:val="22"/>
          <w:szCs w:val="24"/>
        </w:rPr>
        <w:t xml:space="preserve"> vč. tvorby databáze</w:t>
      </w:r>
      <w:r w:rsidRPr="005F3282">
        <w:rPr>
          <w:rFonts w:ascii="Calibri" w:hAnsi="Calibri"/>
          <w:color w:val="000000"/>
          <w:sz w:val="22"/>
          <w:szCs w:val="24"/>
        </w:rPr>
        <w:t>.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Ochrana dat a obchodního tajemství, mlčenlivost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je povinen zajistit veškerou součinnost, </w:t>
      </w:r>
      <w:proofErr w:type="spellStart"/>
      <w:r w:rsidRPr="005F3282">
        <w:rPr>
          <w:rFonts w:ascii="Calibri" w:hAnsi="Calibri"/>
          <w:color w:val="000000"/>
          <w:sz w:val="22"/>
          <w:szCs w:val="24"/>
        </w:rPr>
        <w:t>technicko-organizační</w:t>
      </w:r>
      <w:proofErr w:type="spellEnd"/>
      <w:r w:rsidRPr="005F3282">
        <w:rPr>
          <w:rFonts w:ascii="Calibri" w:hAnsi="Calibri"/>
          <w:color w:val="000000"/>
          <w:sz w:val="22"/>
          <w:szCs w:val="24"/>
        </w:rPr>
        <w:t xml:space="preserve"> podmínky pro bezpečnost a ochranu veškerých dat poskytnutých objednatelem. 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Smluvní strany jsou povinny dodržovat veškerá utajení a mlčenlivost o všech skutečnostech a informacích (datech, IS, dokumentaci, v písemné či elektronické podobě), které nabyly v souvislosti s předmětem plnění této dohody, při zpracování dat, a to i po ukončení její platnosti. Smluvní strany se zavazují, že tyto informace nebudou poskytnuty v žádné formě třetí straně.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Smluvní strany se zavazují považovat za důvěrné taktéž veškeré neveřejné informace získané ústním podáním a zachovávat mlčenlivost o těchto informacích i po ukončení vzájemného vztahu.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lastRenderedPageBreak/>
        <w:t xml:space="preserve">Zhotovitel bere na vědomí, že veškerá data uložená v informačních systémech objednatele o obchodních aktivitách, o jejích klientech a spolupracovnících a veškeré informace o vlastnostech a způsobu provozu IS objednatele mohou mít charakter obchodního tajemství a jsou důležitým nehmotným vlastnictvím objednatele a jako takové požívají zákonnou ochranu. Z tohoto důvodu se zhotovitel zavazuje, že nebude neoprávněně měnit, nebo zaznamenávat jakékoli důvěrné informace, data nebo programy v rámci IS objednatele bez jeho výslovného souhlasu. 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bere na vědomí, že musí dodržovat utajení a mlčenlivost o všech skutečnostech a informacích, které získá plněním závazků vůči objednateli, zvláště o systému práce objednatele, jeho obchodní politice a strategii, obchodních vztazích a kontaktech, vnitřní struktuře a organizaci obchodních činností, informačním systému objednatele, o smluvních partnerech a klientech.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Za obchodní tajemství se dále považují jakákoliv informace či data, která jsou </w:t>
      </w:r>
      <w:r w:rsidRPr="005F3282">
        <w:rPr>
          <w:rFonts w:ascii="Calibri" w:hAnsi="Calibri"/>
          <w:color w:val="000000"/>
          <w:sz w:val="22"/>
          <w:szCs w:val="24"/>
        </w:rPr>
        <w:br/>
        <w:t>v rámci této dohody zpřístupněna zhotoviteli objednatelem a zhotovitel je povinen zachovávat mlčenlivost týkající se těchto informací a dat.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je dále povinen zabezpečit odpovídající znalosti u svých pracovníků, zejména při ochraně předaných dat. Zhotovitel se zavazuje, že zajistí </w:t>
      </w:r>
      <w:proofErr w:type="spellStart"/>
      <w:r w:rsidRPr="005F3282">
        <w:rPr>
          <w:rFonts w:ascii="Calibri" w:hAnsi="Calibri"/>
          <w:color w:val="000000"/>
          <w:sz w:val="22"/>
          <w:szCs w:val="24"/>
        </w:rPr>
        <w:t>technicko-organizační</w:t>
      </w:r>
      <w:proofErr w:type="spellEnd"/>
      <w:r w:rsidRPr="005F3282">
        <w:rPr>
          <w:rFonts w:ascii="Calibri" w:hAnsi="Calibri"/>
          <w:color w:val="000000"/>
          <w:sz w:val="22"/>
          <w:szCs w:val="24"/>
        </w:rPr>
        <w:t xml:space="preserve"> podmínky tak, aby jeho pracovníci nezneužili jakékoliv informace předané objednatelem.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není oprávněn pořizovat kopie předaných dat mimo případů technologicky či jinak nezbytných, a to výhradně se souhlasem objednatele.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odpovídá za to, že po ukončení zpracování předaných dat zajistí jejich bezpečné vymazání, likvidaci nosičů a u tiskových výstupů bezpečnou skartaci zmetků.</w:t>
      </w:r>
    </w:p>
    <w:p w:rsidR="00D65766" w:rsidRPr="005F3282" w:rsidRDefault="00D65766" w:rsidP="006C249A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je závazky této smlouvy vázán i po ukončení vzájemné spolupráce a je povinen chránit veškerá data a informace, která od objednatele v rámci této smlouvy získal.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XII.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Ochrana osobních údajů</w:t>
      </w:r>
    </w:p>
    <w:p w:rsidR="00D65766" w:rsidRPr="005F3282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si je vědom, že při zpracování osobních údajů musí postupovat 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zejména </w:t>
      </w:r>
      <w:r w:rsidRPr="005F3282">
        <w:rPr>
          <w:rFonts w:ascii="Calibri" w:hAnsi="Calibri"/>
          <w:color w:val="000000"/>
          <w:sz w:val="22"/>
          <w:szCs w:val="24"/>
        </w:rPr>
        <w:t xml:space="preserve">podle zákona o ochraně osobních údajů. Prohlašuje, že má všechny předpoklady a možnosti k tomu, aby technicky a organizačně zabezpečil ochranu osobních údajů zpracovávaných pro objednatele tak, aby nemohlo dojít k neoprávněnému nebo nahodilému přístupu k těmto údajům, k jejich změně, zničení či ztrátě, neoprávněným přenosům či odposlechům, k jejich neoprávněnému zpracování ani k jinému zneužití těchto údajů. Zhotovitel se  zavazuje, že tuto ochranu v dostatečném rozsahu a řádně zajistí, zejména tak, že veškeré osobní údaje v listinné podobě i na výměnných a vyjímatelných datových nosičích (např. disketa, zálohovací páska, CD-ROM) bude ukládat pod uzamčením mimo dosah třetích osob a že výpočetní techniku (např. osobní počítač, datovou síť počítačů, včetně serverů a síťových prvků), na které bude osobní údaje zpracovávat, zabezpečí přístupovým heslem (např. na úrovni BIOS, v operačním systému počítače nebo </w:t>
      </w:r>
      <w:proofErr w:type="spellStart"/>
      <w:r w:rsidRPr="005F3282">
        <w:rPr>
          <w:rFonts w:ascii="Calibri" w:hAnsi="Calibri"/>
          <w:color w:val="000000"/>
          <w:sz w:val="22"/>
          <w:szCs w:val="24"/>
        </w:rPr>
        <w:t>zaheslováním</w:t>
      </w:r>
      <w:proofErr w:type="spellEnd"/>
      <w:r w:rsidRPr="005F3282">
        <w:rPr>
          <w:rFonts w:ascii="Calibri" w:hAnsi="Calibri"/>
          <w:color w:val="000000"/>
          <w:sz w:val="22"/>
          <w:szCs w:val="24"/>
        </w:rPr>
        <w:t xml:space="preserve"> příslušné síťové služby). Zhotovitel se zavazuje, že:</w:t>
      </w:r>
    </w:p>
    <w:p w:rsidR="00D65766" w:rsidRPr="005F3282" w:rsidRDefault="00D65766" w:rsidP="006C249A">
      <w:pPr>
        <w:widowControl/>
        <w:numPr>
          <w:ilvl w:val="1"/>
          <w:numId w:val="11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bude zachovávat mlčenlivost o zpracovávaných osobních údajích a nepředá  je třetí osobě v listinné ani jiné formě, a to ani v rámci předání či převodu (prodeji, darování apod.) výpočetní techniky, na které tyto údaje zpracovával (server, počítač, pevný disk, jiný datový nosič), třetí osobě;</w:t>
      </w:r>
    </w:p>
    <w:p w:rsidR="00D65766" w:rsidRPr="005F3282" w:rsidRDefault="00D65766" w:rsidP="006C249A">
      <w:pPr>
        <w:widowControl/>
        <w:numPr>
          <w:ilvl w:val="1"/>
          <w:numId w:val="11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neprodleně po ukončení platnosti této dohody provede likvidaci všech osobních údajů, které zpracovával pro objednatele, s výjimkou těch, které objednateli (resp. jejich nosiče) předá na základě jejího požadavku, při likvidaci osobních údajů bude postupovat podle § 4 písm. i) zákona, ochraně osobních údajů, o provedené likvidaci zpracuje protokol, který neprodleně předá  objednateli,</w:t>
      </w:r>
    </w:p>
    <w:p w:rsidR="00D65766" w:rsidRPr="005F3282" w:rsidRDefault="00D65766" w:rsidP="006C249A">
      <w:pPr>
        <w:widowControl/>
        <w:numPr>
          <w:ilvl w:val="1"/>
          <w:numId w:val="11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bude zachovávat mlčenlivost o bezpečnostních opatřeních, která přijal k zabezpečení ochrany osobních údajů, jakož i o bezpečnostních opatření, která k zabezpečení ochrany těchto údajů přijal Nabyvatel, pokud se o nich - v rámci předávání těchto údajů při zpracování - dozvěděl, a to i po ukončení činnosti vykonávané na základě této dohody.</w:t>
      </w:r>
    </w:p>
    <w:p w:rsidR="00D65766" w:rsidRPr="005F3282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lastRenderedPageBreak/>
        <w:t>XIII.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Implementace, dokumentace</w:t>
      </w:r>
    </w:p>
    <w:p w:rsidR="00D65766" w:rsidRPr="005F3282" w:rsidRDefault="00D65766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Implementace bude vedena projektovým způsobem. Zodpovědnost za vedení projektu nese </w:t>
      </w:r>
      <w:r w:rsidR="001C2D0D" w:rsidRPr="005F3282">
        <w:rPr>
          <w:rFonts w:ascii="Calibri" w:hAnsi="Calibri"/>
          <w:color w:val="000000"/>
          <w:sz w:val="22"/>
          <w:szCs w:val="24"/>
        </w:rPr>
        <w:t xml:space="preserve">zhotovitel </w:t>
      </w:r>
      <w:r w:rsidRPr="005F3282">
        <w:rPr>
          <w:rFonts w:ascii="Calibri" w:hAnsi="Calibri"/>
          <w:color w:val="000000"/>
          <w:sz w:val="22"/>
          <w:szCs w:val="24"/>
        </w:rPr>
        <w:t>v součinnosti s pověřeným pracovníkem objednatele. Přesný způsob implementace se dohodne na začátku realizace díla po provedené analýze.</w:t>
      </w:r>
    </w:p>
    <w:p w:rsidR="00D65766" w:rsidRPr="005F3282" w:rsidRDefault="00D65766" w:rsidP="006C249A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Zhotovitel se zavazuje, že dohodnutý způsob zálohování a obnovy </w:t>
      </w:r>
      <w:r w:rsidR="006C249A" w:rsidRPr="005F3282">
        <w:rPr>
          <w:rFonts w:ascii="Calibri" w:hAnsi="Calibri"/>
          <w:color w:val="000000"/>
          <w:sz w:val="22"/>
          <w:szCs w:val="24"/>
        </w:rPr>
        <w:t>IS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 </w:t>
      </w:r>
      <w:r w:rsidRPr="005F3282">
        <w:rPr>
          <w:rFonts w:ascii="Calibri" w:hAnsi="Calibri"/>
          <w:color w:val="000000"/>
          <w:sz w:val="22"/>
          <w:szCs w:val="24"/>
        </w:rPr>
        <w:t>bude proveditelný vlastními prostředky objednatele, bez nutnosti účasti zhotovitele.</w:t>
      </w:r>
    </w:p>
    <w:p w:rsidR="00D65766" w:rsidRDefault="00D65766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754BA3" w:rsidRPr="005F3282" w:rsidRDefault="00754BA3" w:rsidP="006C249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XIV.</w:t>
      </w:r>
    </w:p>
    <w:p w:rsidR="00D65766" w:rsidRPr="005F3282" w:rsidRDefault="00D65766" w:rsidP="006C249A">
      <w:pPr>
        <w:contextualSpacing/>
        <w:jc w:val="center"/>
        <w:rPr>
          <w:rFonts w:ascii="Calibri" w:hAnsi="Calibri"/>
          <w:b/>
          <w:color w:val="000000"/>
          <w:sz w:val="22"/>
          <w:szCs w:val="24"/>
        </w:rPr>
      </w:pPr>
      <w:r w:rsidRPr="005F3282">
        <w:rPr>
          <w:rFonts w:ascii="Calibri" w:hAnsi="Calibri"/>
          <w:b/>
          <w:color w:val="000000"/>
          <w:sz w:val="22"/>
          <w:szCs w:val="24"/>
        </w:rPr>
        <w:t>Závěrečná ustanovení</w:t>
      </w:r>
    </w:p>
    <w:p w:rsidR="00D65766" w:rsidRPr="005F3282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Zhotovitel není oprávněn převést jakákoli práva či povinnosti vyplývající z této smlouvy na třetí osoby bez předchozího písemného souhlasu objednatele.</w:t>
      </w:r>
    </w:p>
    <w:p w:rsidR="00D65766" w:rsidRPr="005F3282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Objednatel je oprávněn po zjištění závažných kvalitativních nebo kvantitativních nedostatků v práci zhotovitele či po zjištění zhotovitelem způsobeného jiného závažného porušení závazkového vztahu konstituovaného v souvislosti se zhotovením díla od této smlouvy odstoupit.</w:t>
      </w:r>
    </w:p>
    <w:p w:rsidR="00D65766" w:rsidRPr="005F3282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 xml:space="preserve">Právní vztahy smlouvou výslovně neupravené se řídí příslušnými ustanoveními </w:t>
      </w:r>
      <w:r w:rsidR="0064134F" w:rsidRPr="005F3282">
        <w:rPr>
          <w:rFonts w:ascii="Calibri" w:hAnsi="Calibri"/>
          <w:color w:val="000000"/>
          <w:sz w:val="22"/>
          <w:szCs w:val="24"/>
        </w:rPr>
        <w:t xml:space="preserve">občanského </w:t>
      </w:r>
      <w:r w:rsidRPr="005F3282">
        <w:rPr>
          <w:rFonts w:ascii="Calibri" w:hAnsi="Calibri"/>
          <w:color w:val="000000"/>
          <w:sz w:val="22"/>
          <w:szCs w:val="24"/>
        </w:rPr>
        <w:t>zákoníku.</w:t>
      </w:r>
    </w:p>
    <w:p w:rsidR="00D65766" w:rsidRPr="005F3282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Veškeré změny této smlouvy mohou být po dohodě stran činěny pouze formou písemných, oboustranně podepsaných dodatků.</w:t>
      </w:r>
    </w:p>
    <w:p w:rsidR="00D65766" w:rsidRPr="005F3282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Smlouva vstupuje v platnost dnem podpisu oběma smluvními stranami. Vzhledem k tomu, že zho</w:t>
      </w:r>
      <w:r w:rsidR="00183D7C">
        <w:rPr>
          <w:rFonts w:ascii="Calibri" w:hAnsi="Calibri"/>
          <w:color w:val="000000"/>
          <w:sz w:val="22"/>
          <w:szCs w:val="24"/>
        </w:rPr>
        <w:t>tovitel plnil podle této smlouvy</w:t>
      </w:r>
      <w:r w:rsidRPr="005F3282">
        <w:rPr>
          <w:rFonts w:ascii="Calibri" w:hAnsi="Calibri"/>
          <w:color w:val="000000"/>
          <w:sz w:val="22"/>
          <w:szCs w:val="24"/>
        </w:rPr>
        <w:t xml:space="preserve"> už před jejím podpisem, vztahují se příslušná ustanovení smlouvy i na takto poskytnutá plnění.</w:t>
      </w:r>
    </w:p>
    <w:p w:rsidR="00D65766" w:rsidRDefault="00D65766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Smlouva se vyhotovuje ve dvou stejnopisech signovaných smluvními stranami, po jedné pro obě smluvní strany.</w:t>
      </w:r>
    </w:p>
    <w:p w:rsidR="00747A80" w:rsidRPr="005F3282" w:rsidRDefault="00747A80" w:rsidP="006C249A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 w:cs="Calibri"/>
          <w:color w:val="000000"/>
          <w:sz w:val="22"/>
          <w:szCs w:val="22"/>
        </w:rPr>
        <w:t>Smlouva byla uzavřena na základě §64 zákona č. 134/2016 |Sb. o zadávání veřejných zakázek.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9F502B" w:rsidRPr="005F3282" w:rsidRDefault="009F502B" w:rsidP="006C249A">
      <w:pPr>
        <w:contextualSpacing/>
        <w:rPr>
          <w:rFonts w:ascii="Calibri" w:hAnsi="Calibri" w:cs="Arial"/>
          <w:color w:val="000000"/>
          <w:sz w:val="22"/>
        </w:rPr>
      </w:pP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Datum podpisu:</w:t>
      </w:r>
      <w:r w:rsidR="00622E61">
        <w:rPr>
          <w:rFonts w:ascii="Calibri" w:hAnsi="Calibri"/>
          <w:color w:val="000000"/>
          <w:sz w:val="22"/>
          <w:szCs w:val="24"/>
        </w:rPr>
        <w:t xml:space="preserve"> 14.12.2018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Datum podpisu:</w:t>
      </w:r>
      <w:r w:rsidR="00622E61">
        <w:rPr>
          <w:rFonts w:ascii="Calibri" w:hAnsi="Calibri"/>
          <w:color w:val="000000"/>
          <w:sz w:val="22"/>
          <w:szCs w:val="24"/>
        </w:rPr>
        <w:t xml:space="preserve"> 14.12.2018</w:t>
      </w:r>
      <w:bookmarkStart w:id="0" w:name="_GoBack"/>
      <w:bookmarkEnd w:id="0"/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8B3F3A" w:rsidRDefault="008B3F3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8B3F3A" w:rsidRDefault="008B3F3A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754BA3" w:rsidRPr="005F3282" w:rsidRDefault="00754BA3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……………………………………….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="00C55B1A" w:rsidRPr="005F3282">
        <w:rPr>
          <w:rFonts w:ascii="Calibri" w:hAnsi="Calibri"/>
          <w:color w:val="000000"/>
          <w:sz w:val="22"/>
          <w:szCs w:val="24"/>
        </w:rPr>
        <w:tab/>
      </w:r>
      <w:r w:rsidR="00C55B1A"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>……………………………………….</w:t>
      </w:r>
    </w:p>
    <w:p w:rsidR="00D65766" w:rsidRPr="005F3282" w:rsidRDefault="00D65766" w:rsidP="006C249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Za objednatele: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Za zhotovitele:</w:t>
      </w:r>
    </w:p>
    <w:p w:rsidR="00D65766" w:rsidRPr="00307880" w:rsidRDefault="00D65766" w:rsidP="00D65766">
      <w:pPr>
        <w:rPr>
          <w:rFonts w:ascii="Calibri" w:hAnsi="Calibri"/>
          <w:color w:val="000000"/>
          <w:sz w:val="22"/>
        </w:rPr>
      </w:pPr>
    </w:p>
    <w:p w:rsidR="00861F20" w:rsidRPr="005F3282" w:rsidRDefault="00861F20" w:rsidP="00D65766">
      <w:pPr>
        <w:rPr>
          <w:rFonts w:ascii="Calibri" w:hAnsi="Calibri"/>
          <w:color w:val="000000"/>
          <w:sz w:val="22"/>
        </w:rPr>
      </w:pPr>
    </w:p>
    <w:p w:rsidR="001128AC" w:rsidRPr="005F3282" w:rsidRDefault="001128AC" w:rsidP="00D65766">
      <w:pPr>
        <w:rPr>
          <w:rFonts w:ascii="Calibri" w:hAnsi="Calibri"/>
          <w:color w:val="000000"/>
          <w:sz w:val="22"/>
        </w:rPr>
      </w:pPr>
    </w:p>
    <w:p w:rsidR="001128AC" w:rsidRDefault="001128AC" w:rsidP="00D65766">
      <w:pPr>
        <w:rPr>
          <w:rFonts w:ascii="Calibri" w:hAnsi="Calibri"/>
          <w:color w:val="000000"/>
          <w:sz w:val="22"/>
        </w:rPr>
      </w:pPr>
    </w:p>
    <w:p w:rsidR="008913F8" w:rsidRDefault="008913F8" w:rsidP="00D65766">
      <w:pPr>
        <w:rPr>
          <w:rFonts w:ascii="Calibri" w:hAnsi="Calibri"/>
          <w:color w:val="000000"/>
          <w:sz w:val="22"/>
        </w:rPr>
      </w:pPr>
    </w:p>
    <w:p w:rsidR="008913F8" w:rsidRDefault="008913F8" w:rsidP="00D65766">
      <w:pPr>
        <w:rPr>
          <w:rFonts w:ascii="Calibri" w:hAnsi="Calibri"/>
          <w:color w:val="000000"/>
          <w:sz w:val="22"/>
        </w:rPr>
      </w:pPr>
    </w:p>
    <w:p w:rsidR="008913F8" w:rsidRPr="005F3282" w:rsidRDefault="008913F8" w:rsidP="00D65766">
      <w:pPr>
        <w:rPr>
          <w:rFonts w:ascii="Calibri" w:hAnsi="Calibri"/>
          <w:color w:val="000000"/>
          <w:sz w:val="22"/>
        </w:rPr>
      </w:pPr>
    </w:p>
    <w:sectPr w:rsidR="008913F8" w:rsidRPr="005F32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8B" w:rsidRDefault="00636B8B" w:rsidP="00E7280F">
      <w:r>
        <w:separator/>
      </w:r>
    </w:p>
  </w:endnote>
  <w:endnote w:type="continuationSeparator" w:id="0">
    <w:p w:rsidR="00636B8B" w:rsidRDefault="00636B8B" w:rsidP="00E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0F" w:rsidRDefault="00E7280F" w:rsidP="00E7280F">
    <w:pPr>
      <w:pStyle w:val="Zpat"/>
      <w:jc w:val="center"/>
      <w:rPr>
        <w:rFonts w:ascii="Arial" w:hAnsi="Arial" w:cs="Arial"/>
        <w:sz w:val="20"/>
      </w:rPr>
    </w:pPr>
  </w:p>
  <w:p w:rsidR="00C55B1A" w:rsidRPr="00C55B1A" w:rsidRDefault="00C55B1A" w:rsidP="00C55B1A">
    <w:pPr>
      <w:pStyle w:val="Zpat"/>
      <w:jc w:val="right"/>
      <w:rPr>
        <w:rFonts w:ascii="Calibri" w:hAnsi="Calibri"/>
        <w:sz w:val="18"/>
        <w:szCs w:val="16"/>
      </w:rPr>
    </w:pPr>
    <w:r w:rsidRPr="00C55B1A">
      <w:rPr>
        <w:rFonts w:ascii="Calibri" w:hAnsi="Calibri"/>
        <w:sz w:val="18"/>
        <w:szCs w:val="16"/>
      </w:rPr>
      <w:t xml:space="preserve">                                                                             Stránka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PAGE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622E61">
      <w:rPr>
        <w:rFonts w:ascii="Calibri" w:hAnsi="Calibri"/>
        <w:b/>
        <w:noProof/>
        <w:sz w:val="18"/>
        <w:szCs w:val="16"/>
      </w:rPr>
      <w:t>5</w:t>
    </w:r>
    <w:r w:rsidRPr="00C55B1A">
      <w:rPr>
        <w:rFonts w:ascii="Calibri" w:hAnsi="Calibri"/>
        <w:b/>
        <w:sz w:val="18"/>
        <w:szCs w:val="16"/>
      </w:rPr>
      <w:fldChar w:fldCharType="end"/>
    </w:r>
    <w:r w:rsidRPr="00C55B1A">
      <w:rPr>
        <w:rFonts w:ascii="Calibri" w:hAnsi="Calibri"/>
        <w:sz w:val="18"/>
        <w:szCs w:val="16"/>
      </w:rPr>
      <w:t xml:space="preserve"> z </w:t>
    </w:r>
    <w:r w:rsidRPr="00C55B1A">
      <w:rPr>
        <w:rFonts w:ascii="Calibri" w:hAnsi="Calibri"/>
        <w:b/>
        <w:sz w:val="18"/>
        <w:szCs w:val="16"/>
      </w:rPr>
      <w:fldChar w:fldCharType="begin"/>
    </w:r>
    <w:r w:rsidRPr="00C55B1A">
      <w:rPr>
        <w:rFonts w:ascii="Calibri" w:hAnsi="Calibri"/>
        <w:b/>
        <w:sz w:val="18"/>
        <w:szCs w:val="16"/>
      </w:rPr>
      <w:instrText>NUMPAGES</w:instrText>
    </w:r>
    <w:r w:rsidRPr="00C55B1A">
      <w:rPr>
        <w:rFonts w:ascii="Calibri" w:hAnsi="Calibri"/>
        <w:b/>
        <w:sz w:val="18"/>
        <w:szCs w:val="16"/>
      </w:rPr>
      <w:fldChar w:fldCharType="separate"/>
    </w:r>
    <w:r w:rsidR="00622E61">
      <w:rPr>
        <w:rFonts w:ascii="Calibri" w:hAnsi="Calibri"/>
        <w:b/>
        <w:noProof/>
        <w:sz w:val="18"/>
        <w:szCs w:val="16"/>
      </w:rPr>
      <w:t>5</w:t>
    </w:r>
    <w:r w:rsidRPr="00C55B1A">
      <w:rPr>
        <w:rFonts w:ascii="Calibri" w:hAnsi="Calibri"/>
        <w:b/>
        <w:sz w:val="18"/>
        <w:szCs w:val="16"/>
      </w:rPr>
      <w:fldChar w:fldCharType="end"/>
    </w:r>
  </w:p>
  <w:p w:rsidR="00E7280F" w:rsidRDefault="00E72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8B" w:rsidRDefault="00636B8B" w:rsidP="00E7280F">
      <w:r>
        <w:separator/>
      </w:r>
    </w:p>
  </w:footnote>
  <w:footnote w:type="continuationSeparator" w:id="0">
    <w:p w:rsidR="00636B8B" w:rsidRDefault="00636B8B" w:rsidP="00E7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0F" w:rsidRPr="00211095" w:rsidRDefault="00211095" w:rsidP="00E7280F">
    <w:pPr>
      <w:pStyle w:val="Zhlav"/>
      <w:pBdr>
        <w:bottom w:val="single" w:sz="4" w:space="1" w:color="auto"/>
      </w:pBdr>
      <w:tabs>
        <w:tab w:val="left" w:pos="5670"/>
      </w:tabs>
      <w:rPr>
        <w:rFonts w:ascii="Calibri" w:hAnsi="Calibri"/>
        <w:sz w:val="18"/>
        <w:lang w:val="cs-CZ"/>
      </w:rPr>
    </w:pPr>
    <w:r>
      <w:rPr>
        <w:rFonts w:ascii="Calibri" w:hAnsi="Calibri" w:cs="Arial"/>
        <w:sz w:val="18"/>
        <w:lang w:val="cs-CZ"/>
      </w:rPr>
      <w:t xml:space="preserve"> </w:t>
    </w:r>
  </w:p>
  <w:p w:rsidR="00E7280F" w:rsidRDefault="00E728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336495"/>
    <w:multiLevelType w:val="singleLevel"/>
    <w:tmpl w:val="FF34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">
    <w:nsid w:val="10C742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FB1A3A"/>
    <w:multiLevelType w:val="multilevel"/>
    <w:tmpl w:val="A7FA9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769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A903785"/>
    <w:multiLevelType w:val="singleLevel"/>
    <w:tmpl w:val="0DD8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6">
    <w:nsid w:val="2135162E"/>
    <w:multiLevelType w:val="hybridMultilevel"/>
    <w:tmpl w:val="CDB644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FA1116">
      <w:start w:val="1"/>
      <w:numFmt w:val="upperLetter"/>
      <w:lvlText w:val="%2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B178F"/>
    <w:multiLevelType w:val="singleLevel"/>
    <w:tmpl w:val="446EA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9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AF0F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78A5B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3">
    <w:nsid w:val="3A226DC5"/>
    <w:multiLevelType w:val="hybridMultilevel"/>
    <w:tmpl w:val="DE363A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3380F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5EA528F"/>
    <w:multiLevelType w:val="hybridMultilevel"/>
    <w:tmpl w:val="16F646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BE06041"/>
    <w:multiLevelType w:val="singleLevel"/>
    <w:tmpl w:val="376C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9">
    <w:nsid w:val="67A20EA5"/>
    <w:multiLevelType w:val="hybridMultilevel"/>
    <w:tmpl w:val="720A423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0471281"/>
    <w:multiLevelType w:val="singleLevel"/>
    <w:tmpl w:val="B710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3">
    <w:nsid w:val="705237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1D55B85"/>
    <w:multiLevelType w:val="hybridMultilevel"/>
    <w:tmpl w:val="A970BC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90F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D1D0C41"/>
    <w:multiLevelType w:val="hybridMultilevel"/>
    <w:tmpl w:val="7A8CC7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74517"/>
    <w:multiLevelType w:val="hybridMultilevel"/>
    <w:tmpl w:val="89C0031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23"/>
  </w:num>
  <w:num w:numId="7">
    <w:abstractNumId w:val="11"/>
  </w:num>
  <w:num w:numId="8">
    <w:abstractNumId w:val="3"/>
  </w:num>
  <w:num w:numId="9">
    <w:abstractNumId w:val="26"/>
  </w:num>
  <w:num w:numId="10">
    <w:abstractNumId w:val="16"/>
  </w:num>
  <w:num w:numId="11">
    <w:abstractNumId w:val="6"/>
  </w:num>
  <w:num w:numId="12">
    <w:abstractNumId w:val="9"/>
  </w:num>
  <w:num w:numId="13">
    <w:abstractNumId w:val="27"/>
  </w:num>
  <w:num w:numId="14">
    <w:abstractNumId w:val="14"/>
  </w:num>
  <w:num w:numId="15">
    <w:abstractNumId w:val="18"/>
  </w:num>
  <w:num w:numId="16">
    <w:abstractNumId w:val="17"/>
  </w:num>
  <w:num w:numId="17">
    <w:abstractNumId w:val="21"/>
  </w:num>
  <w:num w:numId="18">
    <w:abstractNumId w:val="20"/>
  </w:num>
  <w:num w:numId="19">
    <w:abstractNumId w:val="19"/>
  </w:num>
  <w:num w:numId="20">
    <w:abstractNumId w:val="7"/>
  </w:num>
  <w:num w:numId="21">
    <w:abstractNumId w:val="5"/>
  </w:num>
  <w:num w:numId="22">
    <w:abstractNumId w:val="8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79"/>
    <w:rsid w:val="00002F6B"/>
    <w:rsid w:val="00040DA3"/>
    <w:rsid w:val="00042AD7"/>
    <w:rsid w:val="00055D5D"/>
    <w:rsid w:val="00057E15"/>
    <w:rsid w:val="0006289B"/>
    <w:rsid w:val="00075F15"/>
    <w:rsid w:val="000801A8"/>
    <w:rsid w:val="000B6815"/>
    <w:rsid w:val="000B69E5"/>
    <w:rsid w:val="000D20BE"/>
    <w:rsid w:val="000D6573"/>
    <w:rsid w:val="000F63D2"/>
    <w:rsid w:val="000F7130"/>
    <w:rsid w:val="001128AC"/>
    <w:rsid w:val="00134DE9"/>
    <w:rsid w:val="00162058"/>
    <w:rsid w:val="00183D7C"/>
    <w:rsid w:val="001A26D5"/>
    <w:rsid w:val="001A4AFD"/>
    <w:rsid w:val="001C2D0D"/>
    <w:rsid w:val="001D6B32"/>
    <w:rsid w:val="00211095"/>
    <w:rsid w:val="00225F54"/>
    <w:rsid w:val="00236FFD"/>
    <w:rsid w:val="00237E4C"/>
    <w:rsid w:val="00254E6B"/>
    <w:rsid w:val="002D2FC3"/>
    <w:rsid w:val="002D43FB"/>
    <w:rsid w:val="002F1EEA"/>
    <w:rsid w:val="00307880"/>
    <w:rsid w:val="00321877"/>
    <w:rsid w:val="00337382"/>
    <w:rsid w:val="00350FCA"/>
    <w:rsid w:val="00363575"/>
    <w:rsid w:val="00371D5E"/>
    <w:rsid w:val="00375ED9"/>
    <w:rsid w:val="0037677B"/>
    <w:rsid w:val="00385149"/>
    <w:rsid w:val="0038619E"/>
    <w:rsid w:val="003C2DC5"/>
    <w:rsid w:val="003C5FE7"/>
    <w:rsid w:val="003D6BC1"/>
    <w:rsid w:val="003D7523"/>
    <w:rsid w:val="003F206F"/>
    <w:rsid w:val="00413085"/>
    <w:rsid w:val="00451669"/>
    <w:rsid w:val="0045787E"/>
    <w:rsid w:val="00486CEB"/>
    <w:rsid w:val="004A7507"/>
    <w:rsid w:val="004A7747"/>
    <w:rsid w:val="004B57F6"/>
    <w:rsid w:val="004C5EEC"/>
    <w:rsid w:val="00510A3C"/>
    <w:rsid w:val="00556B08"/>
    <w:rsid w:val="005611AA"/>
    <w:rsid w:val="0056347F"/>
    <w:rsid w:val="00571271"/>
    <w:rsid w:val="00592F38"/>
    <w:rsid w:val="005976DB"/>
    <w:rsid w:val="005A2CF9"/>
    <w:rsid w:val="005C3435"/>
    <w:rsid w:val="005C47B6"/>
    <w:rsid w:val="005E528D"/>
    <w:rsid w:val="005F3282"/>
    <w:rsid w:val="00605844"/>
    <w:rsid w:val="00622E61"/>
    <w:rsid w:val="00636B8B"/>
    <w:rsid w:val="00640602"/>
    <w:rsid w:val="0064134F"/>
    <w:rsid w:val="00655BEB"/>
    <w:rsid w:val="0065622B"/>
    <w:rsid w:val="006A1847"/>
    <w:rsid w:val="006C249A"/>
    <w:rsid w:val="006F22B6"/>
    <w:rsid w:val="00724812"/>
    <w:rsid w:val="00740820"/>
    <w:rsid w:val="00747A80"/>
    <w:rsid w:val="00754BA3"/>
    <w:rsid w:val="007923AB"/>
    <w:rsid w:val="007A151B"/>
    <w:rsid w:val="007A651D"/>
    <w:rsid w:val="007D4D6B"/>
    <w:rsid w:val="007E191B"/>
    <w:rsid w:val="007E6A41"/>
    <w:rsid w:val="00822BB6"/>
    <w:rsid w:val="00825067"/>
    <w:rsid w:val="0083562C"/>
    <w:rsid w:val="008543F0"/>
    <w:rsid w:val="0085552C"/>
    <w:rsid w:val="008561E1"/>
    <w:rsid w:val="00861F20"/>
    <w:rsid w:val="008631F1"/>
    <w:rsid w:val="00866BFC"/>
    <w:rsid w:val="008913F8"/>
    <w:rsid w:val="008A05D8"/>
    <w:rsid w:val="008A33BD"/>
    <w:rsid w:val="008B3928"/>
    <w:rsid w:val="008B3F3A"/>
    <w:rsid w:val="008C2BE6"/>
    <w:rsid w:val="008E16B3"/>
    <w:rsid w:val="008E299B"/>
    <w:rsid w:val="00912A24"/>
    <w:rsid w:val="00972642"/>
    <w:rsid w:val="009D3719"/>
    <w:rsid w:val="009E4317"/>
    <w:rsid w:val="009E71F1"/>
    <w:rsid w:val="009F502B"/>
    <w:rsid w:val="00A139A0"/>
    <w:rsid w:val="00A50220"/>
    <w:rsid w:val="00A52D8A"/>
    <w:rsid w:val="00A56948"/>
    <w:rsid w:val="00AA2B14"/>
    <w:rsid w:val="00AC4A35"/>
    <w:rsid w:val="00AC5660"/>
    <w:rsid w:val="00AE161B"/>
    <w:rsid w:val="00AE7239"/>
    <w:rsid w:val="00B04EC2"/>
    <w:rsid w:val="00B178D1"/>
    <w:rsid w:val="00B24C45"/>
    <w:rsid w:val="00B94BCB"/>
    <w:rsid w:val="00B95FBD"/>
    <w:rsid w:val="00BD7B85"/>
    <w:rsid w:val="00BF1682"/>
    <w:rsid w:val="00BF3649"/>
    <w:rsid w:val="00C210BA"/>
    <w:rsid w:val="00C21B3B"/>
    <w:rsid w:val="00C23C70"/>
    <w:rsid w:val="00C316B8"/>
    <w:rsid w:val="00C55B1A"/>
    <w:rsid w:val="00C65F03"/>
    <w:rsid w:val="00C66216"/>
    <w:rsid w:val="00C932A8"/>
    <w:rsid w:val="00CA62E1"/>
    <w:rsid w:val="00CB0945"/>
    <w:rsid w:val="00CB295C"/>
    <w:rsid w:val="00CB4FC9"/>
    <w:rsid w:val="00CC4964"/>
    <w:rsid w:val="00CC4A7F"/>
    <w:rsid w:val="00CC5579"/>
    <w:rsid w:val="00CE39C4"/>
    <w:rsid w:val="00D10DD6"/>
    <w:rsid w:val="00D23E0B"/>
    <w:rsid w:val="00D65766"/>
    <w:rsid w:val="00DA224F"/>
    <w:rsid w:val="00DD054C"/>
    <w:rsid w:val="00DD77E3"/>
    <w:rsid w:val="00E05A4B"/>
    <w:rsid w:val="00E12C83"/>
    <w:rsid w:val="00E25827"/>
    <w:rsid w:val="00E276C5"/>
    <w:rsid w:val="00E32582"/>
    <w:rsid w:val="00E42093"/>
    <w:rsid w:val="00E47267"/>
    <w:rsid w:val="00E50080"/>
    <w:rsid w:val="00E55F85"/>
    <w:rsid w:val="00E7280F"/>
    <w:rsid w:val="00E814C4"/>
    <w:rsid w:val="00E94493"/>
    <w:rsid w:val="00E958EB"/>
    <w:rsid w:val="00EB23D4"/>
    <w:rsid w:val="00EC4B32"/>
    <w:rsid w:val="00F026A9"/>
    <w:rsid w:val="00F167A1"/>
    <w:rsid w:val="00F20845"/>
    <w:rsid w:val="00F221EE"/>
    <w:rsid w:val="00F41807"/>
    <w:rsid w:val="00F4546F"/>
    <w:rsid w:val="00F57281"/>
    <w:rsid w:val="00F774D6"/>
    <w:rsid w:val="00FA2290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579"/>
    <w:pPr>
      <w:widowControl w:val="0"/>
      <w:suppressAutoHyphens/>
    </w:pPr>
    <w:rPr>
      <w:rFonts w:eastAsia="Tahoma"/>
      <w:sz w:val="24"/>
    </w:rPr>
  </w:style>
  <w:style w:type="paragraph" w:styleId="Nadpis1">
    <w:name w:val="heading 1"/>
    <w:basedOn w:val="Normln"/>
    <w:next w:val="Normln"/>
    <w:link w:val="Nadpis1Char"/>
    <w:qFormat/>
    <w:rsid w:val="00CC5579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C5579"/>
    <w:rPr>
      <w:rFonts w:ascii="Arial" w:eastAsia="Tahoma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rsid w:val="00CC5579"/>
    <w:rPr>
      <w:color w:val="000080"/>
      <w:u w:val="single"/>
    </w:rPr>
  </w:style>
  <w:style w:type="paragraph" w:styleId="Nzev">
    <w:name w:val="Title"/>
    <w:basedOn w:val="Normln"/>
    <w:next w:val="Podtitul"/>
    <w:qFormat/>
    <w:rsid w:val="00CC5579"/>
    <w:pPr>
      <w:jc w:val="center"/>
    </w:pPr>
    <w:rPr>
      <w:b/>
      <w:bCs/>
      <w:sz w:val="32"/>
    </w:rPr>
  </w:style>
  <w:style w:type="paragraph" w:styleId="Podtitul">
    <w:name w:val="Subtitle"/>
    <w:basedOn w:val="Normln"/>
    <w:qFormat/>
    <w:rsid w:val="00CC557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Zkladntext">
    <w:name w:val="Body Text"/>
    <w:basedOn w:val="Normln"/>
    <w:rsid w:val="00CC5579"/>
    <w:pPr>
      <w:jc w:val="both"/>
    </w:pPr>
    <w:rPr>
      <w:b/>
      <w:bCs/>
    </w:rPr>
  </w:style>
  <w:style w:type="paragraph" w:customStyle="1" w:styleId="Odstavecseseznamem1">
    <w:name w:val="Odstavec se seznamem1"/>
    <w:basedOn w:val="Normln"/>
    <w:rsid w:val="00F20845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customStyle="1" w:styleId="msonormalcxspmiddle">
    <w:name w:val="msonormalcxspmiddle"/>
    <w:basedOn w:val="Normln"/>
    <w:rsid w:val="00F2084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last">
    <w:name w:val="msonormalcxsplast"/>
    <w:basedOn w:val="Normln"/>
    <w:rsid w:val="00F2084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ZhlavChar">
    <w:name w:val="Záhlaví Char"/>
    <w:link w:val="Zhlav"/>
    <w:uiPriority w:val="99"/>
    <w:rsid w:val="00571271"/>
    <w:rPr>
      <w:rFonts w:eastAsia="Calibri"/>
      <w:sz w:val="22"/>
      <w:szCs w:val="22"/>
      <w:lang w:val="x-none" w:eastAsia="cs-CZ" w:bidi="ar-SA"/>
    </w:rPr>
  </w:style>
  <w:style w:type="paragraph" w:styleId="Zhlav">
    <w:name w:val="header"/>
    <w:basedOn w:val="Normln"/>
    <w:link w:val="ZhlavChar"/>
    <w:uiPriority w:val="99"/>
    <w:rsid w:val="00571271"/>
    <w:pPr>
      <w:widowControl/>
      <w:tabs>
        <w:tab w:val="center" w:pos="4536"/>
        <w:tab w:val="right" w:pos="9072"/>
      </w:tabs>
      <w:suppressAutoHyphens w:val="0"/>
    </w:pPr>
    <w:rPr>
      <w:rFonts w:eastAsia="Calibri"/>
      <w:sz w:val="22"/>
      <w:szCs w:val="22"/>
      <w:lang w:val="x-none"/>
    </w:rPr>
  </w:style>
  <w:style w:type="character" w:customStyle="1" w:styleId="Zkladntext3Char">
    <w:name w:val="Základní text 3 Char"/>
    <w:link w:val="Zkladntext3"/>
    <w:rsid w:val="00571271"/>
    <w:rPr>
      <w:rFonts w:ascii="Arial" w:eastAsia="Calibri" w:hAnsi="Arial"/>
      <w:sz w:val="16"/>
      <w:szCs w:val="16"/>
      <w:lang w:val="x-none" w:eastAsia="cs-CZ" w:bidi="ar-SA"/>
    </w:rPr>
  </w:style>
  <w:style w:type="paragraph" w:styleId="Zkladntext3">
    <w:name w:val="Body Text 3"/>
    <w:basedOn w:val="Normln"/>
    <w:link w:val="Zkladntext3Char"/>
    <w:rsid w:val="00571271"/>
    <w:pPr>
      <w:widowControl/>
      <w:suppressAutoHyphens w:val="0"/>
      <w:spacing w:after="120"/>
    </w:pPr>
    <w:rPr>
      <w:rFonts w:ascii="Arial" w:eastAsia="Calibri" w:hAnsi="Arial"/>
      <w:sz w:val="16"/>
      <w:szCs w:val="16"/>
      <w:lang w:val="x-none"/>
    </w:rPr>
  </w:style>
  <w:style w:type="character" w:customStyle="1" w:styleId="Zkladntextodsazen2Char">
    <w:name w:val="Základní text odsazený 2 Char"/>
    <w:link w:val="Zkladntextodsazen2"/>
    <w:rsid w:val="00571271"/>
    <w:rPr>
      <w:rFonts w:eastAsia="Calibri"/>
      <w:sz w:val="22"/>
      <w:szCs w:val="22"/>
      <w:lang w:val="x-none" w:eastAsia="cs-CZ" w:bidi="ar-SA"/>
    </w:rPr>
  </w:style>
  <w:style w:type="paragraph" w:styleId="Zkladntextodsazen2">
    <w:name w:val="Body Text Indent 2"/>
    <w:basedOn w:val="Normln"/>
    <w:link w:val="Zkladntextodsazen2Char"/>
    <w:rsid w:val="00571271"/>
    <w:pPr>
      <w:widowControl/>
      <w:suppressAutoHyphens w:val="0"/>
      <w:spacing w:after="120" w:line="480" w:lineRule="auto"/>
      <w:ind w:left="283"/>
    </w:pPr>
    <w:rPr>
      <w:rFonts w:eastAsia="Calibri"/>
      <w:sz w:val="22"/>
      <w:szCs w:val="22"/>
      <w:lang w:val="x-none"/>
    </w:rPr>
  </w:style>
  <w:style w:type="paragraph" w:styleId="Zpat">
    <w:name w:val="footer"/>
    <w:basedOn w:val="Normln"/>
    <w:link w:val="ZpatChar"/>
    <w:uiPriority w:val="99"/>
    <w:unhideWhenUsed/>
    <w:rsid w:val="00E728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280F"/>
    <w:rPr>
      <w:rFonts w:eastAsia="Tahom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280F"/>
    <w:rPr>
      <w:rFonts w:ascii="Tahoma" w:eastAsia="Tahoma" w:hAnsi="Tahoma" w:cs="Tahoma"/>
      <w:sz w:val="16"/>
      <w:szCs w:val="16"/>
    </w:rPr>
  </w:style>
  <w:style w:type="character" w:styleId="slostrnky">
    <w:name w:val="page number"/>
    <w:rsid w:val="00E7280F"/>
  </w:style>
  <w:style w:type="paragraph" w:styleId="Odstavecseseznamem">
    <w:name w:val="List Paragraph"/>
    <w:basedOn w:val="Normln"/>
    <w:uiPriority w:val="34"/>
    <w:qFormat/>
    <w:rsid w:val="001128AC"/>
    <w:pPr>
      <w:widowControl/>
      <w:suppressAutoHyphens w:val="0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641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34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4134F"/>
    <w:rPr>
      <w:rFonts w:eastAsia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3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134F"/>
    <w:rPr>
      <w:rFonts w:eastAsia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579"/>
    <w:pPr>
      <w:widowControl w:val="0"/>
      <w:suppressAutoHyphens/>
    </w:pPr>
    <w:rPr>
      <w:rFonts w:eastAsia="Tahoma"/>
      <w:sz w:val="24"/>
    </w:rPr>
  </w:style>
  <w:style w:type="paragraph" w:styleId="Nadpis1">
    <w:name w:val="heading 1"/>
    <w:basedOn w:val="Normln"/>
    <w:next w:val="Normln"/>
    <w:link w:val="Nadpis1Char"/>
    <w:qFormat/>
    <w:rsid w:val="00CC5579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C5579"/>
    <w:rPr>
      <w:rFonts w:ascii="Arial" w:eastAsia="Tahoma" w:hAnsi="Arial" w:cs="Arial"/>
      <w:b/>
      <w:bCs/>
      <w:kern w:val="32"/>
      <w:sz w:val="32"/>
      <w:szCs w:val="32"/>
      <w:lang w:val="cs-CZ" w:eastAsia="cs-CZ" w:bidi="ar-SA"/>
    </w:rPr>
  </w:style>
  <w:style w:type="character" w:styleId="Hypertextovodkaz">
    <w:name w:val="Hyperlink"/>
    <w:rsid w:val="00CC5579"/>
    <w:rPr>
      <w:color w:val="000080"/>
      <w:u w:val="single"/>
    </w:rPr>
  </w:style>
  <w:style w:type="paragraph" w:styleId="Nzev">
    <w:name w:val="Title"/>
    <w:basedOn w:val="Normln"/>
    <w:next w:val="Podtitul"/>
    <w:qFormat/>
    <w:rsid w:val="00CC5579"/>
    <w:pPr>
      <w:jc w:val="center"/>
    </w:pPr>
    <w:rPr>
      <w:b/>
      <w:bCs/>
      <w:sz w:val="32"/>
    </w:rPr>
  </w:style>
  <w:style w:type="paragraph" w:styleId="Podtitul">
    <w:name w:val="Subtitle"/>
    <w:basedOn w:val="Normln"/>
    <w:qFormat/>
    <w:rsid w:val="00CC557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Zkladntext">
    <w:name w:val="Body Text"/>
    <w:basedOn w:val="Normln"/>
    <w:rsid w:val="00CC5579"/>
    <w:pPr>
      <w:jc w:val="both"/>
    </w:pPr>
    <w:rPr>
      <w:b/>
      <w:bCs/>
    </w:rPr>
  </w:style>
  <w:style w:type="paragraph" w:customStyle="1" w:styleId="Odstavecseseznamem1">
    <w:name w:val="Odstavec se seznamem1"/>
    <w:basedOn w:val="Normln"/>
    <w:rsid w:val="00F20845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customStyle="1" w:styleId="msonormalcxspmiddle">
    <w:name w:val="msonormalcxspmiddle"/>
    <w:basedOn w:val="Normln"/>
    <w:rsid w:val="00F2084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msonormalcxsplast">
    <w:name w:val="msonormalcxsplast"/>
    <w:basedOn w:val="Normln"/>
    <w:rsid w:val="00F2084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ZhlavChar">
    <w:name w:val="Záhlaví Char"/>
    <w:link w:val="Zhlav"/>
    <w:uiPriority w:val="99"/>
    <w:rsid w:val="00571271"/>
    <w:rPr>
      <w:rFonts w:eastAsia="Calibri"/>
      <w:sz w:val="22"/>
      <w:szCs w:val="22"/>
      <w:lang w:val="x-none" w:eastAsia="cs-CZ" w:bidi="ar-SA"/>
    </w:rPr>
  </w:style>
  <w:style w:type="paragraph" w:styleId="Zhlav">
    <w:name w:val="header"/>
    <w:basedOn w:val="Normln"/>
    <w:link w:val="ZhlavChar"/>
    <w:uiPriority w:val="99"/>
    <w:rsid w:val="00571271"/>
    <w:pPr>
      <w:widowControl/>
      <w:tabs>
        <w:tab w:val="center" w:pos="4536"/>
        <w:tab w:val="right" w:pos="9072"/>
      </w:tabs>
      <w:suppressAutoHyphens w:val="0"/>
    </w:pPr>
    <w:rPr>
      <w:rFonts w:eastAsia="Calibri"/>
      <w:sz w:val="22"/>
      <w:szCs w:val="22"/>
      <w:lang w:val="x-none"/>
    </w:rPr>
  </w:style>
  <w:style w:type="character" w:customStyle="1" w:styleId="Zkladntext3Char">
    <w:name w:val="Základní text 3 Char"/>
    <w:link w:val="Zkladntext3"/>
    <w:rsid w:val="00571271"/>
    <w:rPr>
      <w:rFonts w:ascii="Arial" w:eastAsia="Calibri" w:hAnsi="Arial"/>
      <w:sz w:val="16"/>
      <w:szCs w:val="16"/>
      <w:lang w:val="x-none" w:eastAsia="cs-CZ" w:bidi="ar-SA"/>
    </w:rPr>
  </w:style>
  <w:style w:type="paragraph" w:styleId="Zkladntext3">
    <w:name w:val="Body Text 3"/>
    <w:basedOn w:val="Normln"/>
    <w:link w:val="Zkladntext3Char"/>
    <w:rsid w:val="00571271"/>
    <w:pPr>
      <w:widowControl/>
      <w:suppressAutoHyphens w:val="0"/>
      <w:spacing w:after="120"/>
    </w:pPr>
    <w:rPr>
      <w:rFonts w:ascii="Arial" w:eastAsia="Calibri" w:hAnsi="Arial"/>
      <w:sz w:val="16"/>
      <w:szCs w:val="16"/>
      <w:lang w:val="x-none"/>
    </w:rPr>
  </w:style>
  <w:style w:type="character" w:customStyle="1" w:styleId="Zkladntextodsazen2Char">
    <w:name w:val="Základní text odsazený 2 Char"/>
    <w:link w:val="Zkladntextodsazen2"/>
    <w:rsid w:val="00571271"/>
    <w:rPr>
      <w:rFonts w:eastAsia="Calibri"/>
      <w:sz w:val="22"/>
      <w:szCs w:val="22"/>
      <w:lang w:val="x-none" w:eastAsia="cs-CZ" w:bidi="ar-SA"/>
    </w:rPr>
  </w:style>
  <w:style w:type="paragraph" w:styleId="Zkladntextodsazen2">
    <w:name w:val="Body Text Indent 2"/>
    <w:basedOn w:val="Normln"/>
    <w:link w:val="Zkladntextodsazen2Char"/>
    <w:rsid w:val="00571271"/>
    <w:pPr>
      <w:widowControl/>
      <w:suppressAutoHyphens w:val="0"/>
      <w:spacing w:after="120" w:line="480" w:lineRule="auto"/>
      <w:ind w:left="283"/>
    </w:pPr>
    <w:rPr>
      <w:rFonts w:eastAsia="Calibri"/>
      <w:sz w:val="22"/>
      <w:szCs w:val="22"/>
      <w:lang w:val="x-none"/>
    </w:rPr>
  </w:style>
  <w:style w:type="paragraph" w:styleId="Zpat">
    <w:name w:val="footer"/>
    <w:basedOn w:val="Normln"/>
    <w:link w:val="ZpatChar"/>
    <w:uiPriority w:val="99"/>
    <w:unhideWhenUsed/>
    <w:rsid w:val="00E728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7280F"/>
    <w:rPr>
      <w:rFonts w:eastAsia="Tahom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280F"/>
    <w:rPr>
      <w:rFonts w:ascii="Tahoma" w:eastAsia="Tahoma" w:hAnsi="Tahoma" w:cs="Tahoma"/>
      <w:sz w:val="16"/>
      <w:szCs w:val="16"/>
    </w:rPr>
  </w:style>
  <w:style w:type="character" w:styleId="slostrnky">
    <w:name w:val="page number"/>
    <w:rsid w:val="00E7280F"/>
  </w:style>
  <w:style w:type="paragraph" w:styleId="Odstavecseseznamem">
    <w:name w:val="List Paragraph"/>
    <w:basedOn w:val="Normln"/>
    <w:uiPriority w:val="34"/>
    <w:qFormat/>
    <w:rsid w:val="001128AC"/>
    <w:pPr>
      <w:widowControl/>
      <w:suppressAutoHyphens w:val="0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Odkaznakoment">
    <w:name w:val="annotation reference"/>
    <w:uiPriority w:val="99"/>
    <w:semiHidden/>
    <w:unhideWhenUsed/>
    <w:rsid w:val="00641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34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4134F"/>
    <w:rPr>
      <w:rFonts w:eastAsia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3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134F"/>
    <w:rPr>
      <w:rFonts w:eastAsia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132D-EDDA-4571-A1C1-FF85A128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1878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Bach systems s.r.o.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Harry Olšar</dc:creator>
  <cp:lastModifiedBy>ekonomka</cp:lastModifiedBy>
  <cp:revision>5</cp:revision>
  <cp:lastPrinted>2018-12-11T12:15:00Z</cp:lastPrinted>
  <dcterms:created xsi:type="dcterms:W3CDTF">2018-12-11T09:55:00Z</dcterms:created>
  <dcterms:modified xsi:type="dcterms:W3CDTF">2018-12-20T07:46:00Z</dcterms:modified>
</cp:coreProperties>
</file>