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1E4" w:rsidRPr="0027740F" w:rsidRDefault="00A211E4" w:rsidP="00A211E4">
      <w:pPr>
        <w:pStyle w:val="Nzev"/>
        <w:rPr>
          <w:sz w:val="32"/>
          <w:szCs w:val="32"/>
        </w:rPr>
      </w:pPr>
      <w:r w:rsidRPr="0027740F">
        <w:rPr>
          <w:sz w:val="32"/>
          <w:szCs w:val="32"/>
        </w:rPr>
        <w:t>Příkazní smlouva na „Provedení výkonu činnosti zadavatele“</w:t>
      </w:r>
    </w:p>
    <w:p w:rsidR="00A211E4" w:rsidRDefault="00A211E4" w:rsidP="00A211E4">
      <w:pPr>
        <w:widowControl w:val="0"/>
        <w:autoSpaceDE w:val="0"/>
        <w:autoSpaceDN w:val="0"/>
        <w:adjustRightInd w:val="0"/>
        <w:spacing w:before="120"/>
        <w:jc w:val="center"/>
        <w:rPr>
          <w:sz w:val="20"/>
          <w:szCs w:val="20"/>
        </w:rPr>
      </w:pPr>
      <w:r>
        <w:rPr>
          <w:sz w:val="20"/>
          <w:szCs w:val="20"/>
        </w:rPr>
        <w:t>uzavřená podle § 2430 a násl. zákona č. 89/2012 Sb., občanského zákoníku, ve znění pozdějších předpisů</w:t>
      </w:r>
    </w:p>
    <w:p w:rsidR="00A211E4" w:rsidRDefault="00A211E4" w:rsidP="00A211E4">
      <w:pPr>
        <w:widowControl w:val="0"/>
        <w:autoSpaceDE w:val="0"/>
        <w:autoSpaceDN w:val="0"/>
        <w:adjustRightInd w:val="0"/>
        <w:spacing w:before="120"/>
        <w:rPr>
          <w:sz w:val="20"/>
          <w:szCs w:val="20"/>
        </w:rPr>
      </w:pPr>
    </w:p>
    <w:p w:rsidR="00A211E4" w:rsidRDefault="00A211E4" w:rsidP="00A211E4">
      <w:pPr>
        <w:widowControl w:val="0"/>
        <w:autoSpaceDE w:val="0"/>
        <w:autoSpaceDN w:val="0"/>
        <w:adjustRightInd w:val="0"/>
        <w:spacing w:before="120"/>
        <w:rPr>
          <w:sz w:val="20"/>
          <w:szCs w:val="20"/>
          <w:u w:val="single"/>
        </w:rPr>
      </w:pPr>
      <w:r>
        <w:rPr>
          <w:sz w:val="20"/>
          <w:szCs w:val="20"/>
        </w:rPr>
        <w:t>Smluvní strany</w:t>
      </w:r>
      <w:r>
        <w:rPr>
          <w:sz w:val="20"/>
          <w:szCs w:val="20"/>
        </w:rPr>
        <w:br/>
      </w:r>
    </w:p>
    <w:p w:rsidR="00A211E4" w:rsidRDefault="00A211E4" w:rsidP="00A211E4">
      <w:pPr>
        <w:widowControl w:val="0"/>
        <w:autoSpaceDE w:val="0"/>
        <w:autoSpaceDN w:val="0"/>
        <w:adjustRightInd w:val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Příkazce:</w:t>
      </w:r>
    </w:p>
    <w:p w:rsidR="00A211E4" w:rsidRDefault="00A211E4" w:rsidP="00A211E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07065">
        <w:rPr>
          <w:b/>
          <w:sz w:val="20"/>
          <w:szCs w:val="20"/>
        </w:rPr>
        <w:t>Univerzita Karlova v Praze, Ústav jazykové a odborné přípravy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 xml:space="preserve">se sídlem Vratislavova 10/29, 128 00 Praha 2 </w:t>
      </w:r>
      <w:r>
        <w:rPr>
          <w:sz w:val="20"/>
          <w:szCs w:val="20"/>
        </w:rPr>
        <w:br/>
        <w:t>zastoupený: ředitelem ústavu Mgr. Janem Podroužkem</w:t>
      </w:r>
      <w:r>
        <w:rPr>
          <w:sz w:val="20"/>
          <w:szCs w:val="20"/>
        </w:rPr>
        <w:br/>
        <w:t>IČ: 00216208, DIČ: CZ00216208</w:t>
      </w:r>
      <w:r>
        <w:rPr>
          <w:sz w:val="20"/>
          <w:szCs w:val="20"/>
        </w:rPr>
        <w:br/>
        <w:t>bank. spojení: Komerční banka a.s.</w:t>
      </w:r>
      <w:r>
        <w:rPr>
          <w:sz w:val="20"/>
          <w:szCs w:val="20"/>
        </w:rPr>
        <w:br/>
        <w:t>č. účtu: 83732011 / 0100</w:t>
      </w:r>
    </w:p>
    <w:p w:rsidR="00A211E4" w:rsidRDefault="00A211E4" w:rsidP="00A211E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211E4" w:rsidRDefault="00A211E4" w:rsidP="00A211E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a</w:t>
      </w:r>
    </w:p>
    <w:p w:rsidR="00A211E4" w:rsidRDefault="00A211E4" w:rsidP="00A211E4">
      <w:pPr>
        <w:widowControl w:val="0"/>
        <w:autoSpaceDE w:val="0"/>
        <w:autoSpaceDN w:val="0"/>
        <w:adjustRightInd w:val="0"/>
        <w:rPr>
          <w:sz w:val="20"/>
          <w:szCs w:val="20"/>
          <w:u w:val="single"/>
        </w:rPr>
      </w:pPr>
    </w:p>
    <w:p w:rsidR="00A211E4" w:rsidRDefault="00A211E4" w:rsidP="00A211E4">
      <w:pPr>
        <w:widowControl w:val="0"/>
        <w:autoSpaceDE w:val="0"/>
        <w:autoSpaceDN w:val="0"/>
        <w:adjustRightInd w:val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Příkazník:</w:t>
      </w:r>
    </w:p>
    <w:p w:rsidR="00A211E4" w:rsidRPr="00EE794A" w:rsidRDefault="00A211E4" w:rsidP="00A211E4">
      <w:pPr>
        <w:widowControl w:val="0"/>
        <w:autoSpaceDE w:val="0"/>
        <w:autoSpaceDN w:val="0"/>
        <w:adjustRightInd w:val="0"/>
        <w:rPr>
          <w:sz w:val="20"/>
          <w:szCs w:val="20"/>
          <w:u w:val="single"/>
        </w:rPr>
      </w:pPr>
      <w:r w:rsidRPr="00D92861">
        <w:rPr>
          <w:b/>
          <w:sz w:val="20"/>
          <w:szCs w:val="20"/>
        </w:rPr>
        <w:t>VALUE ADDED, a.s.</w:t>
      </w:r>
      <w:r w:rsidRPr="00D92861">
        <w:rPr>
          <w:sz w:val="20"/>
          <w:szCs w:val="20"/>
        </w:rPr>
        <w:br/>
        <w:t>se sídlem Opletalova 958/27, 11000 Praha 1</w:t>
      </w:r>
      <w:r w:rsidRPr="00D92861">
        <w:rPr>
          <w:sz w:val="20"/>
          <w:szCs w:val="20"/>
        </w:rPr>
        <w:br/>
        <w:t>jednající  ing. Petrem Čermákem, členem představenstva</w:t>
      </w:r>
      <w:r w:rsidRPr="00D92861">
        <w:rPr>
          <w:sz w:val="20"/>
          <w:szCs w:val="20"/>
        </w:rPr>
        <w:br/>
        <w:t>IČ: 26130521, DIČ: CZ26130521</w:t>
      </w:r>
      <w:r w:rsidRPr="00D92861">
        <w:rPr>
          <w:sz w:val="20"/>
          <w:szCs w:val="20"/>
        </w:rPr>
        <w:br/>
        <w:t>bank. spojení: ČSOB, a.s.</w:t>
      </w:r>
      <w:r w:rsidRPr="00D92861">
        <w:rPr>
          <w:sz w:val="20"/>
          <w:szCs w:val="20"/>
        </w:rPr>
        <w:br/>
        <w:t xml:space="preserve">č. účtu: </w:t>
      </w:r>
      <w:r w:rsidRPr="00D92861">
        <w:rPr>
          <w:bCs/>
          <w:sz w:val="20"/>
          <w:szCs w:val="20"/>
        </w:rPr>
        <w:t>482 973 023 / 0300</w:t>
      </w:r>
      <w:r w:rsidRPr="00D92861">
        <w:rPr>
          <w:sz w:val="20"/>
          <w:szCs w:val="20"/>
        </w:rPr>
        <w:br/>
        <w:t>zapsaná v obch. rejstříku vedeném Městským. soudem v Praze v oddíle B, vložka 9756</w:t>
      </w:r>
      <w:r w:rsidRPr="00D92861">
        <w:rPr>
          <w:sz w:val="20"/>
          <w:szCs w:val="20"/>
        </w:rPr>
        <w:br/>
        <w:t xml:space="preserve">tel.: </w:t>
      </w:r>
      <w:r>
        <w:rPr>
          <w:sz w:val="20"/>
          <w:szCs w:val="20"/>
        </w:rPr>
        <w:t>xxxxxxxxxxxxxx</w:t>
      </w:r>
      <w:r w:rsidRPr="00D92861">
        <w:rPr>
          <w:sz w:val="20"/>
          <w:szCs w:val="20"/>
        </w:rPr>
        <w:t xml:space="preserve">, fax.: </w:t>
      </w:r>
      <w:r>
        <w:rPr>
          <w:sz w:val="20"/>
          <w:szCs w:val="20"/>
        </w:rPr>
        <w:t>xxxxxxxxxxxxxxxxx</w:t>
      </w:r>
    </w:p>
    <w:p w:rsidR="00A211E4" w:rsidRDefault="00A211E4" w:rsidP="00A211E4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:rsidR="00A211E4" w:rsidRDefault="00A211E4" w:rsidP="00A211E4">
      <w:pPr>
        <w:widowControl w:val="0"/>
        <w:autoSpaceDE w:val="0"/>
        <w:autoSpaceDN w:val="0"/>
        <w:adjustRightInd w:val="0"/>
        <w:spacing w:before="12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uzavírají tuto příkazní smlouvu:</w:t>
      </w:r>
    </w:p>
    <w:p w:rsidR="00A211E4" w:rsidRDefault="00A211E4" w:rsidP="00A211E4">
      <w:pPr>
        <w:widowControl w:val="0"/>
        <w:autoSpaceDE w:val="0"/>
        <w:autoSpaceDN w:val="0"/>
        <w:adjustRightInd w:val="0"/>
        <w:spacing w:before="120"/>
        <w:jc w:val="center"/>
        <w:rPr>
          <w:sz w:val="20"/>
          <w:szCs w:val="20"/>
        </w:rPr>
      </w:pPr>
    </w:p>
    <w:p w:rsidR="00A211E4" w:rsidRDefault="00A211E4" w:rsidP="00A211E4">
      <w:pPr>
        <w:widowControl w:val="0"/>
        <w:autoSpaceDE w:val="0"/>
        <w:autoSpaceDN w:val="0"/>
        <w:adjustRightInd w:val="0"/>
        <w:spacing w:before="120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I. </w:t>
      </w:r>
      <w:r w:rsidRPr="00902F11">
        <w:rPr>
          <w:b/>
          <w:sz w:val="20"/>
          <w:szCs w:val="20"/>
        </w:rPr>
        <w:t>Předmět smlouvy</w:t>
      </w:r>
    </w:p>
    <w:p w:rsidR="00A211E4" w:rsidRPr="00902F11" w:rsidRDefault="00A211E4" w:rsidP="00A211E4">
      <w:pPr>
        <w:widowControl w:val="0"/>
        <w:autoSpaceDE w:val="0"/>
        <w:autoSpaceDN w:val="0"/>
        <w:adjustRightInd w:val="0"/>
        <w:spacing w:before="120"/>
        <w:jc w:val="center"/>
        <w:rPr>
          <w:b/>
          <w:sz w:val="20"/>
          <w:szCs w:val="20"/>
        </w:rPr>
      </w:pPr>
    </w:p>
    <w:p w:rsidR="00A211E4" w:rsidRDefault="00A211E4" w:rsidP="00A211E4">
      <w:pPr>
        <w:widowControl w:val="0"/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 xml:space="preserve">Předmětem smlouvy je zajištění a realizace zadavatelských činností vyplývajících ze znění zákona </w:t>
      </w:r>
      <w:r>
        <w:rPr>
          <w:sz w:val="20"/>
          <w:szCs w:val="20"/>
        </w:rPr>
        <w:br/>
        <w:t>č. 137/2006 Sb., o veřejných zakázkách, ve znění pozdějších předpisů (dále jen „ZVZ“), pro zadání nadlimitní veřejné zakázky na služby „</w:t>
      </w:r>
      <w:r>
        <w:rPr>
          <w:b/>
          <w:sz w:val="20"/>
          <w:szCs w:val="20"/>
        </w:rPr>
        <w:t>UK – ÚJOP – projektová dokumentace na rekonstrukci zámku Zahrádky</w:t>
      </w:r>
      <w:r>
        <w:rPr>
          <w:sz w:val="20"/>
          <w:szCs w:val="20"/>
        </w:rPr>
        <w:t>“.</w:t>
      </w:r>
    </w:p>
    <w:p w:rsidR="00A211E4" w:rsidRDefault="00A211E4" w:rsidP="00A211E4">
      <w:pPr>
        <w:widowControl w:val="0"/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>
        <w:rPr>
          <w:sz w:val="20"/>
          <w:szCs w:val="20"/>
        </w:rPr>
        <w:tab/>
        <w:t xml:space="preserve">Zajištěním a realizací zadavatelské činnosti se podle této smlouvy rozumí uskutečnění v tomto článku dále uvedených právních úkonů jménem příkazce nebo uskutečnění jiné, dále uvedené činnosti, a to na účet příkazce. </w:t>
      </w:r>
    </w:p>
    <w:p w:rsidR="00A211E4" w:rsidRDefault="00A211E4" w:rsidP="00A211E4">
      <w:pPr>
        <w:widowControl w:val="0"/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  <w:t>Kde plnění úkolu nevyžaduje provedení právního úkonu, předání zprávy příkazci apod., je příkazník povinen příkazci na jeho žádost splnění svého úkolu dostatečně prokázat. Tím není dotčena povinnost příkazníka informovat příkazce o plnění této smlouvy.</w:t>
      </w:r>
    </w:p>
    <w:p w:rsidR="00A211E4" w:rsidRDefault="00A211E4" w:rsidP="00A211E4">
      <w:pPr>
        <w:widowControl w:val="0"/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>
        <w:rPr>
          <w:sz w:val="20"/>
          <w:szCs w:val="20"/>
        </w:rPr>
        <w:tab/>
        <w:t>Příkazce současně podpisem této smlouvy uděluje příkazníkovi plnou moc ke všem právním úkonům, které bude příkazník jménem příkazce vykonávat na základě této smlouvy.</w:t>
      </w:r>
    </w:p>
    <w:p w:rsidR="00A211E4" w:rsidRPr="00BB738B" w:rsidRDefault="00A211E4" w:rsidP="00A211E4">
      <w:pPr>
        <w:widowControl w:val="0"/>
        <w:autoSpaceDE w:val="0"/>
        <w:autoSpaceDN w:val="0"/>
        <w:adjustRightInd w:val="0"/>
        <w:spacing w:before="120"/>
        <w:rPr>
          <w:sz w:val="20"/>
          <w:szCs w:val="20"/>
        </w:rPr>
      </w:pPr>
      <w:r w:rsidRPr="00BB738B">
        <w:rPr>
          <w:sz w:val="20"/>
          <w:szCs w:val="20"/>
        </w:rPr>
        <w:t xml:space="preserve">5. </w:t>
      </w:r>
      <w:r w:rsidRPr="00BB738B">
        <w:rPr>
          <w:sz w:val="20"/>
          <w:szCs w:val="20"/>
        </w:rPr>
        <w:tab/>
        <w:t xml:space="preserve">Příkazník se zavazuje v rámci výše uvedeného </w:t>
      </w:r>
      <w:r w:rsidRPr="00BB738B">
        <w:rPr>
          <w:bCs/>
          <w:sz w:val="20"/>
          <w:szCs w:val="20"/>
        </w:rPr>
        <w:t>řízení k provedení</w:t>
      </w:r>
      <w:r w:rsidRPr="00BB738B">
        <w:rPr>
          <w:sz w:val="20"/>
          <w:szCs w:val="20"/>
        </w:rPr>
        <w:t xml:space="preserve">: </w:t>
      </w:r>
    </w:p>
    <w:p w:rsidR="00A211E4" w:rsidRDefault="00A211E4" w:rsidP="00A211E4">
      <w:pPr>
        <w:ind w:left="426"/>
        <w:jc w:val="both"/>
        <w:rPr>
          <w:sz w:val="20"/>
          <w:szCs w:val="20"/>
        </w:rPr>
      </w:pPr>
    </w:p>
    <w:p w:rsidR="00A211E4" w:rsidRDefault="00A211E4" w:rsidP="00A211E4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I. etapa: Činnosti spojené s přípravou Zadávací dokumentace:</w:t>
      </w:r>
    </w:p>
    <w:p w:rsidR="00A211E4" w:rsidRDefault="00A211E4" w:rsidP="00A211E4">
      <w:pPr>
        <w:numPr>
          <w:ilvl w:val="0"/>
          <w:numId w:val="3"/>
        </w:numPr>
        <w:tabs>
          <w:tab w:val="clear" w:pos="2356"/>
          <w:tab w:val="num" w:pos="993"/>
          <w:tab w:val="num" w:pos="1134"/>
        </w:tabs>
        <w:ind w:left="993" w:hanging="142"/>
        <w:jc w:val="both"/>
        <w:rPr>
          <w:sz w:val="20"/>
          <w:szCs w:val="20"/>
        </w:rPr>
      </w:pPr>
      <w:r>
        <w:rPr>
          <w:sz w:val="20"/>
          <w:szCs w:val="20"/>
        </w:rPr>
        <w:t>zpracování návrhu zadávacích podmínek, harmonogramu zadávacího řízení a jejich konzultace se zadavatelem,</w:t>
      </w:r>
    </w:p>
    <w:p w:rsidR="00A211E4" w:rsidRDefault="00A211E4" w:rsidP="00A211E4">
      <w:pPr>
        <w:numPr>
          <w:ilvl w:val="0"/>
          <w:numId w:val="3"/>
        </w:numPr>
        <w:tabs>
          <w:tab w:val="clear" w:pos="2356"/>
          <w:tab w:val="num" w:pos="993"/>
          <w:tab w:val="num" w:pos="1134"/>
        </w:tabs>
        <w:ind w:left="993" w:hanging="142"/>
        <w:jc w:val="both"/>
        <w:rPr>
          <w:sz w:val="20"/>
          <w:szCs w:val="20"/>
        </w:rPr>
      </w:pPr>
      <w:r>
        <w:rPr>
          <w:sz w:val="20"/>
          <w:szCs w:val="20"/>
        </w:rPr>
        <w:t>kontrola úplnosti projektové dokumentace či podkladů od jiných subjektů, které budou součástí zadávací dokumentace,</w:t>
      </w:r>
    </w:p>
    <w:p w:rsidR="00A211E4" w:rsidRDefault="00A211E4" w:rsidP="00A211E4">
      <w:pPr>
        <w:numPr>
          <w:ilvl w:val="0"/>
          <w:numId w:val="3"/>
        </w:numPr>
        <w:tabs>
          <w:tab w:val="clear" w:pos="2356"/>
          <w:tab w:val="num" w:pos="993"/>
          <w:tab w:val="num" w:pos="1134"/>
        </w:tabs>
        <w:ind w:left="993" w:hanging="142"/>
        <w:jc w:val="both"/>
        <w:rPr>
          <w:sz w:val="20"/>
          <w:szCs w:val="20"/>
        </w:rPr>
      </w:pPr>
      <w:r>
        <w:rPr>
          <w:sz w:val="20"/>
          <w:szCs w:val="20"/>
        </w:rPr>
        <w:t>zpracování a zveřejnění předběžného oznámení,</w:t>
      </w:r>
    </w:p>
    <w:p w:rsidR="00A211E4" w:rsidRDefault="00A211E4" w:rsidP="00A211E4">
      <w:pPr>
        <w:numPr>
          <w:ilvl w:val="0"/>
          <w:numId w:val="3"/>
        </w:numPr>
        <w:tabs>
          <w:tab w:val="clear" w:pos="2356"/>
          <w:tab w:val="num" w:pos="993"/>
          <w:tab w:val="num" w:pos="1134"/>
        </w:tabs>
        <w:ind w:left="993" w:hanging="142"/>
        <w:jc w:val="both"/>
        <w:rPr>
          <w:sz w:val="20"/>
          <w:szCs w:val="20"/>
        </w:rPr>
      </w:pPr>
      <w:r>
        <w:rPr>
          <w:sz w:val="20"/>
          <w:szCs w:val="20"/>
        </w:rPr>
        <w:t>zpracování a zveřejnění odůvodnění účelnosti veřejné zakázky,</w:t>
      </w:r>
    </w:p>
    <w:p w:rsidR="00A211E4" w:rsidRDefault="00A211E4" w:rsidP="00A211E4">
      <w:pPr>
        <w:numPr>
          <w:ilvl w:val="0"/>
          <w:numId w:val="3"/>
        </w:numPr>
        <w:tabs>
          <w:tab w:val="clear" w:pos="2356"/>
          <w:tab w:val="num" w:pos="993"/>
          <w:tab w:val="num" w:pos="1134"/>
        </w:tabs>
        <w:ind w:left="993" w:hanging="142"/>
        <w:jc w:val="both"/>
        <w:rPr>
          <w:sz w:val="20"/>
          <w:szCs w:val="20"/>
        </w:rPr>
      </w:pPr>
      <w:r>
        <w:rPr>
          <w:sz w:val="20"/>
          <w:szCs w:val="20"/>
        </w:rPr>
        <w:t>zpracování návrhu požadavků na prokázání kvalifikace a jejich konzultace se zadavatelem,</w:t>
      </w:r>
    </w:p>
    <w:p w:rsidR="00A211E4" w:rsidRDefault="00A211E4" w:rsidP="00A211E4">
      <w:pPr>
        <w:numPr>
          <w:ilvl w:val="0"/>
          <w:numId w:val="3"/>
        </w:numPr>
        <w:tabs>
          <w:tab w:val="clear" w:pos="2356"/>
          <w:tab w:val="num" w:pos="993"/>
          <w:tab w:val="num" w:pos="1134"/>
        </w:tabs>
        <w:ind w:left="993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zpracování návrhu dílčích hodnotících kritérií a jejich konzultace se zadavatelem (v případě zvolení ekonomické výhodnosti nabídky jako základního hodnotícího kritéria),</w:t>
      </w:r>
    </w:p>
    <w:p w:rsidR="00A211E4" w:rsidRDefault="00A211E4" w:rsidP="00A211E4">
      <w:pPr>
        <w:numPr>
          <w:ilvl w:val="0"/>
          <w:numId w:val="3"/>
        </w:numPr>
        <w:tabs>
          <w:tab w:val="clear" w:pos="2356"/>
          <w:tab w:val="num" w:pos="993"/>
          <w:tab w:val="num" w:pos="1134"/>
        </w:tabs>
        <w:ind w:left="993" w:hanging="142"/>
        <w:jc w:val="both"/>
        <w:rPr>
          <w:sz w:val="20"/>
          <w:szCs w:val="20"/>
        </w:rPr>
      </w:pPr>
      <w:r>
        <w:rPr>
          <w:sz w:val="20"/>
          <w:szCs w:val="20"/>
        </w:rPr>
        <w:t>zpracování a zveřejnění oznámení o zakázce,</w:t>
      </w:r>
    </w:p>
    <w:p w:rsidR="00A211E4" w:rsidRDefault="00A211E4" w:rsidP="00A211E4">
      <w:pPr>
        <w:numPr>
          <w:ilvl w:val="0"/>
          <w:numId w:val="3"/>
        </w:numPr>
        <w:tabs>
          <w:tab w:val="clear" w:pos="2356"/>
          <w:tab w:val="num" w:pos="993"/>
          <w:tab w:val="num" w:pos="1134"/>
        </w:tabs>
        <w:ind w:left="993" w:hanging="142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sestavení zadávací dokumentace, v případě listinné podoby kompletace a rozmnožení zadávací dokumentace v potřebném počtu,</w:t>
      </w:r>
    </w:p>
    <w:p w:rsidR="00A211E4" w:rsidRDefault="00A211E4" w:rsidP="00A211E4">
      <w:pPr>
        <w:numPr>
          <w:ilvl w:val="0"/>
          <w:numId w:val="3"/>
        </w:numPr>
        <w:tabs>
          <w:tab w:val="clear" w:pos="2356"/>
          <w:tab w:val="num" w:pos="993"/>
          <w:tab w:val="num" w:pos="1134"/>
        </w:tabs>
        <w:ind w:left="993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sestavení formulářů pro doložení údajů, které jsou předmětem doložení </w:t>
      </w:r>
      <w:r w:rsidRPr="000330FF">
        <w:rPr>
          <w:sz w:val="20"/>
          <w:szCs w:val="20"/>
        </w:rPr>
        <w:t>dokladů prokazujících splnění</w:t>
      </w:r>
      <w:r>
        <w:rPr>
          <w:sz w:val="20"/>
          <w:szCs w:val="20"/>
        </w:rPr>
        <w:t xml:space="preserve"> kvalifikace vybraným dodavatelem před uzavřením smlouvy,</w:t>
      </w:r>
    </w:p>
    <w:p w:rsidR="00A211E4" w:rsidRDefault="00A211E4" w:rsidP="00A211E4">
      <w:pPr>
        <w:numPr>
          <w:ilvl w:val="0"/>
          <w:numId w:val="3"/>
        </w:numPr>
        <w:tabs>
          <w:tab w:val="clear" w:pos="2356"/>
          <w:tab w:val="num" w:pos="993"/>
          <w:tab w:val="num" w:pos="1134"/>
        </w:tabs>
        <w:ind w:left="993" w:hanging="142"/>
        <w:jc w:val="both"/>
        <w:rPr>
          <w:sz w:val="20"/>
          <w:szCs w:val="20"/>
        </w:rPr>
      </w:pPr>
      <w:r>
        <w:rPr>
          <w:sz w:val="20"/>
          <w:szCs w:val="20"/>
        </w:rPr>
        <w:t>sestavení formulářů pro doložení údajů, které jsou předmětem hodnocení dílčích hodnotících kritérií,</w:t>
      </w:r>
    </w:p>
    <w:p w:rsidR="00A211E4" w:rsidRPr="00BB738B" w:rsidRDefault="00A211E4" w:rsidP="00A211E4">
      <w:pPr>
        <w:numPr>
          <w:ilvl w:val="0"/>
          <w:numId w:val="3"/>
        </w:numPr>
        <w:tabs>
          <w:tab w:val="clear" w:pos="2356"/>
          <w:tab w:val="num" w:pos="993"/>
          <w:tab w:val="num" w:pos="1134"/>
        </w:tabs>
        <w:ind w:left="993" w:hanging="142"/>
        <w:jc w:val="both"/>
        <w:rPr>
          <w:sz w:val="20"/>
          <w:szCs w:val="20"/>
        </w:rPr>
      </w:pPr>
      <w:r w:rsidRPr="00826C2C">
        <w:rPr>
          <w:sz w:val="20"/>
          <w:szCs w:val="20"/>
        </w:rPr>
        <w:t>sestavení podmínek a požadavků na zpracování nabídky dle ch</w:t>
      </w:r>
      <w:r>
        <w:rPr>
          <w:sz w:val="20"/>
          <w:szCs w:val="20"/>
        </w:rPr>
        <w:t>arakteru plnění veřejné zakázky</w:t>
      </w:r>
      <w:r w:rsidRPr="00BB738B">
        <w:rPr>
          <w:sz w:val="20"/>
          <w:szCs w:val="20"/>
        </w:rPr>
        <w:t>.</w:t>
      </w:r>
    </w:p>
    <w:p w:rsidR="00A211E4" w:rsidRDefault="00A211E4" w:rsidP="00A211E4">
      <w:pPr>
        <w:tabs>
          <w:tab w:val="num" w:pos="709"/>
        </w:tabs>
        <w:ind w:left="709" w:hanging="283"/>
        <w:jc w:val="both"/>
        <w:rPr>
          <w:sz w:val="20"/>
          <w:szCs w:val="20"/>
        </w:rPr>
      </w:pPr>
    </w:p>
    <w:p w:rsidR="00A211E4" w:rsidRDefault="00A211E4" w:rsidP="00A211E4">
      <w:pPr>
        <w:pStyle w:val="Nadpis1"/>
        <w:ind w:left="426"/>
        <w:rPr>
          <w:b w:val="0"/>
        </w:rPr>
      </w:pPr>
      <w:r>
        <w:rPr>
          <w:b w:val="0"/>
        </w:rPr>
        <w:t xml:space="preserve">II. etapa: Činnosti spojené s průběhem lhůty pro podání nabídek: </w:t>
      </w:r>
    </w:p>
    <w:p w:rsidR="00A211E4" w:rsidRDefault="00A211E4" w:rsidP="00A211E4">
      <w:pPr>
        <w:numPr>
          <w:ilvl w:val="0"/>
          <w:numId w:val="4"/>
        </w:numPr>
        <w:tabs>
          <w:tab w:val="clear" w:pos="2073"/>
          <w:tab w:val="num" w:pos="709"/>
          <w:tab w:val="num" w:pos="1134"/>
        </w:tabs>
        <w:ind w:left="1134" w:hanging="283"/>
        <w:jc w:val="both"/>
        <w:rPr>
          <w:sz w:val="20"/>
          <w:szCs w:val="20"/>
        </w:rPr>
      </w:pPr>
      <w:r>
        <w:rPr>
          <w:sz w:val="20"/>
          <w:szCs w:val="20"/>
        </w:rPr>
        <w:t>zveřejnění zadávací dokumentace a dalších dokladů dle ZVZ</w:t>
      </w:r>
    </w:p>
    <w:p w:rsidR="00A211E4" w:rsidRDefault="00A211E4" w:rsidP="00A211E4">
      <w:pPr>
        <w:numPr>
          <w:ilvl w:val="0"/>
          <w:numId w:val="4"/>
        </w:numPr>
        <w:tabs>
          <w:tab w:val="clear" w:pos="2073"/>
          <w:tab w:val="num" w:pos="709"/>
          <w:tab w:val="num" w:pos="1134"/>
        </w:tabs>
        <w:ind w:left="1134" w:hanging="283"/>
        <w:jc w:val="both"/>
        <w:rPr>
          <w:sz w:val="20"/>
          <w:szCs w:val="20"/>
        </w:rPr>
      </w:pPr>
      <w:r>
        <w:rPr>
          <w:sz w:val="20"/>
          <w:szCs w:val="20"/>
        </w:rPr>
        <w:t>předání zadávací dokumentace zájemcům, včetně zajištění Předávacích protokolů a Potvrzení o předání a převzetí zadávací dokumentace, není-li dostupná dálkovým přístupem na profilu zadavatele,</w:t>
      </w:r>
    </w:p>
    <w:p w:rsidR="00A211E4" w:rsidRDefault="00A211E4" w:rsidP="00A211E4">
      <w:pPr>
        <w:numPr>
          <w:ilvl w:val="0"/>
          <w:numId w:val="4"/>
        </w:numPr>
        <w:tabs>
          <w:tab w:val="clear" w:pos="2073"/>
          <w:tab w:val="num" w:pos="709"/>
          <w:tab w:val="num" w:pos="1134"/>
        </w:tabs>
        <w:ind w:left="1134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zpracování odpovědí na dotazy k zadávacím podmínkám,</w:t>
      </w:r>
    </w:p>
    <w:p w:rsidR="00A211E4" w:rsidRDefault="00A211E4" w:rsidP="00A211E4">
      <w:pPr>
        <w:numPr>
          <w:ilvl w:val="0"/>
          <w:numId w:val="4"/>
        </w:numPr>
        <w:tabs>
          <w:tab w:val="clear" w:pos="2073"/>
          <w:tab w:val="num" w:pos="709"/>
          <w:tab w:val="num" w:pos="1134"/>
        </w:tabs>
        <w:ind w:left="1134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zajištění doručení odpovědí na dotazy k zadávacím podmínkám zájemcům, kteří </w:t>
      </w:r>
      <w:r w:rsidRPr="001B16C0">
        <w:rPr>
          <w:sz w:val="20"/>
          <w:szCs w:val="20"/>
        </w:rPr>
        <w:t>požádali o poskytnutí zadávací dokumentace nebo kterým byla zadávací dokumentace poskytnuta</w:t>
      </w:r>
      <w:r>
        <w:rPr>
          <w:sz w:val="20"/>
          <w:szCs w:val="20"/>
        </w:rPr>
        <w:t>,</w:t>
      </w:r>
    </w:p>
    <w:p w:rsidR="00A211E4" w:rsidRDefault="00A211E4" w:rsidP="00A211E4">
      <w:pPr>
        <w:numPr>
          <w:ilvl w:val="0"/>
          <w:numId w:val="4"/>
        </w:numPr>
        <w:tabs>
          <w:tab w:val="clear" w:pos="2073"/>
          <w:tab w:val="num" w:pos="709"/>
          <w:tab w:val="num" w:pos="1134"/>
        </w:tabs>
        <w:ind w:left="1134" w:hanging="283"/>
        <w:jc w:val="both"/>
        <w:rPr>
          <w:sz w:val="20"/>
          <w:szCs w:val="20"/>
        </w:rPr>
      </w:pPr>
      <w:r>
        <w:rPr>
          <w:sz w:val="20"/>
          <w:szCs w:val="20"/>
        </w:rPr>
        <w:t>organizační zabezpečení přijímání obálek s nabídkami,</w:t>
      </w:r>
    </w:p>
    <w:p w:rsidR="00A211E4" w:rsidRDefault="00A211E4" w:rsidP="00A211E4">
      <w:pPr>
        <w:numPr>
          <w:ilvl w:val="0"/>
          <w:numId w:val="4"/>
        </w:numPr>
        <w:tabs>
          <w:tab w:val="clear" w:pos="2073"/>
          <w:tab w:val="num" w:pos="709"/>
          <w:tab w:val="num" w:pos="1134"/>
        </w:tabs>
        <w:ind w:left="1134" w:hanging="283"/>
        <w:jc w:val="both"/>
        <w:rPr>
          <w:sz w:val="20"/>
          <w:szCs w:val="20"/>
        </w:rPr>
      </w:pPr>
      <w:r>
        <w:rPr>
          <w:sz w:val="20"/>
          <w:szCs w:val="20"/>
        </w:rPr>
        <w:t>zpracování potvrzení o přijetí nabídek,</w:t>
      </w:r>
    </w:p>
    <w:p w:rsidR="00A211E4" w:rsidRDefault="00A211E4" w:rsidP="00A211E4">
      <w:pPr>
        <w:numPr>
          <w:ilvl w:val="0"/>
          <w:numId w:val="4"/>
        </w:numPr>
        <w:tabs>
          <w:tab w:val="clear" w:pos="2073"/>
          <w:tab w:val="num" w:pos="709"/>
          <w:tab w:val="num" w:pos="1134"/>
        </w:tabs>
        <w:ind w:left="1134" w:hanging="283"/>
        <w:jc w:val="both"/>
        <w:rPr>
          <w:sz w:val="20"/>
          <w:szCs w:val="20"/>
        </w:rPr>
      </w:pPr>
      <w:r>
        <w:rPr>
          <w:sz w:val="20"/>
          <w:szCs w:val="20"/>
        </w:rPr>
        <w:t>zpracování seznamu doručených a přijatých nabídek,</w:t>
      </w:r>
    </w:p>
    <w:p w:rsidR="00A211E4" w:rsidRDefault="00A211E4" w:rsidP="00A211E4">
      <w:pPr>
        <w:numPr>
          <w:ilvl w:val="0"/>
          <w:numId w:val="4"/>
        </w:numPr>
        <w:tabs>
          <w:tab w:val="clear" w:pos="2073"/>
          <w:tab w:val="num" w:pos="709"/>
          <w:tab w:val="num" w:pos="1134"/>
        </w:tabs>
        <w:ind w:left="1134" w:hanging="283"/>
        <w:jc w:val="both"/>
        <w:rPr>
          <w:sz w:val="20"/>
          <w:szCs w:val="20"/>
        </w:rPr>
      </w:pPr>
      <w:r>
        <w:rPr>
          <w:sz w:val="20"/>
          <w:szCs w:val="20"/>
        </w:rPr>
        <w:t>příprava formulářů pro jmenování komise pro otevírání obálek s nabídkami, včetně podkladů nutných a potřebných k řádnému průběhu jednání komise pro otevírání obálek s nabídkami,</w:t>
      </w:r>
    </w:p>
    <w:p w:rsidR="00A211E4" w:rsidRDefault="00A211E4" w:rsidP="00A211E4">
      <w:pPr>
        <w:numPr>
          <w:ilvl w:val="0"/>
          <w:numId w:val="4"/>
        </w:numPr>
        <w:tabs>
          <w:tab w:val="clear" w:pos="2073"/>
          <w:tab w:val="num" w:pos="709"/>
          <w:tab w:val="num" w:pos="1134"/>
        </w:tabs>
        <w:ind w:left="1134" w:hanging="283"/>
        <w:jc w:val="both"/>
        <w:rPr>
          <w:sz w:val="20"/>
          <w:szCs w:val="20"/>
        </w:rPr>
      </w:pPr>
      <w:r>
        <w:rPr>
          <w:sz w:val="20"/>
          <w:szCs w:val="20"/>
        </w:rPr>
        <w:t>příprava formulářů pro jmenování hodnotící komise, včetně podkladů nutných a potřebných k řádnému průběhu jednání hodnotící komise,</w:t>
      </w:r>
    </w:p>
    <w:p w:rsidR="00A211E4" w:rsidRDefault="00A211E4" w:rsidP="00A211E4">
      <w:pPr>
        <w:numPr>
          <w:ilvl w:val="0"/>
          <w:numId w:val="4"/>
        </w:numPr>
        <w:tabs>
          <w:tab w:val="clear" w:pos="2073"/>
          <w:tab w:val="num" w:pos="709"/>
          <w:tab w:val="num" w:pos="1134"/>
        </w:tabs>
        <w:ind w:left="1134" w:hanging="283"/>
        <w:jc w:val="both"/>
        <w:rPr>
          <w:sz w:val="20"/>
          <w:szCs w:val="20"/>
        </w:rPr>
      </w:pPr>
      <w:r>
        <w:rPr>
          <w:sz w:val="20"/>
          <w:szCs w:val="20"/>
        </w:rPr>
        <w:t>vypracování a zajištění jmenovacích dekretů a čestných prohlášení pro členy a u hodnotící komise i náhradníky členů komisí.</w:t>
      </w:r>
    </w:p>
    <w:p w:rsidR="00A211E4" w:rsidRDefault="00A211E4" w:rsidP="00A211E4">
      <w:pPr>
        <w:jc w:val="both"/>
        <w:rPr>
          <w:sz w:val="20"/>
          <w:szCs w:val="20"/>
        </w:rPr>
      </w:pPr>
    </w:p>
    <w:p w:rsidR="00A211E4" w:rsidRDefault="00A211E4" w:rsidP="00A211E4">
      <w:pPr>
        <w:pStyle w:val="Nadpis1"/>
        <w:ind w:left="426"/>
        <w:rPr>
          <w:b w:val="0"/>
        </w:rPr>
      </w:pPr>
      <w:r>
        <w:rPr>
          <w:b w:val="0"/>
        </w:rPr>
        <w:t>III. etapa: Činnosti spojené s průběhem zadávací lhůty:</w:t>
      </w:r>
    </w:p>
    <w:p w:rsidR="00A211E4" w:rsidRDefault="00A211E4" w:rsidP="00A211E4">
      <w:pPr>
        <w:numPr>
          <w:ilvl w:val="0"/>
          <w:numId w:val="5"/>
        </w:numPr>
        <w:tabs>
          <w:tab w:val="clear" w:pos="851"/>
          <w:tab w:val="num" w:pos="1134"/>
        </w:tabs>
        <w:ind w:left="1134" w:hanging="283"/>
        <w:jc w:val="both"/>
        <w:rPr>
          <w:sz w:val="20"/>
          <w:szCs w:val="20"/>
        </w:rPr>
      </w:pPr>
      <w:r>
        <w:rPr>
          <w:sz w:val="20"/>
          <w:szCs w:val="20"/>
        </w:rPr>
        <w:t>organizační zajištění zasedání hodnotící komise,</w:t>
      </w:r>
    </w:p>
    <w:p w:rsidR="00A211E4" w:rsidRDefault="00A211E4" w:rsidP="00A211E4">
      <w:pPr>
        <w:numPr>
          <w:ilvl w:val="0"/>
          <w:numId w:val="5"/>
        </w:numPr>
        <w:tabs>
          <w:tab w:val="clear" w:pos="851"/>
          <w:tab w:val="num" w:pos="1134"/>
        </w:tabs>
        <w:ind w:left="1134" w:hanging="283"/>
        <w:jc w:val="both"/>
        <w:rPr>
          <w:sz w:val="20"/>
          <w:szCs w:val="20"/>
        </w:rPr>
      </w:pPr>
      <w:r>
        <w:rPr>
          <w:sz w:val="20"/>
          <w:szCs w:val="20"/>
        </w:rPr>
        <w:t>řízení komisí do volby předsedy a místopředsedy komise, organizační řízení hodnotící komise v průběhu jejích jednotlivých zasedání,</w:t>
      </w:r>
    </w:p>
    <w:p w:rsidR="00A211E4" w:rsidRDefault="00A211E4" w:rsidP="00A211E4">
      <w:pPr>
        <w:numPr>
          <w:ilvl w:val="0"/>
          <w:numId w:val="5"/>
        </w:numPr>
        <w:tabs>
          <w:tab w:val="clear" w:pos="851"/>
          <w:tab w:val="num" w:pos="1134"/>
        </w:tabs>
        <w:ind w:left="1134" w:hanging="283"/>
        <w:jc w:val="both"/>
        <w:rPr>
          <w:sz w:val="20"/>
          <w:szCs w:val="20"/>
        </w:rPr>
      </w:pPr>
      <w:r>
        <w:rPr>
          <w:sz w:val="20"/>
          <w:szCs w:val="20"/>
        </w:rPr>
        <w:t>organizační zajištění zasedání komise pro otevírání obálek s nabídkami,</w:t>
      </w:r>
    </w:p>
    <w:p w:rsidR="00A211E4" w:rsidRDefault="00A211E4" w:rsidP="00A211E4">
      <w:pPr>
        <w:numPr>
          <w:ilvl w:val="0"/>
          <w:numId w:val="5"/>
        </w:numPr>
        <w:tabs>
          <w:tab w:val="clear" w:pos="851"/>
          <w:tab w:val="num" w:pos="1134"/>
        </w:tabs>
        <w:ind w:left="1134" w:hanging="283"/>
        <w:jc w:val="both"/>
        <w:rPr>
          <w:sz w:val="20"/>
          <w:szCs w:val="20"/>
        </w:rPr>
      </w:pPr>
      <w:r>
        <w:rPr>
          <w:sz w:val="20"/>
          <w:szCs w:val="20"/>
        </w:rPr>
        <w:t>organizační zajištění vlastního aktu otevírání obálek s nabídkami jednotlivých uchazečů,</w:t>
      </w:r>
    </w:p>
    <w:p w:rsidR="00A211E4" w:rsidRDefault="00A211E4" w:rsidP="00A211E4">
      <w:pPr>
        <w:numPr>
          <w:ilvl w:val="0"/>
          <w:numId w:val="5"/>
        </w:numPr>
        <w:tabs>
          <w:tab w:val="clear" w:pos="851"/>
          <w:tab w:val="num" w:pos="1134"/>
        </w:tabs>
        <w:ind w:left="1134" w:hanging="283"/>
        <w:jc w:val="both"/>
        <w:rPr>
          <w:sz w:val="20"/>
          <w:szCs w:val="20"/>
        </w:rPr>
      </w:pPr>
      <w:r>
        <w:rPr>
          <w:sz w:val="20"/>
          <w:szCs w:val="20"/>
        </w:rPr>
        <w:t>zpracování protokolu o zasedání komise pro otevírání obálek s nabídkami,</w:t>
      </w:r>
    </w:p>
    <w:p w:rsidR="00A211E4" w:rsidRDefault="00A211E4" w:rsidP="00A211E4">
      <w:pPr>
        <w:numPr>
          <w:ilvl w:val="0"/>
          <w:numId w:val="5"/>
        </w:numPr>
        <w:tabs>
          <w:tab w:val="clear" w:pos="851"/>
          <w:tab w:val="num" w:pos="1134"/>
        </w:tabs>
        <w:ind w:left="1134" w:hanging="283"/>
        <w:jc w:val="both"/>
        <w:rPr>
          <w:sz w:val="20"/>
          <w:szCs w:val="20"/>
        </w:rPr>
      </w:pPr>
      <w:r>
        <w:rPr>
          <w:sz w:val="20"/>
          <w:szCs w:val="20"/>
        </w:rPr>
        <w:t>zajištění oznámení vyloučení uchazečů, jejichž nabídky komise pro otevírání obálek s nabídkami vyřadila z další účasti v zadávacím řízení, na profilu zadavatele</w:t>
      </w:r>
    </w:p>
    <w:p w:rsidR="00A211E4" w:rsidRDefault="00A211E4" w:rsidP="00A211E4">
      <w:pPr>
        <w:numPr>
          <w:ilvl w:val="0"/>
          <w:numId w:val="5"/>
        </w:numPr>
        <w:tabs>
          <w:tab w:val="clear" w:pos="851"/>
          <w:tab w:val="num" w:pos="1134"/>
        </w:tabs>
        <w:ind w:left="1134" w:hanging="283"/>
        <w:jc w:val="both"/>
        <w:rPr>
          <w:sz w:val="20"/>
          <w:szCs w:val="20"/>
        </w:rPr>
      </w:pPr>
      <w:r>
        <w:rPr>
          <w:sz w:val="20"/>
          <w:szCs w:val="20"/>
        </w:rPr>
        <w:t>organizační zajištění zasedání hodnotící komise,</w:t>
      </w:r>
    </w:p>
    <w:p w:rsidR="00A211E4" w:rsidRDefault="00A211E4" w:rsidP="00A211E4">
      <w:pPr>
        <w:numPr>
          <w:ilvl w:val="0"/>
          <w:numId w:val="5"/>
        </w:numPr>
        <w:tabs>
          <w:tab w:val="clear" w:pos="851"/>
          <w:tab w:val="num" w:pos="1134"/>
        </w:tabs>
        <w:ind w:left="1134" w:hanging="283"/>
        <w:jc w:val="both"/>
        <w:rPr>
          <w:sz w:val="20"/>
          <w:szCs w:val="20"/>
        </w:rPr>
      </w:pPr>
      <w:r>
        <w:rPr>
          <w:sz w:val="20"/>
          <w:szCs w:val="20"/>
        </w:rPr>
        <w:t>rozbor nabídek uchazečů z hlediska řádné formulace prohlášení uchazečů o splnění kvalifikace,</w:t>
      </w:r>
    </w:p>
    <w:p w:rsidR="00A211E4" w:rsidRDefault="00A211E4" w:rsidP="00A211E4">
      <w:pPr>
        <w:numPr>
          <w:ilvl w:val="0"/>
          <w:numId w:val="5"/>
        </w:numPr>
        <w:tabs>
          <w:tab w:val="clear" w:pos="851"/>
          <w:tab w:val="num" w:pos="1134"/>
        </w:tabs>
        <w:ind w:left="1134" w:hanging="283"/>
        <w:jc w:val="both"/>
        <w:rPr>
          <w:sz w:val="20"/>
          <w:szCs w:val="20"/>
        </w:rPr>
      </w:pPr>
      <w:r>
        <w:rPr>
          <w:sz w:val="20"/>
          <w:szCs w:val="20"/>
        </w:rPr>
        <w:t>rozbor nabídek z hlediska splnění zadávacích podmínek,</w:t>
      </w:r>
    </w:p>
    <w:p w:rsidR="00A211E4" w:rsidRDefault="00A211E4" w:rsidP="00A211E4">
      <w:pPr>
        <w:numPr>
          <w:ilvl w:val="0"/>
          <w:numId w:val="5"/>
        </w:numPr>
        <w:tabs>
          <w:tab w:val="clear" w:pos="851"/>
          <w:tab w:val="num" w:pos="1134"/>
        </w:tabs>
        <w:ind w:left="1134" w:hanging="283"/>
        <w:jc w:val="both"/>
        <w:rPr>
          <w:sz w:val="20"/>
          <w:szCs w:val="20"/>
        </w:rPr>
      </w:pPr>
      <w:r>
        <w:rPr>
          <w:sz w:val="20"/>
          <w:szCs w:val="20"/>
        </w:rPr>
        <w:t>organizační zajištění průběhu posuzování nabídek,</w:t>
      </w:r>
    </w:p>
    <w:p w:rsidR="00A211E4" w:rsidRDefault="00A211E4" w:rsidP="00A211E4">
      <w:pPr>
        <w:numPr>
          <w:ilvl w:val="0"/>
          <w:numId w:val="5"/>
        </w:numPr>
        <w:tabs>
          <w:tab w:val="clear" w:pos="851"/>
          <w:tab w:val="num" w:pos="1134"/>
        </w:tabs>
        <w:ind w:left="1134" w:hanging="283"/>
        <w:jc w:val="both"/>
        <w:rPr>
          <w:sz w:val="20"/>
          <w:szCs w:val="20"/>
        </w:rPr>
      </w:pPr>
      <w:r>
        <w:rPr>
          <w:sz w:val="20"/>
          <w:szCs w:val="20"/>
        </w:rPr>
        <w:t>zpracování protokolu/ů o zasedání hodnotící komise,</w:t>
      </w:r>
    </w:p>
    <w:p w:rsidR="00A211E4" w:rsidRDefault="00A211E4" w:rsidP="00A211E4">
      <w:pPr>
        <w:numPr>
          <w:ilvl w:val="0"/>
          <w:numId w:val="5"/>
        </w:numPr>
        <w:tabs>
          <w:tab w:val="clear" w:pos="851"/>
          <w:tab w:val="num" w:pos="1134"/>
        </w:tabs>
        <w:ind w:left="1134" w:hanging="283"/>
        <w:jc w:val="both"/>
        <w:rPr>
          <w:sz w:val="20"/>
          <w:szCs w:val="20"/>
        </w:rPr>
      </w:pPr>
      <w:r>
        <w:rPr>
          <w:sz w:val="20"/>
          <w:szCs w:val="20"/>
        </w:rPr>
        <w:t>vyhotovení žádosti o písemné vysvětlení nabídky,</w:t>
      </w:r>
    </w:p>
    <w:p w:rsidR="00A211E4" w:rsidRDefault="00A211E4" w:rsidP="00A211E4">
      <w:pPr>
        <w:numPr>
          <w:ilvl w:val="0"/>
          <w:numId w:val="5"/>
        </w:numPr>
        <w:tabs>
          <w:tab w:val="clear" w:pos="851"/>
          <w:tab w:val="num" w:pos="1134"/>
        </w:tabs>
        <w:ind w:left="1134" w:hanging="283"/>
        <w:jc w:val="both"/>
        <w:rPr>
          <w:sz w:val="20"/>
          <w:szCs w:val="20"/>
        </w:rPr>
      </w:pPr>
      <w:r>
        <w:rPr>
          <w:sz w:val="20"/>
          <w:szCs w:val="20"/>
        </w:rPr>
        <w:t>vyhotovení žádosti o písemné zdůvodnění mimořádně nízké nabídkové ceny,</w:t>
      </w:r>
    </w:p>
    <w:p w:rsidR="00A211E4" w:rsidRDefault="00A211E4" w:rsidP="00A211E4">
      <w:pPr>
        <w:numPr>
          <w:ilvl w:val="0"/>
          <w:numId w:val="5"/>
        </w:numPr>
        <w:tabs>
          <w:tab w:val="clear" w:pos="851"/>
          <w:tab w:val="num" w:pos="1134"/>
        </w:tabs>
        <w:ind w:left="1134" w:hanging="283"/>
        <w:jc w:val="both"/>
        <w:rPr>
          <w:sz w:val="20"/>
          <w:szCs w:val="20"/>
        </w:rPr>
      </w:pPr>
      <w:r>
        <w:rPr>
          <w:sz w:val="20"/>
          <w:szCs w:val="20"/>
        </w:rPr>
        <w:t>zpracování podkladů pro rozhodnutí zadavatele o vyloučení uchazečů,</w:t>
      </w:r>
    </w:p>
    <w:p w:rsidR="00A211E4" w:rsidRDefault="00A211E4" w:rsidP="00A211E4">
      <w:pPr>
        <w:numPr>
          <w:ilvl w:val="0"/>
          <w:numId w:val="5"/>
        </w:numPr>
        <w:tabs>
          <w:tab w:val="clear" w:pos="851"/>
          <w:tab w:val="num" w:pos="1134"/>
        </w:tabs>
        <w:ind w:left="1134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zajištění oznámení </w:t>
      </w:r>
      <w:r w:rsidRPr="007642EB">
        <w:rPr>
          <w:sz w:val="20"/>
          <w:szCs w:val="20"/>
        </w:rPr>
        <w:t>na profilu zadavatele</w:t>
      </w:r>
      <w:r>
        <w:rPr>
          <w:sz w:val="20"/>
          <w:szCs w:val="20"/>
        </w:rPr>
        <w:t xml:space="preserve"> vyloučení uchazečů, jejichž nabídky hodnotící komise vyřadila a zadavatel následně vyloučil příslušné uchazeče z  účasti v zadávacím řízení,</w:t>
      </w:r>
    </w:p>
    <w:p w:rsidR="00A211E4" w:rsidRDefault="00A211E4" w:rsidP="00A211E4">
      <w:pPr>
        <w:numPr>
          <w:ilvl w:val="0"/>
          <w:numId w:val="5"/>
        </w:numPr>
        <w:tabs>
          <w:tab w:val="clear" w:pos="851"/>
          <w:tab w:val="num" w:pos="1134"/>
        </w:tabs>
        <w:ind w:left="1134" w:hanging="283"/>
        <w:jc w:val="both"/>
        <w:rPr>
          <w:sz w:val="20"/>
          <w:szCs w:val="20"/>
        </w:rPr>
      </w:pPr>
      <w:r>
        <w:rPr>
          <w:sz w:val="20"/>
          <w:szCs w:val="20"/>
        </w:rPr>
        <w:t>rozbor nabídek z hlediska dílčích hodnotících kritérií,</w:t>
      </w:r>
    </w:p>
    <w:p w:rsidR="00A211E4" w:rsidRDefault="00A211E4" w:rsidP="00A211E4">
      <w:pPr>
        <w:numPr>
          <w:ilvl w:val="0"/>
          <w:numId w:val="5"/>
        </w:numPr>
        <w:tabs>
          <w:tab w:val="clear" w:pos="851"/>
          <w:tab w:val="num" w:pos="1134"/>
        </w:tabs>
        <w:ind w:left="1134" w:hanging="283"/>
        <w:jc w:val="both"/>
        <w:rPr>
          <w:sz w:val="20"/>
          <w:szCs w:val="20"/>
        </w:rPr>
      </w:pPr>
      <w:r>
        <w:rPr>
          <w:sz w:val="20"/>
          <w:szCs w:val="20"/>
        </w:rPr>
        <w:t>organizační zajištění průběhu hodnocení nabídek,</w:t>
      </w:r>
    </w:p>
    <w:p w:rsidR="00A211E4" w:rsidRDefault="00A211E4" w:rsidP="00A211E4">
      <w:pPr>
        <w:numPr>
          <w:ilvl w:val="0"/>
          <w:numId w:val="5"/>
        </w:numPr>
        <w:tabs>
          <w:tab w:val="clear" w:pos="851"/>
          <w:tab w:val="num" w:pos="1134"/>
        </w:tabs>
        <w:ind w:left="1134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zabezpečení příslušných hodnotících tabulek dle jednotlivých dílčích hodnotících kritérií pro členy hodnotící komise, souhrnných tabulek dílčích hodnotících kritérií a tabulky celkového pořadí, </w:t>
      </w:r>
    </w:p>
    <w:p w:rsidR="00A211E4" w:rsidRDefault="00A211E4" w:rsidP="00A211E4">
      <w:pPr>
        <w:numPr>
          <w:ilvl w:val="0"/>
          <w:numId w:val="5"/>
        </w:numPr>
        <w:tabs>
          <w:tab w:val="clear" w:pos="851"/>
          <w:tab w:val="num" w:pos="709"/>
          <w:tab w:val="num" w:pos="1134"/>
        </w:tabs>
        <w:ind w:left="1134" w:hanging="283"/>
        <w:jc w:val="both"/>
        <w:rPr>
          <w:sz w:val="20"/>
          <w:szCs w:val="20"/>
        </w:rPr>
      </w:pPr>
      <w:r>
        <w:rPr>
          <w:sz w:val="20"/>
          <w:szCs w:val="20"/>
        </w:rPr>
        <w:t>organizační zajištění všech dalších potřebných a nutných zasedání hodnotící komise včetně zpracování protokolů o jednání hodnotící komise,</w:t>
      </w:r>
    </w:p>
    <w:p w:rsidR="00A211E4" w:rsidRDefault="00A211E4" w:rsidP="00A211E4">
      <w:pPr>
        <w:numPr>
          <w:ilvl w:val="0"/>
          <w:numId w:val="5"/>
        </w:numPr>
        <w:tabs>
          <w:tab w:val="clear" w:pos="851"/>
          <w:tab w:val="num" w:pos="709"/>
          <w:tab w:val="num" w:pos="1134"/>
        </w:tabs>
        <w:ind w:left="1134" w:hanging="283"/>
        <w:jc w:val="both"/>
        <w:rPr>
          <w:sz w:val="20"/>
          <w:szCs w:val="20"/>
        </w:rPr>
      </w:pPr>
      <w:r>
        <w:rPr>
          <w:sz w:val="20"/>
          <w:szCs w:val="20"/>
        </w:rPr>
        <w:t>vypracování zprávy o posouzení a hodnocení nabídek.</w:t>
      </w:r>
    </w:p>
    <w:p w:rsidR="00A211E4" w:rsidRDefault="00A211E4" w:rsidP="00A211E4">
      <w:pPr>
        <w:tabs>
          <w:tab w:val="left" w:pos="1134"/>
        </w:tabs>
        <w:ind w:left="20"/>
        <w:jc w:val="both"/>
        <w:rPr>
          <w:sz w:val="20"/>
          <w:szCs w:val="20"/>
        </w:rPr>
      </w:pPr>
    </w:p>
    <w:p w:rsidR="00A211E4" w:rsidRDefault="00A211E4" w:rsidP="00A211E4">
      <w:pPr>
        <w:pStyle w:val="Nadpis1"/>
        <w:ind w:left="426"/>
        <w:rPr>
          <w:b w:val="0"/>
        </w:rPr>
      </w:pPr>
      <w:r>
        <w:rPr>
          <w:b w:val="0"/>
        </w:rPr>
        <w:t>IV. etapa: Činnosti spojené s ukončením zadávacího řízení:</w:t>
      </w:r>
    </w:p>
    <w:p w:rsidR="00A211E4" w:rsidRDefault="00A211E4" w:rsidP="00A211E4">
      <w:pPr>
        <w:numPr>
          <w:ilvl w:val="0"/>
          <w:numId w:val="6"/>
        </w:numPr>
        <w:tabs>
          <w:tab w:val="clear" w:pos="851"/>
          <w:tab w:val="num" w:pos="709"/>
          <w:tab w:val="num" w:pos="1134"/>
        </w:tabs>
        <w:ind w:left="1134" w:hanging="283"/>
        <w:jc w:val="both"/>
        <w:rPr>
          <w:sz w:val="20"/>
          <w:szCs w:val="20"/>
        </w:rPr>
      </w:pPr>
      <w:r>
        <w:rPr>
          <w:sz w:val="20"/>
          <w:szCs w:val="20"/>
        </w:rPr>
        <w:t>vypracování podkladů pro rozhodnutí zadavatele o vyloučení uchazeče,</w:t>
      </w:r>
    </w:p>
    <w:p w:rsidR="00A211E4" w:rsidRDefault="00A211E4" w:rsidP="00A211E4">
      <w:pPr>
        <w:numPr>
          <w:ilvl w:val="0"/>
          <w:numId w:val="6"/>
        </w:numPr>
        <w:tabs>
          <w:tab w:val="clear" w:pos="851"/>
          <w:tab w:val="num" w:pos="709"/>
          <w:tab w:val="num" w:pos="1134"/>
        </w:tabs>
        <w:ind w:left="1134" w:hanging="283"/>
        <w:jc w:val="both"/>
        <w:rPr>
          <w:sz w:val="20"/>
          <w:szCs w:val="20"/>
        </w:rPr>
      </w:pPr>
      <w:r>
        <w:rPr>
          <w:sz w:val="20"/>
          <w:szCs w:val="20"/>
        </w:rPr>
        <w:t>vypracování podkladů pro rozhodnutí zadavatele o výběru nejvhodnější nabídky,</w:t>
      </w:r>
    </w:p>
    <w:p w:rsidR="00A211E4" w:rsidRDefault="00A211E4" w:rsidP="00A211E4">
      <w:pPr>
        <w:numPr>
          <w:ilvl w:val="0"/>
          <w:numId w:val="6"/>
        </w:numPr>
        <w:tabs>
          <w:tab w:val="clear" w:pos="851"/>
          <w:tab w:val="num" w:pos="709"/>
          <w:tab w:val="num" w:pos="1134"/>
        </w:tabs>
        <w:ind w:left="1134" w:hanging="283"/>
        <w:jc w:val="both"/>
        <w:rPr>
          <w:sz w:val="20"/>
          <w:szCs w:val="20"/>
        </w:rPr>
      </w:pPr>
      <w:r>
        <w:rPr>
          <w:sz w:val="20"/>
          <w:szCs w:val="20"/>
        </w:rPr>
        <w:t>zpracování oznámení o výběru nejvhodnější nabídky, zajištění uveřejnění tohoto oznámení na profilu zadavatele,</w:t>
      </w:r>
    </w:p>
    <w:p w:rsidR="00A211E4" w:rsidRDefault="00A211E4" w:rsidP="00A211E4">
      <w:pPr>
        <w:numPr>
          <w:ilvl w:val="0"/>
          <w:numId w:val="6"/>
        </w:numPr>
        <w:tabs>
          <w:tab w:val="clear" w:pos="851"/>
          <w:tab w:val="num" w:pos="709"/>
          <w:tab w:val="num" w:pos="1134"/>
        </w:tabs>
        <w:ind w:left="1134" w:hanging="283"/>
        <w:jc w:val="both"/>
        <w:rPr>
          <w:sz w:val="20"/>
          <w:szCs w:val="20"/>
        </w:rPr>
      </w:pPr>
      <w:r>
        <w:rPr>
          <w:sz w:val="20"/>
          <w:szCs w:val="20"/>
        </w:rPr>
        <w:t>doručení oznámení o uzavření smlouvy uchazečům dle § 82 odst. 5 ZVZ</w:t>
      </w:r>
    </w:p>
    <w:p w:rsidR="00A211E4" w:rsidRDefault="00A211E4" w:rsidP="00A211E4">
      <w:pPr>
        <w:numPr>
          <w:ilvl w:val="0"/>
          <w:numId w:val="6"/>
        </w:numPr>
        <w:tabs>
          <w:tab w:val="clear" w:pos="851"/>
          <w:tab w:val="num" w:pos="709"/>
          <w:tab w:val="num" w:pos="1134"/>
        </w:tabs>
        <w:ind w:left="1134" w:hanging="283"/>
        <w:jc w:val="both"/>
        <w:rPr>
          <w:sz w:val="20"/>
          <w:szCs w:val="20"/>
        </w:rPr>
      </w:pPr>
      <w:r>
        <w:rPr>
          <w:sz w:val="20"/>
          <w:szCs w:val="20"/>
        </w:rPr>
        <w:t>zpracování a zajištění zveřejnění oznámení o výsledku zadávacího řízení,</w:t>
      </w:r>
    </w:p>
    <w:p w:rsidR="00A211E4" w:rsidRPr="00A15CED" w:rsidRDefault="00A211E4" w:rsidP="00A211E4">
      <w:pPr>
        <w:numPr>
          <w:ilvl w:val="0"/>
          <w:numId w:val="6"/>
        </w:numPr>
        <w:tabs>
          <w:tab w:val="clear" w:pos="851"/>
          <w:tab w:val="num" w:pos="709"/>
          <w:tab w:val="num" w:pos="1134"/>
        </w:tabs>
        <w:ind w:left="1134" w:hanging="283"/>
        <w:jc w:val="both"/>
        <w:rPr>
          <w:sz w:val="20"/>
        </w:rPr>
      </w:pPr>
      <w:r w:rsidRPr="00A15CED">
        <w:rPr>
          <w:sz w:val="20"/>
          <w:szCs w:val="20"/>
        </w:rPr>
        <w:t>zajištění vrácení případných ukázek a vzorků,</w:t>
      </w:r>
    </w:p>
    <w:p w:rsidR="00A211E4" w:rsidRPr="00A15CED" w:rsidRDefault="00A211E4" w:rsidP="00A211E4">
      <w:pPr>
        <w:numPr>
          <w:ilvl w:val="0"/>
          <w:numId w:val="6"/>
        </w:numPr>
        <w:tabs>
          <w:tab w:val="clear" w:pos="851"/>
          <w:tab w:val="num" w:pos="1134"/>
        </w:tabs>
        <w:ind w:left="1134" w:hanging="283"/>
        <w:jc w:val="both"/>
        <w:rPr>
          <w:sz w:val="20"/>
        </w:rPr>
      </w:pPr>
      <w:r w:rsidRPr="00A15CED">
        <w:rPr>
          <w:sz w:val="20"/>
          <w:szCs w:val="20"/>
        </w:rPr>
        <w:t>v případě zrušení zadávacího řízení zajištění zpracování oznámení o zrušení zadávacího řízení a zajištění jeho zveřejnění,</w:t>
      </w:r>
    </w:p>
    <w:p w:rsidR="00A211E4" w:rsidRPr="00A15CED" w:rsidRDefault="00A211E4" w:rsidP="00A211E4">
      <w:pPr>
        <w:numPr>
          <w:ilvl w:val="0"/>
          <w:numId w:val="6"/>
        </w:numPr>
        <w:tabs>
          <w:tab w:val="clear" w:pos="851"/>
          <w:tab w:val="num" w:pos="1134"/>
        </w:tabs>
        <w:ind w:left="1134" w:hanging="283"/>
        <w:jc w:val="both"/>
        <w:rPr>
          <w:sz w:val="20"/>
        </w:rPr>
      </w:pPr>
      <w:r w:rsidRPr="00A15CED">
        <w:rPr>
          <w:sz w:val="20"/>
          <w:szCs w:val="20"/>
        </w:rPr>
        <w:lastRenderedPageBreak/>
        <w:t>sumarizace, uspořádání a předání veškeré dokumentace z průběhu zadávacího řízení zadavateli.</w:t>
      </w:r>
    </w:p>
    <w:p w:rsidR="00A211E4" w:rsidRPr="00A15CED" w:rsidRDefault="00A211E4" w:rsidP="00A211E4">
      <w:pPr>
        <w:jc w:val="both"/>
        <w:rPr>
          <w:sz w:val="20"/>
          <w:szCs w:val="20"/>
        </w:rPr>
      </w:pPr>
    </w:p>
    <w:p w:rsidR="00A211E4" w:rsidRDefault="00A211E4" w:rsidP="00A211E4">
      <w:pPr>
        <w:jc w:val="both"/>
        <w:rPr>
          <w:sz w:val="20"/>
          <w:szCs w:val="20"/>
        </w:rPr>
      </w:pPr>
      <w:r w:rsidRPr="00A15CED">
        <w:rPr>
          <w:sz w:val="20"/>
          <w:szCs w:val="20"/>
        </w:rPr>
        <w:t>Činnosti dle této smlouvy</w:t>
      </w:r>
      <w:r>
        <w:rPr>
          <w:sz w:val="20"/>
          <w:szCs w:val="20"/>
        </w:rPr>
        <w:t xml:space="preserve"> nezahrnují zpracování technické části zadávací dokumentace a návrhu smlouvy o dílo, která bude přílohou zadávací dokumentace. Za technickou část zadávací dokumentace a za zpracování smlouvy o dílo a za její soulad se zadávacími podmínkami odpovídá příkazce, pokud bude smlouvu o dílo připravovat příkazce.</w:t>
      </w:r>
    </w:p>
    <w:p w:rsidR="00A211E4" w:rsidRDefault="00A211E4" w:rsidP="00A211E4">
      <w:pPr>
        <w:tabs>
          <w:tab w:val="left" w:pos="360"/>
        </w:tabs>
        <w:jc w:val="both"/>
        <w:rPr>
          <w:sz w:val="20"/>
          <w:szCs w:val="20"/>
        </w:rPr>
      </w:pPr>
    </w:p>
    <w:p w:rsidR="00A211E4" w:rsidRPr="0027740F" w:rsidRDefault="00A211E4" w:rsidP="00A211E4">
      <w:pPr>
        <w:tabs>
          <w:tab w:val="left" w:pos="360"/>
        </w:tabs>
        <w:jc w:val="both"/>
        <w:rPr>
          <w:sz w:val="20"/>
          <w:szCs w:val="20"/>
        </w:rPr>
      </w:pPr>
      <w:r>
        <w:rPr>
          <w:sz w:val="20"/>
          <w:szCs w:val="20"/>
        </w:rPr>
        <w:t>6.</w:t>
      </w:r>
      <w:r>
        <w:rPr>
          <w:sz w:val="20"/>
          <w:szCs w:val="20"/>
        </w:rPr>
        <w:tab/>
        <w:t xml:space="preserve"> Spolupráce při uzavření smlouvy s vybraným uchazečem:</w:t>
      </w:r>
    </w:p>
    <w:p w:rsidR="00A211E4" w:rsidRDefault="00A211E4" w:rsidP="00A211E4">
      <w:pPr>
        <w:numPr>
          <w:ilvl w:val="0"/>
          <w:numId w:val="7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>zpracování analýzy předložené smlouvy,</w:t>
      </w:r>
    </w:p>
    <w:p w:rsidR="00A211E4" w:rsidRDefault="00A211E4" w:rsidP="00A211E4">
      <w:pPr>
        <w:numPr>
          <w:ilvl w:val="0"/>
          <w:numId w:val="7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>posouzení úplnosti a správnosti dokladů, které mají být součástí smlouvy.</w:t>
      </w:r>
    </w:p>
    <w:p w:rsidR="00A211E4" w:rsidRDefault="00A211E4" w:rsidP="00A211E4">
      <w:pPr>
        <w:jc w:val="both"/>
        <w:rPr>
          <w:sz w:val="20"/>
          <w:szCs w:val="20"/>
        </w:rPr>
      </w:pPr>
    </w:p>
    <w:p w:rsidR="00A211E4" w:rsidRDefault="00A211E4" w:rsidP="00A211E4">
      <w:pPr>
        <w:tabs>
          <w:tab w:val="num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7.</w:t>
      </w:r>
      <w:r>
        <w:rPr>
          <w:sz w:val="20"/>
          <w:szCs w:val="20"/>
        </w:rPr>
        <w:tab/>
        <w:t>Poskytování odborných konzultací:</w:t>
      </w:r>
    </w:p>
    <w:p w:rsidR="00A211E4" w:rsidRDefault="00A211E4" w:rsidP="00A211E4">
      <w:pPr>
        <w:numPr>
          <w:ilvl w:val="0"/>
          <w:numId w:val="8"/>
        </w:numPr>
        <w:tabs>
          <w:tab w:val="clear" w:pos="720"/>
          <w:tab w:val="num" w:pos="1134"/>
        </w:tabs>
        <w:ind w:firstLine="13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poskytování odborných konzultací, včetně komentáře k ZVZ,      </w:t>
      </w:r>
    </w:p>
    <w:p w:rsidR="00A211E4" w:rsidRDefault="00A211E4" w:rsidP="00A211E4">
      <w:pPr>
        <w:pStyle w:val="BodyText2"/>
        <w:numPr>
          <w:ilvl w:val="0"/>
          <w:numId w:val="8"/>
        </w:numPr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ind w:left="1134" w:hanging="283"/>
        <w:textAlignment w:val="baseline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v případě podání námitek či návrhů ze strany stěžovatelů příkazník aktivně spolupracuje s příkazcem: </w:t>
      </w:r>
    </w:p>
    <w:p w:rsidR="00A211E4" w:rsidRDefault="00A211E4" w:rsidP="00A211E4">
      <w:pPr>
        <w:tabs>
          <w:tab w:val="num" w:pos="1134"/>
        </w:tabs>
        <w:ind w:firstLine="131"/>
        <w:jc w:val="both"/>
        <w:rPr>
          <w:sz w:val="20"/>
          <w:szCs w:val="20"/>
        </w:rPr>
      </w:pPr>
      <w:r>
        <w:rPr>
          <w:sz w:val="20"/>
          <w:szCs w:val="20"/>
        </w:rPr>
        <w:tab/>
        <w:t>- při zpracování písemného rozhodnutí o námitce stěžovatelů,</w:t>
      </w:r>
    </w:p>
    <w:p w:rsidR="00A211E4" w:rsidRDefault="00A211E4" w:rsidP="00A211E4">
      <w:pPr>
        <w:tabs>
          <w:tab w:val="left" w:pos="1134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>- při zpracování vyjádření zadavatele k podanému návrhu,</w:t>
      </w:r>
    </w:p>
    <w:p w:rsidR="00A211E4" w:rsidRDefault="00A211E4" w:rsidP="00A211E4">
      <w:pPr>
        <w:tabs>
          <w:tab w:val="left" w:pos="1134"/>
        </w:tabs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  <w:t>- při řešení návrhu s Úřadem pro ochranu hospodářské soutěže,</w:t>
      </w:r>
    </w:p>
    <w:p w:rsidR="00A211E4" w:rsidRDefault="00A211E4" w:rsidP="00A211E4">
      <w:pPr>
        <w:tabs>
          <w:tab w:val="left" w:pos="1134"/>
        </w:tabs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  <w:t>- při řádném ukončení zadávacího řízení po vydání rozhodnutí o podaném návrhu.</w:t>
      </w:r>
    </w:p>
    <w:p w:rsidR="00A211E4" w:rsidRDefault="00A211E4" w:rsidP="00A211E4">
      <w:pPr>
        <w:widowControl w:val="0"/>
        <w:numPr>
          <w:ilvl w:val="1"/>
          <w:numId w:val="2"/>
        </w:numPr>
        <w:tabs>
          <w:tab w:val="clear" w:pos="1222"/>
          <w:tab w:val="num" w:pos="851"/>
        </w:tabs>
        <w:autoSpaceDE w:val="0"/>
        <w:autoSpaceDN w:val="0"/>
        <w:adjustRightInd w:val="0"/>
        <w:spacing w:before="120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Příkazník se dále zavazuje poskytnout příkazci za úplatu součinnost při případném opakování zadávacího řízení po jeho předchozím zrušení. Tato problematika bude upravena novou smlouvou s příkazníkem nebo dodatkem k této smlouvě. </w:t>
      </w:r>
    </w:p>
    <w:p w:rsidR="00A211E4" w:rsidRDefault="00A211E4" w:rsidP="00A211E4">
      <w:pPr>
        <w:widowControl w:val="0"/>
        <w:autoSpaceDE w:val="0"/>
        <w:autoSpaceDN w:val="0"/>
        <w:adjustRightInd w:val="0"/>
        <w:spacing w:before="120"/>
        <w:jc w:val="center"/>
        <w:rPr>
          <w:sz w:val="20"/>
          <w:szCs w:val="20"/>
        </w:rPr>
      </w:pPr>
    </w:p>
    <w:p w:rsidR="00A211E4" w:rsidRDefault="00A211E4" w:rsidP="00A211E4">
      <w:pPr>
        <w:widowControl w:val="0"/>
        <w:autoSpaceDE w:val="0"/>
        <w:autoSpaceDN w:val="0"/>
        <w:adjustRightInd w:val="0"/>
        <w:spacing w:before="120"/>
        <w:jc w:val="center"/>
        <w:rPr>
          <w:sz w:val="20"/>
          <w:szCs w:val="20"/>
        </w:rPr>
      </w:pPr>
    </w:p>
    <w:p w:rsidR="00A211E4" w:rsidRDefault="00A211E4" w:rsidP="00A211E4">
      <w:pPr>
        <w:widowControl w:val="0"/>
        <w:autoSpaceDE w:val="0"/>
        <w:autoSpaceDN w:val="0"/>
        <w:adjustRightInd w:val="0"/>
        <w:spacing w:before="120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II. </w:t>
      </w:r>
      <w:r>
        <w:rPr>
          <w:b/>
          <w:sz w:val="20"/>
          <w:szCs w:val="20"/>
        </w:rPr>
        <w:t>Odměna příkazníka</w:t>
      </w:r>
    </w:p>
    <w:p w:rsidR="00A211E4" w:rsidRPr="00EA1CA8" w:rsidRDefault="00A211E4" w:rsidP="00A211E4">
      <w:pPr>
        <w:widowControl w:val="0"/>
        <w:autoSpaceDE w:val="0"/>
        <w:autoSpaceDN w:val="0"/>
        <w:adjustRightInd w:val="0"/>
        <w:spacing w:before="120"/>
        <w:jc w:val="center"/>
        <w:rPr>
          <w:sz w:val="20"/>
          <w:szCs w:val="20"/>
        </w:rPr>
      </w:pPr>
    </w:p>
    <w:p w:rsidR="00A211E4" w:rsidRPr="00EA1CA8" w:rsidRDefault="00A211E4" w:rsidP="00A211E4">
      <w:pPr>
        <w:numPr>
          <w:ilvl w:val="1"/>
          <w:numId w:val="1"/>
        </w:numPr>
        <w:tabs>
          <w:tab w:val="clear" w:pos="1440"/>
          <w:tab w:val="num" w:pos="851"/>
        </w:tabs>
        <w:ind w:left="0" w:firstLine="66"/>
        <w:jc w:val="both"/>
        <w:rPr>
          <w:sz w:val="20"/>
          <w:szCs w:val="20"/>
        </w:rPr>
      </w:pPr>
      <w:r w:rsidRPr="00EA1CA8">
        <w:rPr>
          <w:sz w:val="20"/>
          <w:szCs w:val="20"/>
        </w:rPr>
        <w:t xml:space="preserve">Odměna za splnění předmětu smlouvy činí </w:t>
      </w:r>
      <w:r w:rsidRPr="008D717A">
        <w:rPr>
          <w:b/>
          <w:sz w:val="20"/>
          <w:szCs w:val="20"/>
        </w:rPr>
        <w:t>149.000,- Kč</w:t>
      </w:r>
      <w:r w:rsidRPr="00EA1CA8">
        <w:rPr>
          <w:sz w:val="20"/>
          <w:szCs w:val="20"/>
        </w:rPr>
        <w:t xml:space="preserve"> (slovy sto čtyřicet devět tisíc korun českých) bez DPH. Odměna je splatná na základě plnění jednotlivých etap ve dvou splátkách: </w:t>
      </w:r>
    </w:p>
    <w:p w:rsidR="00A211E4" w:rsidRPr="00EA1CA8" w:rsidRDefault="00A211E4" w:rsidP="00A211E4">
      <w:pPr>
        <w:ind w:left="1134" w:hanging="283"/>
        <w:jc w:val="both"/>
        <w:rPr>
          <w:sz w:val="20"/>
          <w:szCs w:val="20"/>
        </w:rPr>
      </w:pPr>
      <w:r w:rsidRPr="00EA1CA8">
        <w:rPr>
          <w:sz w:val="20"/>
          <w:szCs w:val="20"/>
        </w:rPr>
        <w:t xml:space="preserve">a) Odměna za I. a II. etapu zadání veřejné zakázky, je stanovena ve výši </w:t>
      </w:r>
      <w:r w:rsidRPr="00EA1CA8">
        <w:rPr>
          <w:bCs/>
          <w:sz w:val="20"/>
          <w:szCs w:val="20"/>
        </w:rPr>
        <w:t>70.000</w:t>
      </w:r>
      <w:r w:rsidRPr="00EA1CA8">
        <w:rPr>
          <w:sz w:val="20"/>
          <w:szCs w:val="20"/>
        </w:rPr>
        <w:t>,- Kč bez DPH a bude vyúčtována daňovým dokladem vystaveným do deseti kalendářních dnů ode dne zveřejnění oznámení o zakázce ve věstníku veřejných zakázek.</w:t>
      </w:r>
    </w:p>
    <w:p w:rsidR="00A211E4" w:rsidRPr="00EA1CA8" w:rsidRDefault="00A211E4" w:rsidP="00A211E4">
      <w:pPr>
        <w:ind w:left="1134" w:hanging="283"/>
        <w:jc w:val="both"/>
        <w:rPr>
          <w:sz w:val="20"/>
          <w:szCs w:val="20"/>
        </w:rPr>
      </w:pPr>
      <w:r w:rsidRPr="00EA1CA8">
        <w:rPr>
          <w:sz w:val="20"/>
          <w:szCs w:val="20"/>
        </w:rPr>
        <w:t xml:space="preserve">b) Odměna za III. a IV. etapu zadání veřejné zakázky je stanovena ve výši </w:t>
      </w:r>
      <w:r w:rsidRPr="00EA1CA8">
        <w:rPr>
          <w:bCs/>
          <w:sz w:val="20"/>
          <w:szCs w:val="20"/>
        </w:rPr>
        <w:t>79.000</w:t>
      </w:r>
      <w:r w:rsidRPr="00EA1CA8">
        <w:rPr>
          <w:sz w:val="20"/>
          <w:szCs w:val="20"/>
        </w:rPr>
        <w:t>,- Kč bez DPH a bude vyúčtována daňovým dokladem vystaveným do deseti kalendářních dnů ode dne sumarizace, uspořádání a předání veškeré dokumentace z průběhu zadávacího řízení příkazci za podmínky splnění všech činností nutných k úspěšnému ukončení IV. etapy.</w:t>
      </w:r>
    </w:p>
    <w:p w:rsidR="00A211E4" w:rsidRDefault="00A211E4" w:rsidP="00A211E4">
      <w:pPr>
        <w:widowControl w:val="0"/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>
        <w:rPr>
          <w:sz w:val="20"/>
          <w:szCs w:val="20"/>
        </w:rPr>
        <w:tab/>
      </w:r>
      <w:r w:rsidRPr="00913671">
        <w:rPr>
          <w:sz w:val="20"/>
          <w:szCs w:val="20"/>
        </w:rPr>
        <w:t xml:space="preserve">Odměna za činnosti uvedené v dle čl. I. odst. 7 je stanovena na základě hodinové </w:t>
      </w:r>
      <w:r>
        <w:rPr>
          <w:sz w:val="20"/>
          <w:szCs w:val="20"/>
        </w:rPr>
        <w:t>sazb</w:t>
      </w:r>
      <w:r w:rsidRPr="00913671">
        <w:rPr>
          <w:sz w:val="20"/>
          <w:szCs w:val="20"/>
        </w:rPr>
        <w:t xml:space="preserve">y. Sazba za jednu, byť jen započatou, hodinu vykonané práce a jednoho zaměstnance </w:t>
      </w:r>
      <w:r>
        <w:rPr>
          <w:sz w:val="20"/>
          <w:szCs w:val="20"/>
        </w:rPr>
        <w:t>příkazníka</w:t>
      </w:r>
      <w:r w:rsidRPr="00913671">
        <w:rPr>
          <w:sz w:val="20"/>
          <w:szCs w:val="20"/>
        </w:rPr>
        <w:t xml:space="preserve"> činí 1.5</w:t>
      </w:r>
      <w:r>
        <w:rPr>
          <w:sz w:val="20"/>
          <w:szCs w:val="20"/>
        </w:rPr>
        <w:t>00</w:t>
      </w:r>
      <w:r w:rsidRPr="00913671">
        <w:rPr>
          <w:sz w:val="20"/>
          <w:szCs w:val="20"/>
        </w:rPr>
        <w:t xml:space="preserve">,- Kč bez DPH. V případě, že se na uvedené činnosti bude podílet více zaměstnanců </w:t>
      </w:r>
      <w:r>
        <w:rPr>
          <w:sz w:val="20"/>
          <w:szCs w:val="20"/>
        </w:rPr>
        <w:t>příkazníka</w:t>
      </w:r>
      <w:r w:rsidRPr="00913671">
        <w:rPr>
          <w:sz w:val="20"/>
          <w:szCs w:val="20"/>
        </w:rPr>
        <w:t xml:space="preserve">, hodinová odměna se násobí poměrně jejich počtu. </w:t>
      </w:r>
      <w:r>
        <w:rPr>
          <w:sz w:val="20"/>
          <w:szCs w:val="20"/>
        </w:rPr>
        <w:t>Příkazník</w:t>
      </w:r>
      <w:r w:rsidRPr="00913671">
        <w:rPr>
          <w:sz w:val="20"/>
          <w:szCs w:val="20"/>
        </w:rPr>
        <w:t xml:space="preserve"> vždy oznámí </w:t>
      </w:r>
      <w:r>
        <w:rPr>
          <w:sz w:val="20"/>
          <w:szCs w:val="20"/>
        </w:rPr>
        <w:t>příkazc</w:t>
      </w:r>
      <w:r w:rsidRPr="00913671">
        <w:rPr>
          <w:sz w:val="20"/>
          <w:szCs w:val="20"/>
        </w:rPr>
        <w:t>i předpokládaný počet konzumovaných hodin.</w:t>
      </w:r>
      <w:r>
        <w:rPr>
          <w:sz w:val="20"/>
          <w:szCs w:val="20"/>
        </w:rPr>
        <w:t xml:space="preserve"> Tato odměna bude fakturována vždy ke konci měsíce, ve kterém k dané činnosti došlo.</w:t>
      </w:r>
    </w:p>
    <w:p w:rsidR="00A211E4" w:rsidRDefault="00A211E4" w:rsidP="00A211E4">
      <w:pPr>
        <w:widowControl w:val="0"/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  <w:t xml:space="preserve">Pokud se do zadávacího řízení nepřihlásí žádný uchazeč, či žádný nesplní jeho kritéria nebo nebyl z jakéhokoliv důvodu příkazcem vybrán, přestože příkazník jinak řádně splnil své povinnosti dle čl. I. této smlouvy, náleží příkazníkovi odměna za všechny 4 etapy v plné výši. Pokud by se </w:t>
      </w:r>
      <w:r w:rsidRPr="00BB738B">
        <w:rPr>
          <w:sz w:val="20"/>
          <w:szCs w:val="20"/>
        </w:rPr>
        <w:t xml:space="preserve">zadavatel rozhodl ukončit výše uvedenou veřejnou zakázku kdykoli před ukončením III. etapy, náleží příkazníkovi odměna ve výši </w:t>
      </w:r>
      <w:r>
        <w:rPr>
          <w:sz w:val="20"/>
          <w:szCs w:val="20"/>
        </w:rPr>
        <w:t>10</w:t>
      </w:r>
      <w:r w:rsidRPr="00BB738B">
        <w:rPr>
          <w:sz w:val="20"/>
          <w:szCs w:val="20"/>
        </w:rPr>
        <w:t xml:space="preserve">0.000 Kč. </w:t>
      </w:r>
    </w:p>
    <w:p w:rsidR="00A211E4" w:rsidRPr="00BB738B" w:rsidRDefault="00A211E4" w:rsidP="00A211E4">
      <w:pPr>
        <w:widowControl w:val="0"/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</w:r>
      <w:r w:rsidRPr="00BB738B">
        <w:rPr>
          <w:sz w:val="20"/>
          <w:szCs w:val="20"/>
        </w:rPr>
        <w:t xml:space="preserve">Pokud bude mít příkazce zájem o přípravu </w:t>
      </w:r>
      <w:r w:rsidRPr="008D717A">
        <w:rPr>
          <w:b/>
          <w:sz w:val="20"/>
          <w:szCs w:val="20"/>
        </w:rPr>
        <w:t>vzorové smlouvy o dílo</w:t>
      </w:r>
      <w:r w:rsidRPr="00BB738B">
        <w:rPr>
          <w:sz w:val="20"/>
          <w:szCs w:val="20"/>
        </w:rPr>
        <w:t xml:space="preserve">, která by byla součástí zadávací dokumentace, bude odměna za I. </w:t>
      </w:r>
      <w:r>
        <w:rPr>
          <w:sz w:val="20"/>
          <w:szCs w:val="20"/>
        </w:rPr>
        <w:t xml:space="preserve">a II. </w:t>
      </w:r>
      <w:r w:rsidRPr="00BB738B">
        <w:rPr>
          <w:sz w:val="20"/>
          <w:szCs w:val="20"/>
        </w:rPr>
        <w:t xml:space="preserve">etapu navýšena o </w:t>
      </w:r>
      <w:r w:rsidRPr="008D717A">
        <w:rPr>
          <w:b/>
          <w:sz w:val="20"/>
          <w:szCs w:val="20"/>
        </w:rPr>
        <w:t>15.000 Kč</w:t>
      </w:r>
      <w:r w:rsidRPr="00BB738B">
        <w:rPr>
          <w:sz w:val="20"/>
          <w:szCs w:val="20"/>
        </w:rPr>
        <w:t xml:space="preserve">. Pokud podá nabídku více než 5 uchazečů, bude navýšena odměna za </w:t>
      </w:r>
      <w:r>
        <w:rPr>
          <w:sz w:val="20"/>
          <w:szCs w:val="20"/>
        </w:rPr>
        <w:t xml:space="preserve">III. a </w:t>
      </w:r>
      <w:r w:rsidRPr="00BB738B">
        <w:rPr>
          <w:sz w:val="20"/>
          <w:szCs w:val="20"/>
        </w:rPr>
        <w:t>IV. etapu o 1.</w:t>
      </w:r>
      <w:r>
        <w:rPr>
          <w:sz w:val="20"/>
          <w:szCs w:val="20"/>
        </w:rPr>
        <w:t>7</w:t>
      </w:r>
      <w:r w:rsidRPr="00BB738B">
        <w:rPr>
          <w:sz w:val="20"/>
          <w:szCs w:val="20"/>
        </w:rPr>
        <w:t>00,- Kč za každou nabídku nad uvedený počet.</w:t>
      </w:r>
    </w:p>
    <w:p w:rsidR="00A211E4" w:rsidRDefault="00A211E4" w:rsidP="00A211E4">
      <w:pPr>
        <w:pStyle w:val="Zkladntext"/>
        <w:tabs>
          <w:tab w:val="clear" w:pos="283"/>
        </w:tabs>
      </w:pPr>
      <w:r>
        <w:t xml:space="preserve">5. </w:t>
      </w:r>
      <w:r>
        <w:tab/>
        <w:t>Příkazce uhradí sjednanou odměnu nebo její část na účet příkazníka na základě jeho faktury. Termín splatnosti faktury se stanoví na 14 dní od jejího doručení příkazci.</w:t>
      </w:r>
    </w:p>
    <w:p w:rsidR="00A211E4" w:rsidRDefault="00A211E4" w:rsidP="00A211E4">
      <w:pPr>
        <w:widowControl w:val="0"/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  <w:t>Ke všem výše uvedeným finančním částkám bude příkazník účtovat příkazci DPH ve výši stanovené zákonem o dani z přidané hodnoty.</w:t>
      </w:r>
    </w:p>
    <w:p w:rsidR="00A211E4" w:rsidRDefault="00A211E4" w:rsidP="00A211E4">
      <w:pPr>
        <w:widowControl w:val="0"/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r>
        <w:rPr>
          <w:sz w:val="20"/>
          <w:szCs w:val="20"/>
        </w:rPr>
        <w:tab/>
        <w:t>Součástí odměny jsou veškeré náklady, které vzniknou příkazníkovi při plnění nebo v souvislosti s plněním této smlouvy. Úkony prováděné na účet příkazce je příkazce povinen hradit dle informací a podkladů předaných mu příkazníkem.</w:t>
      </w:r>
    </w:p>
    <w:p w:rsidR="00A211E4" w:rsidRDefault="00A211E4" w:rsidP="00A211E4">
      <w:pPr>
        <w:widowControl w:val="0"/>
        <w:autoSpaceDE w:val="0"/>
        <w:autoSpaceDN w:val="0"/>
        <w:adjustRightInd w:val="0"/>
        <w:spacing w:before="120"/>
        <w:jc w:val="center"/>
        <w:rPr>
          <w:sz w:val="20"/>
          <w:szCs w:val="20"/>
        </w:rPr>
      </w:pPr>
    </w:p>
    <w:p w:rsidR="00A211E4" w:rsidRDefault="00A211E4" w:rsidP="00A211E4">
      <w:pPr>
        <w:widowControl w:val="0"/>
        <w:autoSpaceDE w:val="0"/>
        <w:autoSpaceDN w:val="0"/>
        <w:adjustRightInd w:val="0"/>
        <w:spacing w:before="120"/>
        <w:jc w:val="center"/>
        <w:rPr>
          <w:sz w:val="20"/>
          <w:szCs w:val="20"/>
        </w:rPr>
      </w:pPr>
    </w:p>
    <w:p w:rsidR="00A211E4" w:rsidRDefault="00A211E4" w:rsidP="00A211E4">
      <w:pPr>
        <w:widowControl w:val="0"/>
        <w:autoSpaceDE w:val="0"/>
        <w:autoSpaceDN w:val="0"/>
        <w:adjustRightInd w:val="0"/>
        <w:spacing w:before="120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III. </w:t>
      </w:r>
      <w:r w:rsidRPr="00902F11">
        <w:rPr>
          <w:b/>
          <w:sz w:val="20"/>
          <w:szCs w:val="20"/>
        </w:rPr>
        <w:t xml:space="preserve">Povinnosti </w:t>
      </w:r>
      <w:r>
        <w:rPr>
          <w:b/>
          <w:sz w:val="20"/>
          <w:szCs w:val="20"/>
        </w:rPr>
        <w:t>příkazníka</w:t>
      </w:r>
    </w:p>
    <w:p w:rsidR="00A211E4" w:rsidRDefault="00A211E4" w:rsidP="00A211E4">
      <w:pPr>
        <w:widowControl w:val="0"/>
        <w:autoSpaceDE w:val="0"/>
        <w:autoSpaceDN w:val="0"/>
        <w:adjustRightInd w:val="0"/>
        <w:spacing w:before="120"/>
        <w:jc w:val="center"/>
        <w:rPr>
          <w:b/>
          <w:sz w:val="20"/>
          <w:szCs w:val="20"/>
        </w:rPr>
      </w:pPr>
    </w:p>
    <w:p w:rsidR="00A211E4" w:rsidRDefault="00A211E4" w:rsidP="00A211E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Příkazník je při zařizování záležitostí dle této smlouvy povinen:</w:t>
      </w:r>
    </w:p>
    <w:p w:rsidR="00A211E4" w:rsidRDefault="00A211E4" w:rsidP="00A211E4">
      <w:pPr>
        <w:widowControl w:val="0"/>
        <w:autoSpaceDE w:val="0"/>
        <w:autoSpaceDN w:val="0"/>
        <w:adjustRightInd w:val="0"/>
        <w:ind w:left="1134" w:hanging="283"/>
        <w:rPr>
          <w:sz w:val="20"/>
          <w:szCs w:val="20"/>
        </w:rPr>
      </w:pPr>
      <w:r>
        <w:rPr>
          <w:sz w:val="20"/>
          <w:szCs w:val="20"/>
        </w:rPr>
        <w:t xml:space="preserve">a) </w:t>
      </w:r>
      <w:r>
        <w:rPr>
          <w:sz w:val="20"/>
          <w:szCs w:val="20"/>
        </w:rPr>
        <w:tab/>
        <w:t>postupovat při zařizování záležitostí s odbornou péčí,</w:t>
      </w:r>
    </w:p>
    <w:p w:rsidR="00A211E4" w:rsidRDefault="00A211E4" w:rsidP="00A211E4">
      <w:pPr>
        <w:widowControl w:val="0"/>
        <w:autoSpaceDE w:val="0"/>
        <w:autoSpaceDN w:val="0"/>
        <w:adjustRightInd w:val="0"/>
        <w:ind w:left="1134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</w:t>
      </w:r>
      <w:r>
        <w:rPr>
          <w:sz w:val="20"/>
          <w:szCs w:val="20"/>
        </w:rPr>
        <w:tab/>
        <w:t>vykonávat příslušné činnosti podle pokynů příkazce a v souladu s jeho zájmy, které příkazník zná nebo musí znát. Od těchto pokynů se může odchýlit jen, je-li to naléhavé a nezbytné v zájmu příkazce a příkazník nemůže včas obdržet jeho souhlas. Ani v těchto případech se nesmí od pokynů odchýlit, jestliže je to zakázáno smlouvou nebo příkazcem,</w:t>
      </w:r>
    </w:p>
    <w:p w:rsidR="00A211E4" w:rsidRDefault="00A211E4" w:rsidP="00A211E4">
      <w:pPr>
        <w:widowControl w:val="0"/>
        <w:autoSpaceDE w:val="0"/>
        <w:autoSpaceDN w:val="0"/>
        <w:adjustRightInd w:val="0"/>
        <w:ind w:left="1134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c) </w:t>
      </w:r>
      <w:r>
        <w:rPr>
          <w:sz w:val="20"/>
          <w:szCs w:val="20"/>
        </w:rPr>
        <w:tab/>
        <w:t xml:space="preserve">oznámit příkazci všechny okolnosti, které zjistil při zařizování záležitostí podle této smlouvy a jež mohou mít vliv na změnu pokynů příkazce. </w:t>
      </w:r>
    </w:p>
    <w:p w:rsidR="00A211E4" w:rsidRDefault="00A211E4" w:rsidP="00A211E4">
      <w:pPr>
        <w:widowControl w:val="0"/>
        <w:autoSpaceDE w:val="0"/>
        <w:autoSpaceDN w:val="0"/>
        <w:adjustRightInd w:val="0"/>
        <w:ind w:left="1134" w:hanging="283"/>
        <w:jc w:val="both"/>
        <w:rPr>
          <w:sz w:val="20"/>
          <w:szCs w:val="20"/>
        </w:rPr>
      </w:pPr>
    </w:p>
    <w:p w:rsidR="00A211E4" w:rsidRDefault="00A211E4" w:rsidP="00A211E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>
        <w:rPr>
          <w:sz w:val="20"/>
          <w:szCs w:val="20"/>
        </w:rPr>
        <w:tab/>
        <w:t>Zjistí-li příkazník, že pokyny příkazce jsou nevhodné či neúčelné, je povinen příkazce na tuto skutečnost upozornit. Bude-li příkazce přes toto upozornění na splnění svých pokynů trvat, má příkazce právo:</w:t>
      </w:r>
    </w:p>
    <w:p w:rsidR="00A211E4" w:rsidRDefault="00A211E4" w:rsidP="00A211E4">
      <w:pPr>
        <w:widowControl w:val="0"/>
        <w:autoSpaceDE w:val="0"/>
        <w:autoSpaceDN w:val="0"/>
        <w:adjustRightInd w:val="0"/>
        <w:ind w:left="1134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</w:t>
      </w:r>
      <w:r>
        <w:rPr>
          <w:sz w:val="20"/>
          <w:szCs w:val="20"/>
        </w:rPr>
        <w:tab/>
        <w:t>požádat o písemné potvrzení pokynu,</w:t>
      </w:r>
    </w:p>
    <w:p w:rsidR="00A211E4" w:rsidRDefault="00A211E4" w:rsidP="00A211E4">
      <w:pPr>
        <w:widowControl w:val="0"/>
        <w:autoSpaceDE w:val="0"/>
        <w:autoSpaceDN w:val="0"/>
        <w:adjustRightInd w:val="0"/>
        <w:ind w:left="1134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</w:t>
      </w:r>
      <w:r>
        <w:rPr>
          <w:sz w:val="20"/>
          <w:szCs w:val="20"/>
        </w:rPr>
        <w:tab/>
        <w:t>odstoupit od smlouvy za předpokladu, že pokyny příkazce jsou v rozporu s touto smlouvou.</w:t>
      </w:r>
    </w:p>
    <w:p w:rsidR="00A211E4" w:rsidRDefault="00A211E4" w:rsidP="00A211E4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Stejně je příkazník povinen a oprávněn postupovat v případě, že pokyny příkazce jsou v rozporu se zákonem nebo jinými právními předpisy.</w:t>
      </w:r>
    </w:p>
    <w:p w:rsidR="00A211E4" w:rsidRDefault="00A211E4" w:rsidP="00A211E4">
      <w:pPr>
        <w:widowControl w:val="0"/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>
        <w:rPr>
          <w:sz w:val="20"/>
          <w:szCs w:val="20"/>
        </w:rPr>
        <w:tab/>
        <w:t xml:space="preserve">Příkazník je povinen informovat příkazce o zásadních otázkách postupu při zařizování záležitostí dle této smlouvy a dále pak o svém postupu ve všech případech, kdy o to bude příkazcem požádán. </w:t>
      </w:r>
    </w:p>
    <w:p w:rsidR="00A211E4" w:rsidRDefault="00A211E4" w:rsidP="00A211E4">
      <w:pPr>
        <w:widowControl w:val="0"/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>
        <w:rPr>
          <w:sz w:val="20"/>
          <w:szCs w:val="20"/>
        </w:rPr>
        <w:tab/>
        <w:t>Příkazník je povinen předat bez zbytečného odkladu příkazci věci, které za něj převzal při vyřizování záležitostí podle této smlouvy.</w:t>
      </w:r>
    </w:p>
    <w:p w:rsidR="00A211E4" w:rsidRDefault="00A211E4" w:rsidP="00A211E4">
      <w:pPr>
        <w:widowControl w:val="0"/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>
        <w:rPr>
          <w:sz w:val="20"/>
          <w:szCs w:val="20"/>
        </w:rPr>
        <w:tab/>
        <w:t xml:space="preserve">Příkazník je povinen v případě zániku smlouvy jejím splněním či jinak, zdokladovat průběh zadání veřejné zakázky a veškerou dokumentaci předat příkazci a předat mu i veškeré věci, které od něj k zajištění plnění této smlouvy převzal. </w:t>
      </w:r>
    </w:p>
    <w:p w:rsidR="00A211E4" w:rsidRDefault="00A211E4" w:rsidP="00A211E4">
      <w:pPr>
        <w:widowControl w:val="0"/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  <w:t xml:space="preserve">Příkazník je povinen zařídit záležitosti dle této smlouvy osobně nebo se souhlasem příkazce </w:t>
      </w:r>
      <w:r>
        <w:rPr>
          <w:sz w:val="20"/>
          <w:szCs w:val="20"/>
        </w:rPr>
        <w:br/>
        <w:t xml:space="preserve">i prostřednictvím jiných osob. V takovém případě odpovídá příkazci, jakoby záležitost zařizoval sám. Souhlas příkazce je dán ke schválení materiálů, které takovéto skutečnosti obsahují. </w:t>
      </w:r>
    </w:p>
    <w:p w:rsidR="00A211E4" w:rsidRDefault="00A211E4" w:rsidP="00A211E4">
      <w:pPr>
        <w:widowControl w:val="0"/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r>
        <w:rPr>
          <w:sz w:val="20"/>
          <w:szCs w:val="20"/>
        </w:rPr>
        <w:tab/>
        <w:t xml:space="preserve">Příkazník je povinen chránit a zachovávat obchodní, hospodářské a služební tajemství příkazce, jakož </w:t>
      </w:r>
      <w:r>
        <w:rPr>
          <w:sz w:val="20"/>
          <w:szCs w:val="20"/>
        </w:rPr>
        <w:br/>
        <w:t xml:space="preserve">i zachovávat mlčenlivost o skutečnostech, které se při své činnosti dle této smlouvy dozvěděl a které tvoří předmět těchto utajovaných skutečností, jakož i o skutečnostech, které by mohly poškodit dobré jméno příkazce. Tuto povinnost má příkazník i po skončení platnosti smlouvy. </w:t>
      </w:r>
    </w:p>
    <w:p w:rsidR="00A211E4" w:rsidRDefault="00A211E4" w:rsidP="00A211E4">
      <w:pPr>
        <w:widowControl w:val="0"/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A211E4" w:rsidRDefault="00A211E4" w:rsidP="00A211E4">
      <w:pPr>
        <w:widowControl w:val="0"/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</w:p>
    <w:p w:rsidR="00A211E4" w:rsidRDefault="00A211E4" w:rsidP="00A211E4">
      <w:pPr>
        <w:widowControl w:val="0"/>
        <w:autoSpaceDE w:val="0"/>
        <w:autoSpaceDN w:val="0"/>
        <w:adjustRightInd w:val="0"/>
        <w:spacing w:before="120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IV. </w:t>
      </w:r>
      <w:r w:rsidRPr="00902F11">
        <w:rPr>
          <w:b/>
          <w:sz w:val="20"/>
          <w:szCs w:val="20"/>
        </w:rPr>
        <w:t xml:space="preserve">Povinnosti </w:t>
      </w:r>
      <w:r>
        <w:rPr>
          <w:b/>
          <w:sz w:val="20"/>
          <w:szCs w:val="20"/>
        </w:rPr>
        <w:t>příkazce</w:t>
      </w:r>
    </w:p>
    <w:p w:rsidR="00A211E4" w:rsidRDefault="00A211E4" w:rsidP="00A211E4">
      <w:pPr>
        <w:widowControl w:val="0"/>
        <w:autoSpaceDE w:val="0"/>
        <w:autoSpaceDN w:val="0"/>
        <w:adjustRightInd w:val="0"/>
        <w:spacing w:before="120"/>
        <w:jc w:val="center"/>
        <w:rPr>
          <w:b/>
          <w:sz w:val="20"/>
          <w:szCs w:val="20"/>
        </w:rPr>
      </w:pPr>
    </w:p>
    <w:p w:rsidR="00A211E4" w:rsidRDefault="00A211E4" w:rsidP="00A211E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Příkazce je povinen:</w:t>
      </w:r>
    </w:p>
    <w:p w:rsidR="00A211E4" w:rsidRDefault="00A211E4" w:rsidP="00A211E4">
      <w:pPr>
        <w:widowControl w:val="0"/>
        <w:tabs>
          <w:tab w:val="left" w:pos="284"/>
        </w:tabs>
        <w:autoSpaceDE w:val="0"/>
        <w:autoSpaceDN w:val="0"/>
        <w:adjustRightInd w:val="0"/>
        <w:ind w:left="1134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</w:t>
      </w:r>
      <w:r>
        <w:rPr>
          <w:sz w:val="20"/>
          <w:szCs w:val="20"/>
        </w:rPr>
        <w:tab/>
        <w:t>předat příkazníkovi včas věci a informace, jež jsou nutné k zařízení záležitostí podle této smlouvy, pokud z jejich povahy a této smlouvy nevyplývá, že je má obstarat příkazník nebo by měly být příkazníkovi známy. Je zejména povinen upozornit jej na problémy právní, věcné i osobní, které by mohly při zařizování záležitostí vzniknout,</w:t>
      </w:r>
    </w:p>
    <w:p w:rsidR="00A211E4" w:rsidRDefault="00A211E4" w:rsidP="00A211E4">
      <w:pPr>
        <w:widowControl w:val="0"/>
        <w:tabs>
          <w:tab w:val="left" w:pos="284"/>
        </w:tabs>
        <w:autoSpaceDE w:val="0"/>
        <w:autoSpaceDN w:val="0"/>
        <w:adjustRightInd w:val="0"/>
        <w:ind w:left="1134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</w:t>
      </w:r>
      <w:r>
        <w:rPr>
          <w:sz w:val="20"/>
          <w:szCs w:val="20"/>
        </w:rPr>
        <w:tab/>
        <w:t>poskytnout a zajistit příkazníkovi nezbytnou spolupráci a součinnost včas a v míře nutné pro řádné plnění záležitostí podmíněných spoluprací či součinností ze strany příkazce,</w:t>
      </w:r>
    </w:p>
    <w:p w:rsidR="00A211E4" w:rsidRDefault="00A211E4" w:rsidP="00A211E4">
      <w:pPr>
        <w:widowControl w:val="0"/>
        <w:tabs>
          <w:tab w:val="left" w:pos="284"/>
        </w:tabs>
        <w:autoSpaceDE w:val="0"/>
        <w:autoSpaceDN w:val="0"/>
        <w:adjustRightInd w:val="0"/>
        <w:ind w:left="1134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c) </w:t>
      </w:r>
      <w:r>
        <w:rPr>
          <w:sz w:val="20"/>
          <w:szCs w:val="20"/>
        </w:rPr>
        <w:tab/>
        <w:t xml:space="preserve">vytvořit příkazníkovi podmínky pro jeho práci v případech, kdy je příkazník povinen plnit své úkoly v místě sídla příkazce. </w:t>
      </w:r>
    </w:p>
    <w:p w:rsidR="00A211E4" w:rsidRDefault="00A211E4" w:rsidP="00A211E4">
      <w:pPr>
        <w:widowControl w:val="0"/>
        <w:autoSpaceDE w:val="0"/>
        <w:autoSpaceDN w:val="0"/>
        <w:adjustRightInd w:val="0"/>
        <w:spacing w:before="120"/>
        <w:jc w:val="center"/>
        <w:rPr>
          <w:sz w:val="20"/>
          <w:szCs w:val="20"/>
        </w:rPr>
      </w:pPr>
    </w:p>
    <w:p w:rsidR="00A211E4" w:rsidRDefault="00A211E4" w:rsidP="00A211E4">
      <w:pPr>
        <w:widowControl w:val="0"/>
        <w:autoSpaceDE w:val="0"/>
        <w:autoSpaceDN w:val="0"/>
        <w:adjustRightInd w:val="0"/>
        <w:spacing w:before="120"/>
        <w:jc w:val="center"/>
        <w:rPr>
          <w:sz w:val="20"/>
          <w:szCs w:val="20"/>
        </w:rPr>
      </w:pPr>
    </w:p>
    <w:p w:rsidR="00A211E4" w:rsidRDefault="00A211E4" w:rsidP="00A211E4">
      <w:pPr>
        <w:widowControl w:val="0"/>
        <w:autoSpaceDE w:val="0"/>
        <w:autoSpaceDN w:val="0"/>
        <w:adjustRightInd w:val="0"/>
        <w:spacing w:before="120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V. </w:t>
      </w:r>
      <w:r w:rsidRPr="00902F11">
        <w:rPr>
          <w:b/>
          <w:sz w:val="20"/>
          <w:szCs w:val="20"/>
        </w:rPr>
        <w:t>Odpovědnost smluvních stran, sankce</w:t>
      </w:r>
    </w:p>
    <w:p w:rsidR="00A211E4" w:rsidRPr="00902F11" w:rsidRDefault="00A211E4" w:rsidP="00A211E4">
      <w:pPr>
        <w:widowControl w:val="0"/>
        <w:autoSpaceDE w:val="0"/>
        <w:autoSpaceDN w:val="0"/>
        <w:adjustRightInd w:val="0"/>
        <w:spacing w:before="120"/>
        <w:jc w:val="center"/>
        <w:rPr>
          <w:b/>
          <w:sz w:val="20"/>
          <w:szCs w:val="20"/>
        </w:rPr>
      </w:pPr>
    </w:p>
    <w:p w:rsidR="00A211E4" w:rsidRDefault="00A211E4" w:rsidP="00A211E4">
      <w:pPr>
        <w:widowControl w:val="0"/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Příkazník odpovídá za škodu, kterou způsobil příkazci na věcech, které od něj převzal k zařízení záležitostí a na věcech převzatých při jejich zařizování od třetích osob.</w:t>
      </w:r>
    </w:p>
    <w:p w:rsidR="00A211E4" w:rsidRDefault="00A211E4" w:rsidP="00A211E4">
      <w:pPr>
        <w:widowControl w:val="0"/>
        <w:tabs>
          <w:tab w:val="left" w:pos="283"/>
        </w:tabs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2.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Při nedodržení termínu splatnosti dohodnuté odměny či její části uhradí příkazce příkazníkovi úrok </w:t>
      </w:r>
      <w:r>
        <w:rPr>
          <w:sz w:val="20"/>
          <w:szCs w:val="20"/>
        </w:rPr>
        <w:br/>
      </w:r>
      <w:r>
        <w:rPr>
          <w:sz w:val="20"/>
          <w:szCs w:val="20"/>
        </w:rPr>
        <w:lastRenderedPageBreak/>
        <w:t>z prodlení ve výši 0,05 % z neuhrazené částky denně.</w:t>
      </w:r>
    </w:p>
    <w:p w:rsidR="00A211E4" w:rsidRDefault="00A211E4" w:rsidP="00A211E4">
      <w:pPr>
        <w:widowControl w:val="0"/>
        <w:tabs>
          <w:tab w:val="left" w:pos="283"/>
        </w:tabs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 případě, že příkazník porušuje smlouvu způsobem, který zákon či tato smlouva (čl. VI odst. 7) považují za podstatný, uhradí příkazci smluvní pokutu ve výši 50% z celkové odměny sjednané v čl. II. odst. 1. této smlouvy. Uložením této pokuty nejsou dotčena ostatní práva příkazce včetně práva na náhradu škody a práva na odstoupení od smlouvy. Příkazník prohlašuje, že má uzavřenou pojistnou smlouvu u České pojišťovny a.s. s pojistným plněním na škodnou událost z administrace veřejných zakázek ve výši 20 mil Kč.</w:t>
      </w:r>
    </w:p>
    <w:p w:rsidR="00A211E4" w:rsidRDefault="00A211E4" w:rsidP="00A211E4">
      <w:pPr>
        <w:widowControl w:val="0"/>
        <w:tabs>
          <w:tab w:val="left" w:pos="283"/>
        </w:tabs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Příkazník odpovídá příkazci za to, že jeho činností podle této smlouvy nebudou porušena ustanovení zákona ani ustanovení obecně závazných právních předpisů. V případě, že dojde k takovému porušení právních předpisů příkazníkem, má příkazce právo na okamžité odstoupení od smlouvy a právo na zaplacení smluvní pokuty dle čl. V. odst. 3. této smlouvy. </w:t>
      </w:r>
    </w:p>
    <w:p w:rsidR="00A211E4" w:rsidRDefault="00A211E4" w:rsidP="00A211E4">
      <w:pPr>
        <w:widowControl w:val="0"/>
        <w:tabs>
          <w:tab w:val="left" w:pos="283"/>
        </w:tabs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 případě, že příkazník poruší podmínky dohodnuté v této smlouvě nebo v jejích dodatcích takovým způsobem, že jsou ohroženy majetkové zájmy nebo dobré jméno příkazce, má příkazce rovněž právo odstoupit od smlouvy a právo na zaplacení shora uvedené smluvní pokuty.</w:t>
      </w:r>
    </w:p>
    <w:p w:rsidR="00A211E4" w:rsidRPr="005E0F49" w:rsidRDefault="00A211E4" w:rsidP="00A211E4">
      <w:pPr>
        <w:widowControl w:val="0"/>
        <w:tabs>
          <w:tab w:val="left" w:pos="283"/>
        </w:tabs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>
        <w:rPr>
          <w:sz w:val="20"/>
        </w:rPr>
        <w:t xml:space="preserve">6. </w:t>
      </w:r>
      <w:r>
        <w:rPr>
          <w:sz w:val="20"/>
        </w:rPr>
        <w:tab/>
      </w:r>
      <w:r>
        <w:rPr>
          <w:sz w:val="20"/>
        </w:rPr>
        <w:tab/>
      </w:r>
      <w:r w:rsidRPr="00902CE4">
        <w:rPr>
          <w:sz w:val="20"/>
        </w:rPr>
        <w:t xml:space="preserve">Je-li příjemcem </w:t>
      </w:r>
      <w:r>
        <w:rPr>
          <w:sz w:val="20"/>
        </w:rPr>
        <w:t>příkazce</w:t>
      </w:r>
      <w:r w:rsidRPr="00902CE4">
        <w:rPr>
          <w:sz w:val="20"/>
        </w:rPr>
        <w:t xml:space="preserve">, je odpovědnou osobou níže uvedený zástupce </w:t>
      </w:r>
      <w:r>
        <w:rPr>
          <w:sz w:val="20"/>
        </w:rPr>
        <w:t>příkazce</w:t>
      </w:r>
      <w:r w:rsidRPr="00902CE4">
        <w:rPr>
          <w:sz w:val="20"/>
        </w:rPr>
        <w:t>. Korespondenční adresou je adresa sídla smluvní strany.</w:t>
      </w:r>
    </w:p>
    <w:p w:rsidR="00A211E4" w:rsidRPr="00902CE4" w:rsidRDefault="00A211E4" w:rsidP="00A211E4">
      <w:pPr>
        <w:ind w:left="708" w:right="281"/>
        <w:rPr>
          <w:sz w:val="20"/>
          <w:szCs w:val="20"/>
        </w:rPr>
      </w:pPr>
      <w:r w:rsidRPr="00902CE4">
        <w:rPr>
          <w:sz w:val="20"/>
          <w:szCs w:val="20"/>
        </w:rPr>
        <w:t xml:space="preserve">Odpovědná osoba:     </w:t>
      </w:r>
      <w:r w:rsidRPr="00902CE4">
        <w:rPr>
          <w:sz w:val="20"/>
          <w:szCs w:val="20"/>
        </w:rPr>
        <w:tab/>
      </w:r>
      <w:r w:rsidRPr="00902CE4">
        <w:rPr>
          <w:sz w:val="20"/>
          <w:szCs w:val="20"/>
        </w:rPr>
        <w:tab/>
      </w:r>
      <w:r>
        <w:rPr>
          <w:sz w:val="20"/>
          <w:szCs w:val="20"/>
        </w:rPr>
        <w:t>xxxxxxxxxxxxxxx</w:t>
      </w:r>
    </w:p>
    <w:p w:rsidR="00A211E4" w:rsidRPr="00902CE4" w:rsidRDefault="00A211E4" w:rsidP="00A211E4">
      <w:pPr>
        <w:ind w:left="708" w:right="281"/>
        <w:rPr>
          <w:sz w:val="20"/>
          <w:szCs w:val="20"/>
        </w:rPr>
      </w:pPr>
      <w:r w:rsidRPr="00902CE4">
        <w:rPr>
          <w:sz w:val="20"/>
          <w:szCs w:val="20"/>
        </w:rPr>
        <w:t xml:space="preserve">Postavení v organizaci: </w:t>
      </w:r>
      <w:r w:rsidRPr="00902CE4">
        <w:rPr>
          <w:sz w:val="20"/>
          <w:szCs w:val="20"/>
        </w:rPr>
        <w:tab/>
      </w:r>
      <w:r w:rsidRPr="00902CE4">
        <w:rPr>
          <w:sz w:val="20"/>
          <w:szCs w:val="20"/>
        </w:rPr>
        <w:tab/>
        <w:t xml:space="preserve">tajemnice </w:t>
      </w:r>
    </w:p>
    <w:p w:rsidR="00A211E4" w:rsidRPr="00902CE4" w:rsidRDefault="00A211E4" w:rsidP="00A211E4">
      <w:pPr>
        <w:ind w:left="708" w:right="281"/>
        <w:rPr>
          <w:sz w:val="20"/>
          <w:szCs w:val="20"/>
        </w:rPr>
      </w:pPr>
      <w:r w:rsidRPr="00902CE4">
        <w:rPr>
          <w:sz w:val="20"/>
          <w:szCs w:val="20"/>
        </w:rPr>
        <w:t>Telefon:</w:t>
      </w:r>
      <w:r w:rsidRPr="00902CE4">
        <w:rPr>
          <w:sz w:val="20"/>
          <w:szCs w:val="20"/>
        </w:rPr>
        <w:tab/>
      </w:r>
      <w:r w:rsidRPr="00902CE4">
        <w:rPr>
          <w:sz w:val="20"/>
          <w:szCs w:val="20"/>
        </w:rPr>
        <w:tab/>
      </w:r>
      <w:r w:rsidRPr="00902CE4">
        <w:rPr>
          <w:sz w:val="20"/>
          <w:szCs w:val="20"/>
        </w:rPr>
        <w:tab/>
      </w:r>
      <w:r>
        <w:rPr>
          <w:sz w:val="20"/>
          <w:szCs w:val="20"/>
        </w:rPr>
        <w:tab/>
        <w:t>xxxxxxxxx</w:t>
      </w:r>
    </w:p>
    <w:p w:rsidR="00A211E4" w:rsidRPr="00902CE4" w:rsidRDefault="00A211E4" w:rsidP="00A211E4">
      <w:pPr>
        <w:ind w:left="708" w:right="281"/>
        <w:rPr>
          <w:sz w:val="20"/>
          <w:szCs w:val="20"/>
        </w:rPr>
      </w:pPr>
      <w:r w:rsidRPr="00902CE4">
        <w:rPr>
          <w:sz w:val="20"/>
          <w:szCs w:val="20"/>
        </w:rPr>
        <w:t>Mobil:</w:t>
      </w:r>
      <w:r w:rsidRPr="00902CE4">
        <w:rPr>
          <w:sz w:val="20"/>
          <w:szCs w:val="20"/>
        </w:rPr>
        <w:tab/>
      </w:r>
      <w:r w:rsidRPr="00902CE4">
        <w:rPr>
          <w:sz w:val="20"/>
          <w:szCs w:val="20"/>
        </w:rPr>
        <w:tab/>
      </w:r>
      <w:r w:rsidRPr="00902CE4">
        <w:rPr>
          <w:sz w:val="20"/>
          <w:szCs w:val="20"/>
        </w:rPr>
        <w:tab/>
      </w:r>
      <w:r w:rsidRPr="00902CE4">
        <w:rPr>
          <w:sz w:val="20"/>
          <w:szCs w:val="20"/>
        </w:rPr>
        <w:tab/>
      </w:r>
      <w:r>
        <w:rPr>
          <w:sz w:val="20"/>
          <w:szCs w:val="20"/>
        </w:rPr>
        <w:t>xxxxxxxxx</w:t>
      </w:r>
    </w:p>
    <w:p w:rsidR="00A211E4" w:rsidRDefault="00A211E4" w:rsidP="00A211E4">
      <w:pPr>
        <w:ind w:firstLine="708"/>
        <w:rPr>
          <w:sz w:val="20"/>
          <w:szCs w:val="20"/>
        </w:rPr>
      </w:pPr>
      <w:r w:rsidRPr="00902CE4">
        <w:rPr>
          <w:sz w:val="20"/>
          <w:szCs w:val="20"/>
        </w:rPr>
        <w:t>E-mail:</w:t>
      </w:r>
      <w:r w:rsidRPr="00902CE4">
        <w:rPr>
          <w:sz w:val="20"/>
          <w:szCs w:val="20"/>
        </w:rPr>
        <w:tab/>
      </w:r>
      <w:r w:rsidRPr="00902CE4">
        <w:rPr>
          <w:sz w:val="20"/>
          <w:szCs w:val="20"/>
        </w:rPr>
        <w:tab/>
      </w:r>
      <w:r w:rsidRPr="00902CE4">
        <w:rPr>
          <w:sz w:val="20"/>
          <w:szCs w:val="20"/>
        </w:rPr>
        <w:tab/>
      </w:r>
      <w:r w:rsidRPr="00902CE4">
        <w:rPr>
          <w:sz w:val="20"/>
          <w:szCs w:val="20"/>
        </w:rPr>
        <w:tab/>
      </w:r>
      <w:hyperlink r:id="rId5" w:history="1">
        <w:r>
          <w:rPr>
            <w:rStyle w:val="Hypertextovodkaz"/>
            <w:sz w:val="20"/>
            <w:szCs w:val="20"/>
          </w:rPr>
          <w:t>xxxxxxxxxxxxxxxxxxxxxx</w:t>
        </w:r>
      </w:hyperlink>
    </w:p>
    <w:p w:rsidR="00A211E4" w:rsidRPr="00902CE4" w:rsidRDefault="00A211E4" w:rsidP="00A211E4">
      <w:pPr>
        <w:tabs>
          <w:tab w:val="left" w:pos="2110"/>
        </w:tabs>
        <w:ind w:left="708" w:right="281"/>
        <w:rPr>
          <w:sz w:val="20"/>
          <w:szCs w:val="20"/>
        </w:rPr>
      </w:pPr>
      <w:r w:rsidRPr="00902CE4">
        <w:rPr>
          <w:sz w:val="20"/>
          <w:szCs w:val="20"/>
        </w:rPr>
        <w:tab/>
      </w:r>
    </w:p>
    <w:p w:rsidR="00A211E4" w:rsidRDefault="00A211E4" w:rsidP="00A211E4">
      <w:pPr>
        <w:pStyle w:val="Textvbloku"/>
        <w:tabs>
          <w:tab w:val="clear" w:pos="709"/>
          <w:tab w:val="left" w:pos="0"/>
        </w:tabs>
        <w:ind w:left="0" w:right="0" w:firstLine="0"/>
        <w:rPr>
          <w:sz w:val="20"/>
        </w:rPr>
      </w:pPr>
      <w:r>
        <w:rPr>
          <w:sz w:val="20"/>
        </w:rPr>
        <w:t xml:space="preserve">7. </w:t>
      </w:r>
      <w:r>
        <w:rPr>
          <w:sz w:val="20"/>
        </w:rPr>
        <w:tab/>
      </w:r>
      <w:r w:rsidRPr="00902CE4">
        <w:rPr>
          <w:sz w:val="20"/>
        </w:rPr>
        <w:t xml:space="preserve">Je-li příjemcem </w:t>
      </w:r>
      <w:r>
        <w:rPr>
          <w:sz w:val="20"/>
        </w:rPr>
        <w:t>příkazník</w:t>
      </w:r>
      <w:r w:rsidRPr="00902CE4">
        <w:rPr>
          <w:sz w:val="20"/>
        </w:rPr>
        <w:t>, je odpovědnou osobou níže uvedený zástupce firmy VALUE ADDED, a.s. Korespondenční adresou je adresa sídla firmy.</w:t>
      </w:r>
    </w:p>
    <w:p w:rsidR="00A211E4" w:rsidRPr="00902CE4" w:rsidRDefault="00A211E4" w:rsidP="00A211E4">
      <w:pPr>
        <w:pStyle w:val="Textvbloku"/>
        <w:tabs>
          <w:tab w:val="clear" w:pos="709"/>
          <w:tab w:val="left" w:pos="0"/>
        </w:tabs>
        <w:ind w:left="0" w:right="0" w:firstLine="0"/>
        <w:rPr>
          <w:sz w:val="20"/>
        </w:rPr>
      </w:pPr>
      <w:r>
        <w:rPr>
          <w:sz w:val="20"/>
        </w:rPr>
        <w:tab/>
        <w:t>O</w:t>
      </w:r>
      <w:r w:rsidRPr="00902CE4">
        <w:rPr>
          <w:sz w:val="20"/>
        </w:rPr>
        <w:t>dpovědná osoba:</w:t>
      </w:r>
      <w:r w:rsidRPr="00902CE4">
        <w:rPr>
          <w:sz w:val="20"/>
        </w:rPr>
        <w:tab/>
      </w:r>
      <w:r w:rsidRPr="00902CE4">
        <w:rPr>
          <w:sz w:val="20"/>
        </w:rPr>
        <w:tab/>
      </w:r>
      <w:r>
        <w:rPr>
          <w:sz w:val="20"/>
        </w:rPr>
        <w:t>xxxxxxxxxxxxxxxxxxxxx</w:t>
      </w:r>
    </w:p>
    <w:p w:rsidR="00A211E4" w:rsidRPr="00902CE4" w:rsidRDefault="00A211E4" w:rsidP="00A211E4">
      <w:pPr>
        <w:ind w:firstLine="720"/>
        <w:rPr>
          <w:sz w:val="20"/>
          <w:szCs w:val="20"/>
        </w:rPr>
      </w:pPr>
      <w:r w:rsidRPr="00902CE4">
        <w:rPr>
          <w:sz w:val="20"/>
          <w:szCs w:val="20"/>
        </w:rPr>
        <w:t>Postavení ve firmě:</w:t>
      </w:r>
      <w:r w:rsidRPr="00902CE4">
        <w:rPr>
          <w:sz w:val="20"/>
          <w:szCs w:val="20"/>
        </w:rPr>
        <w:tab/>
      </w:r>
      <w:r w:rsidRPr="00902CE4">
        <w:rPr>
          <w:sz w:val="20"/>
          <w:szCs w:val="20"/>
        </w:rPr>
        <w:tab/>
        <w:t>partner</w:t>
      </w:r>
    </w:p>
    <w:p w:rsidR="00A211E4" w:rsidRPr="00902CE4" w:rsidRDefault="00A211E4" w:rsidP="00A211E4">
      <w:pPr>
        <w:ind w:firstLine="720"/>
        <w:rPr>
          <w:sz w:val="20"/>
          <w:szCs w:val="20"/>
        </w:rPr>
      </w:pPr>
      <w:r w:rsidRPr="00902CE4">
        <w:rPr>
          <w:sz w:val="20"/>
          <w:szCs w:val="20"/>
        </w:rPr>
        <w:t xml:space="preserve">Telefon: </w:t>
      </w:r>
      <w:r w:rsidRPr="00902CE4">
        <w:rPr>
          <w:sz w:val="20"/>
          <w:szCs w:val="20"/>
        </w:rPr>
        <w:tab/>
      </w:r>
      <w:r w:rsidRPr="00902CE4">
        <w:rPr>
          <w:sz w:val="20"/>
          <w:szCs w:val="20"/>
        </w:rPr>
        <w:tab/>
      </w:r>
      <w:r w:rsidRPr="00902CE4">
        <w:rPr>
          <w:sz w:val="20"/>
          <w:szCs w:val="20"/>
        </w:rPr>
        <w:tab/>
      </w:r>
      <w:r>
        <w:rPr>
          <w:sz w:val="20"/>
          <w:szCs w:val="20"/>
        </w:rPr>
        <w:t>xxxxxxxxx</w:t>
      </w:r>
    </w:p>
    <w:p w:rsidR="00A211E4" w:rsidRPr="00902CE4" w:rsidRDefault="00A211E4" w:rsidP="00A211E4">
      <w:pPr>
        <w:ind w:firstLine="720"/>
        <w:rPr>
          <w:sz w:val="20"/>
          <w:szCs w:val="20"/>
        </w:rPr>
      </w:pPr>
      <w:r w:rsidRPr="00902CE4">
        <w:rPr>
          <w:sz w:val="20"/>
          <w:szCs w:val="20"/>
        </w:rPr>
        <w:t xml:space="preserve">Mobil:  </w:t>
      </w:r>
      <w:r w:rsidRPr="00902CE4">
        <w:rPr>
          <w:sz w:val="20"/>
          <w:szCs w:val="20"/>
        </w:rPr>
        <w:tab/>
      </w:r>
      <w:r w:rsidRPr="00902CE4">
        <w:rPr>
          <w:sz w:val="20"/>
          <w:szCs w:val="20"/>
        </w:rPr>
        <w:tab/>
      </w:r>
      <w:r w:rsidRPr="00902CE4">
        <w:rPr>
          <w:sz w:val="20"/>
          <w:szCs w:val="20"/>
        </w:rPr>
        <w:tab/>
      </w:r>
      <w:r w:rsidRPr="00902CE4">
        <w:rPr>
          <w:sz w:val="20"/>
          <w:szCs w:val="20"/>
        </w:rPr>
        <w:tab/>
      </w:r>
      <w:r>
        <w:rPr>
          <w:sz w:val="20"/>
          <w:szCs w:val="20"/>
        </w:rPr>
        <w:t>xxxxxxxxx</w:t>
      </w:r>
    </w:p>
    <w:p w:rsidR="00A211E4" w:rsidRDefault="00A211E4" w:rsidP="00A211E4">
      <w:pPr>
        <w:ind w:firstLine="720"/>
        <w:rPr>
          <w:sz w:val="20"/>
          <w:szCs w:val="20"/>
        </w:rPr>
      </w:pPr>
      <w:r w:rsidRPr="00902CE4">
        <w:rPr>
          <w:sz w:val="20"/>
          <w:szCs w:val="20"/>
        </w:rPr>
        <w:t xml:space="preserve">E-mail: </w:t>
      </w:r>
      <w:r w:rsidRPr="00902CE4">
        <w:rPr>
          <w:sz w:val="20"/>
          <w:szCs w:val="20"/>
        </w:rPr>
        <w:tab/>
      </w:r>
      <w:r w:rsidRPr="00902CE4">
        <w:rPr>
          <w:sz w:val="20"/>
          <w:szCs w:val="20"/>
        </w:rPr>
        <w:tab/>
      </w:r>
      <w:r w:rsidRPr="00902CE4">
        <w:rPr>
          <w:sz w:val="20"/>
          <w:szCs w:val="20"/>
        </w:rPr>
        <w:tab/>
      </w:r>
      <w:r w:rsidRPr="00902CE4">
        <w:rPr>
          <w:sz w:val="20"/>
          <w:szCs w:val="20"/>
        </w:rPr>
        <w:tab/>
      </w:r>
      <w:hyperlink r:id="rId6" w:history="1">
        <w:r>
          <w:rPr>
            <w:rStyle w:val="Hypertextovodkaz"/>
            <w:sz w:val="20"/>
            <w:szCs w:val="20"/>
          </w:rPr>
          <w:t>xxxxxxxxxxxxxxxxxxxx</w:t>
        </w:r>
      </w:hyperlink>
    </w:p>
    <w:p w:rsidR="00A211E4" w:rsidRDefault="00A211E4" w:rsidP="00A211E4">
      <w:pPr>
        <w:ind w:firstLine="720"/>
        <w:rPr>
          <w:sz w:val="20"/>
          <w:szCs w:val="20"/>
        </w:rPr>
      </w:pPr>
    </w:p>
    <w:p w:rsidR="00A211E4" w:rsidRDefault="00A211E4" w:rsidP="00A211E4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211E4" w:rsidRDefault="00A211E4" w:rsidP="00A211E4">
      <w:pPr>
        <w:ind w:firstLine="720"/>
        <w:rPr>
          <w:sz w:val="20"/>
          <w:szCs w:val="20"/>
        </w:rPr>
      </w:pPr>
    </w:p>
    <w:p w:rsidR="00A211E4" w:rsidRDefault="00A211E4" w:rsidP="00A211E4">
      <w:pPr>
        <w:widowControl w:val="0"/>
        <w:tabs>
          <w:tab w:val="left" w:pos="283"/>
        </w:tabs>
        <w:autoSpaceDE w:val="0"/>
        <w:autoSpaceDN w:val="0"/>
        <w:adjustRightInd w:val="0"/>
        <w:spacing w:before="120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VI. </w:t>
      </w:r>
      <w:r w:rsidRPr="00902F11">
        <w:rPr>
          <w:b/>
          <w:sz w:val="20"/>
          <w:szCs w:val="20"/>
        </w:rPr>
        <w:t>Platnost a účinnost smlouvy, trvání smlouvy a zánik smlouvy</w:t>
      </w:r>
    </w:p>
    <w:p w:rsidR="00A211E4" w:rsidRDefault="00A211E4" w:rsidP="00A211E4">
      <w:pPr>
        <w:widowControl w:val="0"/>
        <w:tabs>
          <w:tab w:val="left" w:pos="283"/>
        </w:tabs>
        <w:autoSpaceDE w:val="0"/>
        <w:autoSpaceDN w:val="0"/>
        <w:adjustRightInd w:val="0"/>
        <w:spacing w:before="120"/>
        <w:jc w:val="center"/>
        <w:rPr>
          <w:b/>
          <w:sz w:val="20"/>
          <w:szCs w:val="20"/>
        </w:rPr>
      </w:pPr>
    </w:p>
    <w:p w:rsidR="00A211E4" w:rsidRDefault="00A211E4" w:rsidP="00A211E4">
      <w:pPr>
        <w:widowControl w:val="0"/>
        <w:tabs>
          <w:tab w:val="left" w:pos="283"/>
        </w:tabs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Tato smlouva nabývá platnosti a účinnosti dnem jejího podpisu oběma smluvními stranami.</w:t>
      </w:r>
    </w:p>
    <w:p w:rsidR="00A211E4" w:rsidRDefault="00A211E4" w:rsidP="00A211E4">
      <w:pPr>
        <w:widowControl w:val="0"/>
        <w:tabs>
          <w:tab w:val="left" w:pos="283"/>
        </w:tabs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Tato smlouva se uzavírá na dobu určitou, a to na dobu potřebnou pro splnění jejího předmětu dle čl. I.</w:t>
      </w:r>
    </w:p>
    <w:p w:rsidR="00A211E4" w:rsidRDefault="00A211E4" w:rsidP="00A211E4">
      <w:pPr>
        <w:pStyle w:val="Zkladntext"/>
      </w:pPr>
      <w:r>
        <w:t>3.</w:t>
      </w:r>
      <w:r>
        <w:tab/>
      </w:r>
      <w:r>
        <w:tab/>
        <w:t>Smluvní strany se mohou dohodnout na zániku smlouvy. V takovém případě jsou povinny dohodnout otázky související zejména s otázkou odměny příkazníka.</w:t>
      </w:r>
    </w:p>
    <w:p w:rsidR="00A211E4" w:rsidRDefault="00A211E4" w:rsidP="00A211E4">
      <w:pPr>
        <w:widowControl w:val="0"/>
        <w:tabs>
          <w:tab w:val="left" w:pos="283"/>
        </w:tabs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Příkazník může smlouvu vypovědět s účinností ke konci kalendářního měsíce následujícího po měsíci, v němž byla výpověď doručena příkazci. Je-li důvodem výpovědi smlouvy porušení povinností příkazníka dle této smlouvy, je výpověď příkazce účinná ke dni, kdy se o ní příkazník dozvěděl nebo mohl dozvědět.</w:t>
      </w:r>
    </w:p>
    <w:p w:rsidR="00A211E4" w:rsidRDefault="00A211E4" w:rsidP="00A211E4">
      <w:pPr>
        <w:widowControl w:val="0"/>
        <w:tabs>
          <w:tab w:val="left" w:pos="283"/>
        </w:tabs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Smlouva zaniká rovněž zánikem smluvních stran bez právního nástupce a zánikem oprávnění příkazníka k podnikatelské činnosti dle této smlouvy.</w:t>
      </w:r>
    </w:p>
    <w:p w:rsidR="00A211E4" w:rsidRDefault="00A211E4" w:rsidP="00A211E4">
      <w:pPr>
        <w:widowControl w:val="0"/>
        <w:tabs>
          <w:tab w:val="left" w:pos="283"/>
        </w:tabs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6.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Zánikem smlouvy zaniká platnost udělené plné moci. Tím nejsou dotčena zvláštní ustanovení občanského zákoníku o plné moci a jejím odvolání.</w:t>
      </w:r>
    </w:p>
    <w:p w:rsidR="00A211E4" w:rsidRDefault="00A211E4" w:rsidP="00A211E4">
      <w:pPr>
        <w:widowControl w:val="0"/>
        <w:tabs>
          <w:tab w:val="left" w:pos="283"/>
        </w:tabs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7.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Každá ze smluvních stran má rovněž právo od smlouvy odstoupit v případech, kdy došlo k podstatnému porušení smlouvy. Za podstatné porušení smlouvy se, mimo obecné důvody stanovené v zákoně, považuje na straně příkazníka nesplnění pokynů příkazce, postup v rozporu se schváleným postupem v případech, kdy smlouva schválení příkazce vyžaduje a porušení dalších povinností dle čl. III. této smlouvy.</w:t>
      </w:r>
    </w:p>
    <w:p w:rsidR="00A211E4" w:rsidRDefault="00A211E4" w:rsidP="00A211E4">
      <w:pPr>
        <w:widowControl w:val="0"/>
        <w:tabs>
          <w:tab w:val="left" w:pos="283"/>
        </w:tabs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8.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Zanikla-li smlouva dříve než podle odst. 2 tohoto článku, má příkazník nárok pouze na poměrnou část odměny a na náhradu účelně vynaložených nákladů. Proti těmto pohledávkám je započitatelný nárok příkazce na náhradu škody způsobenou mu příkazníkem.</w:t>
      </w:r>
    </w:p>
    <w:p w:rsidR="00A211E4" w:rsidRDefault="00A211E4" w:rsidP="00A211E4">
      <w:pPr>
        <w:widowControl w:val="0"/>
        <w:tabs>
          <w:tab w:val="left" w:pos="283"/>
        </w:tabs>
        <w:autoSpaceDE w:val="0"/>
        <w:autoSpaceDN w:val="0"/>
        <w:adjustRightInd w:val="0"/>
        <w:spacing w:before="120"/>
        <w:jc w:val="center"/>
        <w:rPr>
          <w:sz w:val="20"/>
          <w:szCs w:val="20"/>
        </w:rPr>
      </w:pPr>
    </w:p>
    <w:p w:rsidR="00A211E4" w:rsidRDefault="00A211E4" w:rsidP="00A211E4">
      <w:pPr>
        <w:widowControl w:val="0"/>
        <w:tabs>
          <w:tab w:val="left" w:pos="283"/>
        </w:tabs>
        <w:autoSpaceDE w:val="0"/>
        <w:autoSpaceDN w:val="0"/>
        <w:adjustRightInd w:val="0"/>
        <w:spacing w:before="120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VII.  </w:t>
      </w:r>
      <w:r w:rsidRPr="00902F11">
        <w:rPr>
          <w:b/>
          <w:sz w:val="20"/>
          <w:szCs w:val="20"/>
        </w:rPr>
        <w:t>Ustanovení závěrečná</w:t>
      </w:r>
    </w:p>
    <w:p w:rsidR="00A211E4" w:rsidRPr="00902F11" w:rsidRDefault="00A211E4" w:rsidP="00A211E4">
      <w:pPr>
        <w:widowControl w:val="0"/>
        <w:tabs>
          <w:tab w:val="left" w:pos="283"/>
        </w:tabs>
        <w:autoSpaceDE w:val="0"/>
        <w:autoSpaceDN w:val="0"/>
        <w:adjustRightInd w:val="0"/>
        <w:spacing w:before="120"/>
        <w:jc w:val="center"/>
        <w:rPr>
          <w:b/>
          <w:sz w:val="20"/>
          <w:szCs w:val="20"/>
        </w:rPr>
      </w:pPr>
    </w:p>
    <w:p w:rsidR="00A211E4" w:rsidRDefault="00A211E4" w:rsidP="00A211E4">
      <w:pPr>
        <w:widowControl w:val="0"/>
        <w:tabs>
          <w:tab w:val="left" w:pos="283"/>
        </w:tabs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Tuto smlouvu lze změnit nebo doplnit jen na základě písemného souhlasu obou smluvních stran.</w:t>
      </w:r>
    </w:p>
    <w:p w:rsidR="00A211E4" w:rsidRDefault="00A211E4" w:rsidP="00A211E4">
      <w:pPr>
        <w:widowControl w:val="0"/>
        <w:tabs>
          <w:tab w:val="left" w:pos="283"/>
        </w:tabs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Tato smlouva byla vyhotovena ve třech stejnopisech, kdy každý má platnost originálu. Příkazce obdrží dva z nich a příkazník jeden stejnopis.</w:t>
      </w:r>
    </w:p>
    <w:p w:rsidR="00A211E4" w:rsidRDefault="00A211E4" w:rsidP="00A211E4">
      <w:pPr>
        <w:widowControl w:val="0"/>
        <w:tabs>
          <w:tab w:val="left" w:pos="283"/>
        </w:tabs>
        <w:autoSpaceDE w:val="0"/>
        <w:autoSpaceDN w:val="0"/>
        <w:adjustRightInd w:val="0"/>
        <w:spacing w:before="120"/>
        <w:rPr>
          <w:sz w:val="20"/>
          <w:szCs w:val="20"/>
        </w:rPr>
      </w:pPr>
    </w:p>
    <w:p w:rsidR="00A211E4" w:rsidRDefault="00A211E4" w:rsidP="00A211E4">
      <w:pPr>
        <w:widowControl w:val="0"/>
        <w:tabs>
          <w:tab w:val="left" w:pos="283"/>
        </w:tabs>
        <w:autoSpaceDE w:val="0"/>
        <w:autoSpaceDN w:val="0"/>
        <w:adjustRightInd w:val="0"/>
        <w:spacing w:before="120"/>
        <w:rPr>
          <w:sz w:val="20"/>
          <w:szCs w:val="20"/>
        </w:rPr>
      </w:pPr>
      <w:r>
        <w:rPr>
          <w:sz w:val="20"/>
          <w:szCs w:val="20"/>
        </w:rPr>
        <w:t>V Praze dne 15. 4. 2015</w:t>
      </w:r>
    </w:p>
    <w:p w:rsidR="00A211E4" w:rsidRDefault="00A211E4" w:rsidP="00A211E4">
      <w:pPr>
        <w:widowControl w:val="0"/>
        <w:tabs>
          <w:tab w:val="left" w:pos="283"/>
        </w:tabs>
        <w:autoSpaceDE w:val="0"/>
        <w:autoSpaceDN w:val="0"/>
        <w:adjustRightInd w:val="0"/>
        <w:spacing w:before="120"/>
        <w:rPr>
          <w:sz w:val="20"/>
          <w:szCs w:val="20"/>
        </w:rPr>
      </w:pPr>
    </w:p>
    <w:p w:rsidR="00A211E4" w:rsidRDefault="00A211E4" w:rsidP="00A211E4">
      <w:pPr>
        <w:widowControl w:val="0"/>
        <w:tabs>
          <w:tab w:val="left" w:pos="283"/>
        </w:tabs>
        <w:autoSpaceDE w:val="0"/>
        <w:autoSpaceDN w:val="0"/>
        <w:adjustRightInd w:val="0"/>
        <w:rPr>
          <w:sz w:val="20"/>
          <w:szCs w:val="20"/>
        </w:rPr>
      </w:pPr>
    </w:p>
    <w:p w:rsidR="00A211E4" w:rsidRDefault="00A211E4" w:rsidP="00A211E4">
      <w:pPr>
        <w:widowControl w:val="0"/>
        <w:tabs>
          <w:tab w:val="left" w:pos="283"/>
        </w:tabs>
        <w:autoSpaceDE w:val="0"/>
        <w:autoSpaceDN w:val="0"/>
        <w:adjustRightInd w:val="0"/>
        <w:rPr>
          <w:sz w:val="20"/>
          <w:szCs w:val="20"/>
        </w:rPr>
      </w:pPr>
    </w:p>
    <w:p w:rsidR="00A211E4" w:rsidRDefault="00A211E4" w:rsidP="00A211E4">
      <w:pPr>
        <w:widowControl w:val="0"/>
        <w:tabs>
          <w:tab w:val="left" w:pos="283"/>
        </w:tabs>
        <w:autoSpaceDE w:val="0"/>
        <w:autoSpaceDN w:val="0"/>
        <w:adjustRightInd w:val="0"/>
        <w:rPr>
          <w:sz w:val="20"/>
          <w:szCs w:val="20"/>
        </w:rPr>
      </w:pPr>
    </w:p>
    <w:p w:rsidR="00A211E4" w:rsidRDefault="00A211E4" w:rsidP="00A211E4">
      <w:pPr>
        <w:widowControl w:val="0"/>
        <w:tabs>
          <w:tab w:val="left" w:pos="283"/>
        </w:tabs>
        <w:autoSpaceDE w:val="0"/>
        <w:autoSpaceDN w:val="0"/>
        <w:adjustRightInd w:val="0"/>
        <w:rPr>
          <w:sz w:val="20"/>
          <w:szCs w:val="20"/>
        </w:rPr>
      </w:pPr>
    </w:p>
    <w:p w:rsidR="00A211E4" w:rsidRDefault="00A211E4" w:rsidP="00A211E4">
      <w:pPr>
        <w:widowControl w:val="0"/>
        <w:tabs>
          <w:tab w:val="left" w:pos="283"/>
        </w:tabs>
        <w:autoSpaceDE w:val="0"/>
        <w:autoSpaceDN w:val="0"/>
        <w:adjustRightInd w:val="0"/>
        <w:rPr>
          <w:sz w:val="20"/>
          <w:szCs w:val="20"/>
        </w:rPr>
      </w:pPr>
    </w:p>
    <w:p w:rsidR="00A211E4" w:rsidRDefault="00A211E4" w:rsidP="00A211E4">
      <w:pPr>
        <w:widowControl w:val="0"/>
        <w:tabs>
          <w:tab w:val="left" w:pos="283"/>
        </w:tabs>
        <w:autoSpaceDE w:val="0"/>
        <w:autoSpaceDN w:val="0"/>
        <w:adjustRightInd w:val="0"/>
        <w:rPr>
          <w:sz w:val="20"/>
          <w:szCs w:val="20"/>
        </w:rPr>
      </w:pPr>
    </w:p>
    <w:p w:rsidR="00A211E4" w:rsidRDefault="00A211E4" w:rsidP="00A211E4">
      <w:pPr>
        <w:widowControl w:val="0"/>
        <w:tabs>
          <w:tab w:val="left" w:pos="283"/>
        </w:tabs>
        <w:autoSpaceDE w:val="0"/>
        <w:autoSpaceDN w:val="0"/>
        <w:adjustRightInd w:val="0"/>
        <w:rPr>
          <w:sz w:val="20"/>
          <w:szCs w:val="20"/>
        </w:rPr>
      </w:pPr>
    </w:p>
    <w:p w:rsidR="00A211E4" w:rsidRDefault="00A211E4" w:rsidP="00A211E4">
      <w:pPr>
        <w:widowControl w:val="0"/>
        <w:tabs>
          <w:tab w:val="left" w:pos="283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Mgr. Jan Podroužek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Ing. Petr Čermák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ředitel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člen představenstva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07065">
        <w:rPr>
          <w:b/>
          <w:sz w:val="20"/>
          <w:szCs w:val="20"/>
        </w:rPr>
        <w:t xml:space="preserve">Univerzita Karlova v Praze,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A287C">
        <w:rPr>
          <w:b/>
          <w:sz w:val="20"/>
          <w:szCs w:val="20"/>
        </w:rPr>
        <w:t>VALUE ADDED, a.s.</w:t>
      </w:r>
      <w:r>
        <w:rPr>
          <w:sz w:val="20"/>
          <w:szCs w:val="20"/>
        </w:rPr>
        <w:tab/>
      </w:r>
    </w:p>
    <w:p w:rsidR="00A211E4" w:rsidRDefault="00A211E4" w:rsidP="00A211E4">
      <w:pPr>
        <w:widowControl w:val="0"/>
        <w:tabs>
          <w:tab w:val="left" w:pos="283"/>
        </w:tabs>
        <w:autoSpaceDE w:val="0"/>
        <w:autoSpaceDN w:val="0"/>
        <w:adjustRightInd w:val="0"/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Ú</w:t>
      </w:r>
      <w:r w:rsidRPr="00007065">
        <w:rPr>
          <w:b/>
          <w:sz w:val="20"/>
          <w:szCs w:val="20"/>
        </w:rPr>
        <w:t>stav jazykové a odborné přípravy</w:t>
      </w:r>
      <w:r>
        <w:rPr>
          <w:sz w:val="20"/>
          <w:szCs w:val="20"/>
        </w:rPr>
        <w:tab/>
      </w:r>
    </w:p>
    <w:p w:rsidR="00D72986" w:rsidRDefault="00D72986">
      <w:bookmarkStart w:id="0" w:name="_GoBack"/>
      <w:bookmarkEnd w:id="0"/>
    </w:p>
    <w:sectPr w:rsidR="00D72986">
      <w:footerReference w:type="default" r:id="rId7"/>
      <w:pgSz w:w="11907" w:h="16840" w:code="9"/>
      <w:pgMar w:top="1134" w:right="1418" w:bottom="1418" w:left="1418" w:header="737" w:footer="1077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A55" w:rsidRDefault="00A211E4">
    <w:pPr>
      <w:widowControl w:val="0"/>
      <w:tabs>
        <w:tab w:val="center" w:pos="4535"/>
        <w:tab w:val="right" w:pos="9071"/>
      </w:tabs>
      <w:autoSpaceDE w:val="0"/>
      <w:autoSpaceDN w:val="0"/>
      <w:adjustRightInd w:val="0"/>
      <w:rPr>
        <w:i/>
        <w:iCs/>
        <w:sz w:val="16"/>
        <w:szCs w:val="16"/>
      </w:rPr>
    </w:pPr>
    <w:r>
      <w:rPr>
        <w:i/>
        <w:iCs/>
        <w:sz w:val="16"/>
        <w:szCs w:val="16"/>
      </w:rPr>
      <w:t>Příkazní</w:t>
    </w:r>
    <w:r>
      <w:rPr>
        <w:i/>
        <w:iCs/>
        <w:sz w:val="16"/>
        <w:szCs w:val="16"/>
      </w:rPr>
      <w:t xml:space="preserve"> smlouva </w:t>
    </w:r>
    <w:r>
      <w:rPr>
        <w:i/>
        <w:iCs/>
        <w:sz w:val="16"/>
        <w:szCs w:val="16"/>
      </w:rPr>
      <w:t>ÚJOP – VA</w:t>
    </w:r>
    <w:r>
      <w:rPr>
        <w:i/>
        <w:iCs/>
        <w:sz w:val="16"/>
        <w:szCs w:val="16"/>
      </w:rPr>
      <w:tab/>
      <w:t xml:space="preserve"> Strana </w:t>
    </w:r>
    <w:r>
      <w:rPr>
        <w:i/>
        <w:iCs/>
        <w:sz w:val="16"/>
        <w:szCs w:val="16"/>
      </w:rPr>
      <w:fldChar w:fldCharType="begin"/>
    </w:r>
    <w:r>
      <w:rPr>
        <w:i/>
        <w:iCs/>
        <w:sz w:val="16"/>
        <w:szCs w:val="16"/>
      </w:rPr>
      <w:instrText xml:space="preserve"> PAGE </w:instrText>
    </w:r>
    <w:r>
      <w:rPr>
        <w:i/>
        <w:iCs/>
        <w:sz w:val="16"/>
        <w:szCs w:val="16"/>
      </w:rPr>
      <w:fldChar w:fldCharType="separate"/>
    </w:r>
    <w:r>
      <w:rPr>
        <w:i/>
        <w:iCs/>
        <w:noProof/>
        <w:sz w:val="16"/>
        <w:szCs w:val="16"/>
      </w:rPr>
      <w:t>6</w:t>
    </w:r>
    <w:r>
      <w:rPr>
        <w:i/>
        <w:iCs/>
        <w:sz w:val="16"/>
        <w:szCs w:val="16"/>
      </w:rPr>
      <w:fldChar w:fldCharType="end"/>
    </w:r>
    <w:r>
      <w:rPr>
        <w:i/>
        <w:iCs/>
        <w:sz w:val="16"/>
        <w:szCs w:val="16"/>
      </w:rPr>
      <w:t xml:space="preserve"> (celkem </w:t>
    </w:r>
    <w:r>
      <w:rPr>
        <w:i/>
        <w:iCs/>
        <w:sz w:val="16"/>
        <w:szCs w:val="16"/>
      </w:rPr>
      <w:fldChar w:fldCharType="begin"/>
    </w:r>
    <w:r>
      <w:rPr>
        <w:i/>
        <w:iCs/>
        <w:sz w:val="16"/>
        <w:szCs w:val="16"/>
      </w:rPr>
      <w:instrText xml:space="preserve"> NUMPAGES </w:instrText>
    </w:r>
    <w:r>
      <w:rPr>
        <w:i/>
        <w:iCs/>
        <w:sz w:val="16"/>
        <w:szCs w:val="16"/>
      </w:rPr>
      <w:fldChar w:fldCharType="separate"/>
    </w:r>
    <w:r>
      <w:rPr>
        <w:i/>
        <w:iCs/>
        <w:noProof/>
        <w:sz w:val="16"/>
        <w:szCs w:val="16"/>
      </w:rPr>
      <w:t>6</w:t>
    </w:r>
    <w:r>
      <w:rPr>
        <w:i/>
        <w:iCs/>
        <w:sz w:val="16"/>
        <w:szCs w:val="16"/>
      </w:rPr>
      <w:fldChar w:fldCharType="end"/>
    </w:r>
    <w:r>
      <w:rPr>
        <w:i/>
        <w:iCs/>
        <w:sz w:val="16"/>
        <w:szCs w:val="16"/>
      </w:rPr>
      <w:t>)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1717D"/>
    <w:multiLevelType w:val="hybridMultilevel"/>
    <w:tmpl w:val="FEE2BAF6"/>
    <w:lvl w:ilvl="0" w:tplc="2A822938">
      <w:start w:val="1"/>
      <w:numFmt w:val="lowerLetter"/>
      <w:lvlText w:val="%1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A3B08"/>
    <w:multiLevelType w:val="hybridMultilevel"/>
    <w:tmpl w:val="74F2DE20"/>
    <w:lvl w:ilvl="0" w:tplc="4F8AD6E8">
      <w:start w:val="1"/>
      <w:numFmt w:val="lowerLetter"/>
      <w:lvlText w:val="%1)"/>
      <w:lvlJc w:val="left"/>
      <w:pPr>
        <w:tabs>
          <w:tab w:val="num" w:pos="720"/>
        </w:tabs>
        <w:ind w:left="587" w:hanging="22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vanish w:val="0"/>
        <w:position w:val="0"/>
        <w:sz w:val="20"/>
        <w:szCs w:val="24"/>
        <w:u w:val="none"/>
        <w:vertAlign w:val="baseline"/>
      </w:rPr>
    </w:lvl>
    <w:lvl w:ilvl="1" w:tplc="1DCED2CA">
      <w:start w:val="8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2C76347"/>
    <w:multiLevelType w:val="hybridMultilevel"/>
    <w:tmpl w:val="C0B0D16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72205"/>
    <w:multiLevelType w:val="hybridMultilevel"/>
    <w:tmpl w:val="A18AD7A0"/>
    <w:lvl w:ilvl="0" w:tplc="0C9AB810">
      <w:start w:val="1"/>
      <w:numFmt w:val="lowerLetter"/>
      <w:lvlText w:val="%1)"/>
      <w:lvlJc w:val="left"/>
      <w:pPr>
        <w:tabs>
          <w:tab w:val="num" w:pos="2073"/>
        </w:tabs>
        <w:ind w:left="2073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 w15:restartNumberingAfterBreak="0">
    <w:nsid w:val="3D3728E8"/>
    <w:multiLevelType w:val="hybridMultilevel"/>
    <w:tmpl w:val="3D425BAC"/>
    <w:lvl w:ilvl="0" w:tplc="2F287E3C">
      <w:start w:val="1"/>
      <w:numFmt w:val="lowerLetter"/>
      <w:lvlText w:val="%1)"/>
      <w:lvlJc w:val="left"/>
      <w:pPr>
        <w:tabs>
          <w:tab w:val="num" w:pos="720"/>
        </w:tabs>
        <w:ind w:left="587" w:hanging="22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vanish w:val="0"/>
        <w:position w:val="0"/>
        <w:sz w:val="20"/>
        <w:szCs w:val="24"/>
        <w:u w:val="none"/>
        <w:vertAlign w:val="baseline"/>
      </w:rPr>
    </w:lvl>
    <w:lvl w:ilvl="1" w:tplc="3752B9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A1AD8"/>
    <w:multiLevelType w:val="hybridMultilevel"/>
    <w:tmpl w:val="3A6A3F48"/>
    <w:lvl w:ilvl="0" w:tplc="2DC0715A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6E3256"/>
    <w:multiLevelType w:val="hybridMultilevel"/>
    <w:tmpl w:val="7860743A"/>
    <w:lvl w:ilvl="0" w:tplc="0C9AB810">
      <w:start w:val="1"/>
      <w:numFmt w:val="lowerLetter"/>
      <w:lvlText w:val="%1)"/>
      <w:lvlJc w:val="left"/>
      <w:pPr>
        <w:tabs>
          <w:tab w:val="num" w:pos="2356"/>
        </w:tabs>
        <w:ind w:left="2356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7AAC5BD7"/>
    <w:multiLevelType w:val="hybridMultilevel"/>
    <w:tmpl w:val="6FC0975E"/>
    <w:lvl w:ilvl="0" w:tplc="921470F0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1E4"/>
    <w:rsid w:val="00A211E4"/>
    <w:rsid w:val="00D7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CB767-B993-4003-A5A6-F88EF3569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1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211E4"/>
    <w:pPr>
      <w:keepNext/>
      <w:tabs>
        <w:tab w:val="left" w:pos="6379"/>
      </w:tabs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211E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A211E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A211E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">
    <w:name w:val="Body Text"/>
    <w:basedOn w:val="Normln"/>
    <w:link w:val="ZkladntextChar"/>
    <w:rsid w:val="00A211E4"/>
    <w:pPr>
      <w:widowControl w:val="0"/>
      <w:tabs>
        <w:tab w:val="left" w:pos="283"/>
      </w:tabs>
      <w:autoSpaceDE w:val="0"/>
      <w:autoSpaceDN w:val="0"/>
      <w:adjustRightInd w:val="0"/>
      <w:spacing w:before="120"/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A211E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A211E4"/>
    <w:pPr>
      <w:widowControl w:val="0"/>
      <w:autoSpaceDE w:val="0"/>
      <w:autoSpaceDN w:val="0"/>
      <w:adjustRightInd w:val="0"/>
      <w:spacing w:before="120"/>
      <w:jc w:val="center"/>
    </w:pPr>
    <w:rPr>
      <w:b/>
      <w:bCs/>
      <w:sz w:val="48"/>
      <w:szCs w:val="48"/>
    </w:rPr>
  </w:style>
  <w:style w:type="character" w:customStyle="1" w:styleId="NzevChar">
    <w:name w:val="Název Char"/>
    <w:basedOn w:val="Standardnpsmoodstavce"/>
    <w:link w:val="Nzev"/>
    <w:rsid w:val="00A211E4"/>
    <w:rPr>
      <w:rFonts w:ascii="Times New Roman" w:eastAsia="Times New Roman" w:hAnsi="Times New Roman" w:cs="Times New Roman"/>
      <w:b/>
      <w:bCs/>
      <w:sz w:val="48"/>
      <w:szCs w:val="48"/>
      <w:lang w:eastAsia="cs-CZ"/>
    </w:rPr>
  </w:style>
  <w:style w:type="paragraph" w:customStyle="1" w:styleId="BodyText2">
    <w:name w:val="Body Text 2"/>
    <w:basedOn w:val="Normln"/>
    <w:rsid w:val="00A211E4"/>
    <w:pPr>
      <w:tabs>
        <w:tab w:val="num" w:pos="720"/>
      </w:tabs>
      <w:ind w:left="720" w:hanging="720"/>
      <w:jc w:val="both"/>
    </w:pPr>
    <w:rPr>
      <w:rFonts w:ascii="Arial" w:hAnsi="Arial"/>
      <w:szCs w:val="20"/>
    </w:rPr>
  </w:style>
  <w:style w:type="character" w:styleId="Hypertextovodkaz">
    <w:name w:val="Hyperlink"/>
    <w:rsid w:val="00A211E4"/>
    <w:rPr>
      <w:color w:val="0000FF"/>
      <w:u w:val="single"/>
    </w:rPr>
  </w:style>
  <w:style w:type="paragraph" w:styleId="Textvbloku">
    <w:name w:val="Block Text"/>
    <w:basedOn w:val="Normln"/>
    <w:uiPriority w:val="99"/>
    <w:unhideWhenUsed/>
    <w:rsid w:val="00A211E4"/>
    <w:pPr>
      <w:tabs>
        <w:tab w:val="left" w:pos="709"/>
      </w:tabs>
      <w:overflowPunct w:val="0"/>
      <w:autoSpaceDE w:val="0"/>
      <w:autoSpaceDN w:val="0"/>
      <w:adjustRightInd w:val="0"/>
      <w:ind w:left="675" w:right="-476" w:hanging="817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os.kacirek@valueadded.cz" TargetMode="External"/><Relationship Id="rId5" Type="http://schemas.openxmlformats.org/officeDocument/2006/relationships/hyperlink" Target="mailto:zdena.rocnova@ujop.cuni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2601</Words>
  <Characters>15346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- Ústav jazykové a odborné přípravy</Company>
  <LinksUpToDate>false</LinksUpToDate>
  <CharactersWithSpaces>17912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Vinická</dc:creator>
  <cp:keywords/>
  <dc:description/>
  <cp:lastModifiedBy>Věra Vinická</cp:lastModifiedBy>
  <cp:revision>1</cp:revision>
  <dcterms:created xsi:type="dcterms:W3CDTF">2018-12-19T14:56:00Z</dcterms:created>
  <dcterms:modified xsi:type="dcterms:W3CDTF">2018-12-19T14:57:00Z</dcterms:modified>
</cp:coreProperties>
</file>