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222E0" w14:textId="3D109A33" w:rsidR="0002099F" w:rsidRPr="0099170C" w:rsidRDefault="00BE7AB5" w:rsidP="0099170C">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spacing w:val="8"/>
          <w:lang w:val="cs-CZ" w:eastAsia="cs-CZ"/>
        </w:rPr>
        <w:pict w14:anchorId="36C2235F">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14:paraId="36C2236B" w14:textId="77777777" w:rsidR="00177132" w:rsidRDefault="00BE7AB5"/>
              </w:txbxContent>
            </v:textbox>
            <w10:wrap anchorx="page" anchory="page"/>
          </v:shape>
        </w:pict>
      </w:r>
      <w:r w:rsidR="0065021D">
        <w:rPr>
          <w:rFonts w:ascii="Arial" w:eastAsia="Arial" w:hAnsi="Arial" w:cs="Arial"/>
          <w:noProof/>
          <w:spacing w:val="12"/>
          <w:lang w:val="cs-CZ" w:eastAsia="cs-CZ"/>
        </w:rPr>
        <w:drawing>
          <wp:inline distT="0" distB="0" distL="0" distR="0" wp14:anchorId="36C22360" wp14:editId="36C22361">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36C22362">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10" o:title="CMYK2" gain="69719f"/>
            </v:shape>
            <v:rect id="_x0000_s4715" style="position:absolute;left:1785;top:1811;width:1626;height:408" stroked="f" strokecolor="#333" strokeweight="0">
              <v:imagedata gain="69719f"/>
              <v:textbox inset="0,0"/>
            </v:rect>
          </v:group>
        </w:pict>
      </w:r>
      <w:r w:rsidR="0065021D">
        <w:rPr>
          <w:rFonts w:ascii="Arial" w:eastAsia="Arial" w:hAnsi="Arial" w:cs="Arial"/>
          <w:spacing w:val="14"/>
          <w:lang w:val="cs-CZ"/>
        </w:rPr>
        <w:t xml:space="preserve"> </w:t>
      </w:r>
      <w:r w:rsidR="0065021D">
        <w:rPr>
          <w:rFonts w:ascii="Arial" w:eastAsia="Arial" w:hAnsi="Arial" w:cs="Arial"/>
          <w:b/>
          <w:i/>
          <w:spacing w:val="8"/>
          <w:sz w:val="28"/>
          <w:lang w:val="cs-CZ"/>
        </w:rPr>
        <w:t xml:space="preserve"> </w:t>
      </w:r>
    </w:p>
    <w:p w14:paraId="61E7A761" w14:textId="75448FDF" w:rsidR="0099170C" w:rsidRPr="0099170C" w:rsidRDefault="0065021D">
      <w:pPr>
        <w:pStyle w:val="RLnzevsmlouvy"/>
        <w:spacing w:before="360" w:after="0"/>
        <w:rPr>
          <w:rFonts w:eastAsia="Arial" w:cs="Arial"/>
          <w:sz w:val="16"/>
          <w:szCs w:val="16"/>
        </w:rPr>
      </w:pPr>
      <w:r>
        <w:rPr>
          <w:rFonts w:eastAsia="Arial" w:cs="Arial"/>
          <w:szCs w:val="22"/>
        </w:rPr>
        <w:t xml:space="preserve"> </w:t>
      </w:r>
      <w:r w:rsidR="0099170C">
        <w:rPr>
          <w:rFonts w:eastAsia="Arial" w:cs="Arial"/>
          <w:szCs w:val="22"/>
        </w:rPr>
        <w:t xml:space="preserve">                                           </w:t>
      </w:r>
      <w:r w:rsidR="0099170C" w:rsidRPr="0099170C">
        <w:rPr>
          <w:rFonts w:ascii="Arial" w:eastAsia="Arial" w:hAnsi="Arial" w:cs="Arial"/>
          <w:sz w:val="16"/>
          <w:szCs w:val="16"/>
        </w:rPr>
        <w:t>MZe N7/2010</w:t>
      </w:r>
    </w:p>
    <w:p w14:paraId="36C222E1" w14:textId="0F0D2383" w:rsidR="0002099F" w:rsidRDefault="0065021D">
      <w:pPr>
        <w:pStyle w:val="RLnzevsmlouvy"/>
        <w:spacing w:before="360" w:after="0"/>
        <w:rPr>
          <w:rFonts w:ascii="Arial" w:eastAsia="Arial" w:hAnsi="Arial" w:cs="Arial"/>
          <w:sz w:val="22"/>
          <w:szCs w:val="22"/>
        </w:rPr>
      </w:pPr>
      <w:r>
        <w:rPr>
          <w:rFonts w:ascii="Arial" w:eastAsia="Arial" w:hAnsi="Arial" w:cs="Arial"/>
          <w:sz w:val="22"/>
          <w:szCs w:val="22"/>
        </w:rPr>
        <w:t>Dodatek č. 3</w:t>
      </w:r>
    </w:p>
    <w:p w14:paraId="36C222E2" w14:textId="58D797CE" w:rsidR="0002099F" w:rsidRDefault="0065021D">
      <w:pPr>
        <w:pStyle w:val="RLnzevsmlouvy"/>
        <w:spacing w:after="0"/>
        <w:rPr>
          <w:rFonts w:ascii="Arial" w:eastAsia="Arial" w:hAnsi="Arial" w:cs="Arial"/>
          <w:sz w:val="22"/>
          <w:szCs w:val="22"/>
        </w:rPr>
      </w:pPr>
      <w:r>
        <w:rPr>
          <w:rFonts w:ascii="Arial" w:eastAsia="Arial" w:hAnsi="Arial" w:cs="Arial"/>
          <w:sz w:val="22"/>
          <w:szCs w:val="22"/>
        </w:rPr>
        <w:t>ke SMLOUVě Č. 1-21-01-10</w:t>
      </w:r>
      <w:r w:rsidR="0099170C">
        <w:rPr>
          <w:rFonts w:ascii="Arial" w:eastAsia="Arial" w:hAnsi="Arial" w:cs="Arial"/>
          <w:sz w:val="22"/>
          <w:szCs w:val="22"/>
        </w:rPr>
        <w:t xml:space="preserve">   </w:t>
      </w:r>
    </w:p>
    <w:p w14:paraId="36C222E3" w14:textId="77777777" w:rsidR="0002099F" w:rsidRDefault="0002099F"/>
    <w:p w14:paraId="36C222E4" w14:textId="77777777" w:rsidR="0002099F" w:rsidRDefault="0065021D">
      <w:pPr>
        <w:jc w:val="center"/>
      </w:pPr>
      <w:r>
        <w:t>Č. DODATKU: 1-21-01-10/3</w:t>
      </w:r>
    </w:p>
    <w:p w14:paraId="36C222E5" w14:textId="77777777" w:rsidR="0002099F" w:rsidRDefault="0002099F">
      <w:pPr>
        <w:jc w:val="center"/>
      </w:pPr>
    </w:p>
    <w:p w14:paraId="36C222E6" w14:textId="77777777" w:rsidR="0002099F" w:rsidRDefault="0002099F">
      <w:pPr>
        <w:jc w:val="center"/>
      </w:pPr>
    </w:p>
    <w:p w14:paraId="36C222E7" w14:textId="77777777" w:rsidR="0002099F" w:rsidRDefault="0065021D">
      <w:pPr>
        <w:pStyle w:val="RLdajeosmluvnstran"/>
        <w:rPr>
          <w:rFonts w:ascii="Arial" w:eastAsia="Arial" w:hAnsi="Arial" w:cs="Arial"/>
          <w:szCs w:val="22"/>
        </w:rPr>
      </w:pPr>
      <w:r>
        <w:rPr>
          <w:rFonts w:ascii="Arial" w:eastAsia="Arial" w:hAnsi="Arial" w:cs="Arial"/>
          <w:szCs w:val="22"/>
        </w:rPr>
        <w:t>Smluvní strany:</w:t>
      </w:r>
    </w:p>
    <w:p w14:paraId="36C222E8" w14:textId="77777777" w:rsidR="0002099F" w:rsidRDefault="0002099F">
      <w:pPr>
        <w:pStyle w:val="RLdajeosmluvnstran"/>
        <w:rPr>
          <w:rFonts w:ascii="Arial" w:eastAsia="Arial" w:hAnsi="Arial" w:cs="Arial"/>
          <w:szCs w:val="22"/>
        </w:rPr>
      </w:pPr>
    </w:p>
    <w:p w14:paraId="36C222E9" w14:textId="77777777" w:rsidR="0002099F" w:rsidRDefault="0065021D">
      <w:pPr>
        <w:pStyle w:val="RLProhlensmluvnchstran"/>
        <w:rPr>
          <w:rFonts w:ascii="Arial" w:eastAsia="Arial" w:hAnsi="Arial" w:cs="Arial"/>
          <w:szCs w:val="22"/>
        </w:rPr>
      </w:pPr>
      <w:r>
        <w:rPr>
          <w:rFonts w:ascii="Arial" w:eastAsia="Arial" w:hAnsi="Arial" w:cs="Arial"/>
          <w:szCs w:val="22"/>
        </w:rPr>
        <w:t>Česká republika – Ministerstvo zemědělství</w:t>
      </w:r>
    </w:p>
    <w:p w14:paraId="36C222EA" w14:textId="77777777" w:rsidR="0002099F" w:rsidRDefault="0065021D">
      <w:pPr>
        <w:pStyle w:val="RLdajeosmluvnstran"/>
        <w:rPr>
          <w:rFonts w:ascii="Arial" w:eastAsia="Arial" w:hAnsi="Arial" w:cs="Arial"/>
          <w:szCs w:val="22"/>
          <w:lang w:eastAsia="cs-CZ"/>
        </w:rPr>
      </w:pPr>
      <w:r>
        <w:rPr>
          <w:rFonts w:ascii="Arial" w:eastAsia="Arial" w:hAnsi="Arial" w:cs="Arial"/>
          <w:szCs w:val="22"/>
        </w:rPr>
        <w:t xml:space="preserve">Se sídlem: </w:t>
      </w:r>
      <w:r>
        <w:rPr>
          <w:rFonts w:ascii="Arial" w:eastAsia="Arial" w:hAnsi="Arial" w:cs="Arial"/>
          <w:szCs w:val="22"/>
          <w:lang w:eastAsia="cs-CZ"/>
        </w:rPr>
        <w:t>Těšnov 65/17, 110 00 Praha 1 – Nové Město</w:t>
      </w:r>
    </w:p>
    <w:p w14:paraId="36C222EB" w14:textId="77777777" w:rsidR="0002099F" w:rsidRDefault="0065021D">
      <w:pPr>
        <w:pStyle w:val="RLdajeosmluvnstran"/>
        <w:rPr>
          <w:rFonts w:ascii="Arial" w:eastAsia="Arial" w:hAnsi="Arial" w:cs="Arial"/>
          <w:szCs w:val="22"/>
        </w:rPr>
      </w:pPr>
      <w:r>
        <w:rPr>
          <w:rFonts w:ascii="Arial" w:eastAsia="Arial" w:hAnsi="Arial" w:cs="Arial"/>
          <w:szCs w:val="22"/>
        </w:rPr>
        <w:t>Jednající: Mgr. Pavlem Brokešem, ředitelem odboru vnitřní správy</w:t>
      </w:r>
    </w:p>
    <w:p w14:paraId="36C222EC" w14:textId="77777777" w:rsidR="0002099F" w:rsidRDefault="0065021D">
      <w:pPr>
        <w:pStyle w:val="RLdajeosmluvnstran"/>
        <w:rPr>
          <w:rFonts w:ascii="Arial" w:eastAsia="Arial" w:hAnsi="Arial" w:cs="Arial"/>
          <w:szCs w:val="22"/>
        </w:rPr>
      </w:pPr>
      <w:r>
        <w:rPr>
          <w:rFonts w:ascii="Arial" w:eastAsia="Arial" w:hAnsi="Arial" w:cs="Arial"/>
          <w:szCs w:val="22"/>
        </w:rPr>
        <w:t>IČO: 00020478</w:t>
      </w:r>
    </w:p>
    <w:p w14:paraId="36C222ED" w14:textId="77777777" w:rsidR="0002099F" w:rsidRDefault="0065021D">
      <w:pPr>
        <w:pStyle w:val="RLdajeosmluvnstran"/>
        <w:rPr>
          <w:rFonts w:ascii="Arial" w:eastAsia="Arial" w:hAnsi="Arial" w:cs="Arial"/>
          <w:szCs w:val="22"/>
        </w:rPr>
      </w:pPr>
      <w:r>
        <w:rPr>
          <w:rFonts w:ascii="Arial" w:eastAsia="Arial" w:hAnsi="Arial" w:cs="Arial"/>
          <w:szCs w:val="22"/>
        </w:rPr>
        <w:t>DIČ: CZ00020478</w:t>
      </w:r>
    </w:p>
    <w:p w14:paraId="36C222EE" w14:textId="77777777" w:rsidR="0002099F" w:rsidRDefault="0065021D">
      <w:pPr>
        <w:pStyle w:val="RLdajeosmluvnstran"/>
        <w:rPr>
          <w:rFonts w:ascii="Arial" w:eastAsia="Arial" w:hAnsi="Arial" w:cs="Arial"/>
          <w:szCs w:val="22"/>
        </w:rPr>
      </w:pPr>
      <w:r>
        <w:rPr>
          <w:rFonts w:ascii="Arial" w:eastAsia="Arial" w:hAnsi="Arial" w:cs="Arial"/>
          <w:szCs w:val="22"/>
        </w:rPr>
        <w:t>Bankovní spojení: Česká národní banka, číslo účtu: 1226001/0710</w:t>
      </w:r>
    </w:p>
    <w:p w14:paraId="36C222EF" w14:textId="77777777" w:rsidR="0002099F" w:rsidRDefault="0065021D">
      <w:pPr>
        <w:pStyle w:val="RLdajeosmluvnstran"/>
        <w:rPr>
          <w:rFonts w:ascii="Arial" w:eastAsia="Arial" w:hAnsi="Arial" w:cs="Arial"/>
          <w:szCs w:val="22"/>
        </w:rPr>
      </w:pPr>
      <w:r>
        <w:rPr>
          <w:rFonts w:ascii="Arial" w:eastAsia="Arial" w:hAnsi="Arial" w:cs="Arial"/>
          <w:szCs w:val="22"/>
        </w:rPr>
        <w:t xml:space="preserve"> (dále jen „</w:t>
      </w:r>
      <w:r>
        <w:rPr>
          <w:rStyle w:val="RLProhlensmluvnchstranChar"/>
          <w:rFonts w:ascii="Arial" w:eastAsia="Arial" w:hAnsi="Arial" w:cs="Arial"/>
          <w:szCs w:val="22"/>
        </w:rPr>
        <w:t>Nájemce</w:t>
      </w:r>
      <w:r>
        <w:rPr>
          <w:rFonts w:ascii="Arial" w:eastAsia="Arial" w:hAnsi="Arial" w:cs="Arial"/>
          <w:szCs w:val="22"/>
        </w:rPr>
        <w:t>“ nebo „správce“ v souvislosti se zpracovatelskou smlouvou)</w:t>
      </w:r>
    </w:p>
    <w:p w14:paraId="36C222F0" w14:textId="77777777" w:rsidR="0002099F" w:rsidRDefault="0002099F">
      <w:pPr>
        <w:pStyle w:val="RLdajeosmluvnstran"/>
        <w:rPr>
          <w:rFonts w:ascii="Arial" w:eastAsia="Arial" w:hAnsi="Arial" w:cs="Arial"/>
          <w:szCs w:val="22"/>
        </w:rPr>
      </w:pPr>
    </w:p>
    <w:p w14:paraId="36C222F1" w14:textId="77777777" w:rsidR="0002099F" w:rsidRDefault="0065021D">
      <w:pPr>
        <w:pStyle w:val="RLdajeosmluvnstran"/>
        <w:rPr>
          <w:rFonts w:ascii="Arial" w:eastAsia="Arial" w:hAnsi="Arial" w:cs="Arial"/>
          <w:szCs w:val="22"/>
        </w:rPr>
      </w:pPr>
      <w:r>
        <w:rPr>
          <w:rFonts w:ascii="Arial" w:eastAsia="Arial" w:hAnsi="Arial" w:cs="Arial"/>
          <w:szCs w:val="22"/>
        </w:rPr>
        <w:t>a</w:t>
      </w:r>
    </w:p>
    <w:p w14:paraId="36C222F2" w14:textId="77777777" w:rsidR="0002099F" w:rsidRDefault="0002099F">
      <w:pPr>
        <w:pStyle w:val="RLdajeosmluvnstran"/>
        <w:spacing w:line="360" w:lineRule="auto"/>
        <w:rPr>
          <w:rFonts w:ascii="Arial" w:eastAsia="Arial" w:hAnsi="Arial" w:cs="Arial"/>
          <w:szCs w:val="22"/>
        </w:rPr>
      </w:pPr>
    </w:p>
    <w:p w14:paraId="36C222F3" w14:textId="77777777" w:rsidR="0002099F" w:rsidRDefault="0065021D">
      <w:pPr>
        <w:spacing w:line="360" w:lineRule="auto"/>
        <w:jc w:val="center"/>
        <w:rPr>
          <w:b/>
          <w:bCs/>
        </w:rPr>
      </w:pPr>
      <w:r>
        <w:rPr>
          <w:b/>
          <w:bCs/>
        </w:rPr>
        <w:t>Státní zkušebna strojů, a.s.</w:t>
      </w:r>
    </w:p>
    <w:p w14:paraId="36C222F4" w14:textId="77777777" w:rsidR="0002099F" w:rsidRDefault="0065021D">
      <w:pPr>
        <w:pStyle w:val="Zhlav"/>
        <w:tabs>
          <w:tab w:val="clear" w:pos="4536"/>
          <w:tab w:val="clear" w:pos="9072"/>
        </w:tabs>
        <w:spacing w:line="360" w:lineRule="auto"/>
        <w:jc w:val="center"/>
      </w:pPr>
      <w:r>
        <w:t>Třanovského 622/11, 163 04 Praha 6 – Řepy,</w:t>
      </w:r>
    </w:p>
    <w:p w14:paraId="36C222F5" w14:textId="27034510" w:rsidR="0002099F" w:rsidRDefault="0065021D">
      <w:pPr>
        <w:spacing w:line="360" w:lineRule="auto"/>
        <w:jc w:val="center"/>
      </w:pPr>
      <w:r>
        <w:t xml:space="preserve">za kterou právně jedná </w:t>
      </w:r>
      <w:proofErr w:type="spellStart"/>
      <w:r w:rsidR="00BC59F3">
        <w:t>xxxxxxxxxxxxxxxxx</w:t>
      </w:r>
      <w:proofErr w:type="spellEnd"/>
      <w:r>
        <w:t>, předseda představenstva,</w:t>
      </w:r>
    </w:p>
    <w:p w14:paraId="36C222F6" w14:textId="77777777" w:rsidR="0002099F" w:rsidRDefault="0065021D">
      <w:pPr>
        <w:spacing w:line="360" w:lineRule="auto"/>
        <w:jc w:val="center"/>
      </w:pPr>
      <w:r>
        <w:t>zapsána do obchodního rejstříku vedeného Městským soudem v Praze, odd. B, vložka 9314 (do 27. 2. 2017 zapsaná v obchodním rejstříku pod obchodní firmou „Státní zkušebna zemědělských, potravinářských a lesnických strojů, a.s.“).</w:t>
      </w:r>
    </w:p>
    <w:p w14:paraId="36C222F7" w14:textId="77777777" w:rsidR="0002099F" w:rsidRDefault="0065021D">
      <w:pPr>
        <w:spacing w:line="360" w:lineRule="auto"/>
        <w:jc w:val="center"/>
      </w:pPr>
      <w:r>
        <w:t>IČO: 27146235</w:t>
      </w:r>
    </w:p>
    <w:p w14:paraId="36C222F8" w14:textId="77777777" w:rsidR="0002099F" w:rsidRDefault="0065021D">
      <w:pPr>
        <w:spacing w:line="360" w:lineRule="auto"/>
        <w:jc w:val="center"/>
      </w:pPr>
      <w:r>
        <w:t>DIČ: CZ27146235</w:t>
      </w:r>
    </w:p>
    <w:p w14:paraId="36C222F9" w14:textId="77777777" w:rsidR="0002099F" w:rsidRDefault="0065021D">
      <w:pPr>
        <w:spacing w:line="360" w:lineRule="auto"/>
        <w:jc w:val="center"/>
        <w:rPr>
          <w:snapToGrid w:val="0"/>
        </w:rPr>
      </w:pPr>
      <w:r>
        <w:rPr>
          <w:snapToGrid w:val="0"/>
        </w:rPr>
        <w:t>bankovní spojení: ČSOB, a.s.</w:t>
      </w:r>
    </w:p>
    <w:p w14:paraId="36C222FA" w14:textId="77777777" w:rsidR="0002099F" w:rsidRDefault="0065021D">
      <w:pPr>
        <w:spacing w:line="360" w:lineRule="auto"/>
        <w:jc w:val="center"/>
        <w:rPr>
          <w:snapToGrid w:val="0"/>
        </w:rPr>
      </w:pPr>
      <w:r>
        <w:t xml:space="preserve">číslo účtu: </w:t>
      </w:r>
      <w:r>
        <w:rPr>
          <w:snapToGrid w:val="0"/>
        </w:rPr>
        <w:t>191024928/0300</w:t>
      </w:r>
    </w:p>
    <w:p w14:paraId="36C222FB" w14:textId="77777777" w:rsidR="0002099F" w:rsidRDefault="0065021D">
      <w:pPr>
        <w:pStyle w:val="RLdajeosmluvnstran"/>
        <w:spacing w:line="360" w:lineRule="auto"/>
        <w:rPr>
          <w:rFonts w:ascii="Arial" w:eastAsia="Arial" w:hAnsi="Arial" w:cs="Arial"/>
          <w:szCs w:val="22"/>
        </w:rPr>
      </w:pPr>
      <w:r>
        <w:rPr>
          <w:rFonts w:ascii="Arial" w:eastAsia="Arial" w:hAnsi="Arial" w:cs="Arial"/>
          <w:szCs w:val="22"/>
        </w:rPr>
        <w:t>(dále jen „</w:t>
      </w:r>
      <w:r>
        <w:rPr>
          <w:rStyle w:val="RLProhlensmluvnchstranChar"/>
          <w:rFonts w:ascii="Arial" w:eastAsia="Times" w:hAnsi="Arial" w:cs="Arial"/>
          <w:szCs w:val="22"/>
        </w:rPr>
        <w:t>Pronajímatel</w:t>
      </w:r>
      <w:r>
        <w:rPr>
          <w:rFonts w:ascii="Arial" w:eastAsia="Arial" w:hAnsi="Arial" w:cs="Arial"/>
          <w:szCs w:val="22"/>
        </w:rPr>
        <w:t>“ nebo „zpracovatel“ v souvislosti se zpracovatelskou smlouvou )</w:t>
      </w:r>
    </w:p>
    <w:p w14:paraId="36C222FD" w14:textId="77777777" w:rsidR="0002099F" w:rsidRDefault="0065021D">
      <w:pPr>
        <w:pStyle w:val="RLdajeosmluvnstran"/>
        <w:ind w:left="-284" w:right="-142"/>
        <w:jc w:val="left"/>
        <w:rPr>
          <w:rFonts w:ascii="Arial" w:eastAsia="Arial" w:hAnsi="Arial" w:cs="Arial"/>
          <w:szCs w:val="22"/>
        </w:rPr>
      </w:pPr>
      <w:r>
        <w:rPr>
          <w:rFonts w:ascii="Arial" w:eastAsia="Arial" w:hAnsi="Arial" w:cs="Arial"/>
          <w:szCs w:val="22"/>
        </w:rPr>
        <w:t>dnešního dne uzavřely tento dodatek č. 3 ke smlouvě č. 1-21-01-10 ze dne 18.  3. 2010</w:t>
      </w:r>
      <w:r>
        <w:rPr>
          <w:rFonts w:ascii="Arial" w:eastAsia="Arial" w:hAnsi="Arial" w:cs="Arial"/>
          <w:szCs w:val="22"/>
          <w:lang w:eastAsia="cs-CZ"/>
        </w:rPr>
        <w:t xml:space="preserve"> </w:t>
      </w:r>
    </w:p>
    <w:p w14:paraId="36C222FE" w14:textId="77777777" w:rsidR="0002099F" w:rsidRDefault="0065021D">
      <w:pPr>
        <w:pStyle w:val="RLdajeosmluvnstran"/>
        <w:ind w:left="-284" w:right="-142"/>
        <w:rPr>
          <w:rFonts w:ascii="Arial" w:eastAsia="Arial" w:hAnsi="Arial" w:cs="Arial"/>
          <w:szCs w:val="22"/>
        </w:rPr>
      </w:pPr>
      <w:r>
        <w:rPr>
          <w:rFonts w:ascii="Arial" w:eastAsia="Arial" w:hAnsi="Arial" w:cs="Arial"/>
          <w:szCs w:val="22"/>
        </w:rPr>
        <w:t>(dále jen „</w:t>
      </w:r>
      <w:r>
        <w:rPr>
          <w:rStyle w:val="RLProhlensmluvnchstranChar"/>
          <w:rFonts w:ascii="Arial" w:eastAsia="Arial" w:hAnsi="Arial" w:cs="Arial"/>
          <w:szCs w:val="22"/>
        </w:rPr>
        <w:t>Dodatek</w:t>
      </w:r>
      <w:r>
        <w:rPr>
          <w:rFonts w:ascii="Arial" w:eastAsia="Arial" w:hAnsi="Arial" w:cs="Arial"/>
          <w:szCs w:val="22"/>
        </w:rPr>
        <w:t>“)</w:t>
      </w:r>
    </w:p>
    <w:p w14:paraId="36C222FF" w14:textId="77777777" w:rsidR="0002099F" w:rsidRDefault="0065021D">
      <w:pPr>
        <w:pStyle w:val="RLdajeosmluvnstran"/>
        <w:ind w:left="-284" w:right="-142"/>
        <w:rPr>
          <w:rFonts w:ascii="Arial" w:eastAsia="Arial" w:hAnsi="Arial" w:cs="Arial"/>
          <w:szCs w:val="22"/>
        </w:rPr>
      </w:pPr>
      <w:r>
        <w:rPr>
          <w:rFonts w:ascii="Arial" w:eastAsia="Arial" w:hAnsi="Arial" w:cs="Arial"/>
          <w:szCs w:val="22"/>
        </w:rPr>
        <w:t>(společně dále jen „smluvní strany“)</w:t>
      </w:r>
      <w:r>
        <w:t xml:space="preserve">    </w:t>
      </w:r>
    </w:p>
    <w:p w14:paraId="36C22300" w14:textId="77777777" w:rsidR="0002099F" w:rsidRDefault="0065021D">
      <w:pPr>
        <w:pStyle w:val="RLProhlensmluvnchstran"/>
        <w:rPr>
          <w:rFonts w:ascii="Arial" w:eastAsia="Arial" w:hAnsi="Arial" w:cs="Arial"/>
          <w:szCs w:val="22"/>
        </w:rPr>
      </w:pPr>
      <w:r>
        <w:rPr>
          <w:rFonts w:ascii="Arial" w:eastAsia="Arial" w:hAnsi="Arial" w:cs="Arial"/>
          <w:szCs w:val="22"/>
        </w:rPr>
        <w:lastRenderedPageBreak/>
        <w:t>Smluvní strany, vědomy si svých závazků v  Dodatku obsažených a s úmyslem být Dodatkem vázány, dohodly se na následujícím znění Dodatku:</w:t>
      </w:r>
    </w:p>
    <w:p w14:paraId="36C22301" w14:textId="77777777" w:rsidR="0002099F" w:rsidRDefault="0002099F">
      <w:pPr>
        <w:pStyle w:val="MZeSMLNadpis1"/>
        <w:numPr>
          <w:ilvl w:val="0"/>
          <w:numId w:val="0"/>
        </w:numPr>
        <w:rPr>
          <w:rFonts w:ascii="Arial" w:eastAsia="Arial" w:hAnsi="Arial" w:cs="Arial"/>
          <w:sz w:val="22"/>
        </w:rPr>
      </w:pPr>
    </w:p>
    <w:p w14:paraId="36C22302" w14:textId="77777777" w:rsidR="0002099F" w:rsidRDefault="0065021D">
      <w:pPr>
        <w:pStyle w:val="MZeSMLNadpis1"/>
        <w:tabs>
          <w:tab w:val="clear" w:pos="360"/>
        </w:tabs>
        <w:ind w:left="360" w:hanging="360"/>
        <w:rPr>
          <w:rFonts w:ascii="Arial" w:eastAsia="Arial" w:hAnsi="Arial" w:cs="Arial"/>
          <w:sz w:val="22"/>
        </w:rPr>
      </w:pPr>
      <w:r>
        <w:rPr>
          <w:rFonts w:ascii="Arial" w:eastAsia="Arial" w:hAnsi="Arial" w:cs="Arial"/>
          <w:sz w:val="22"/>
        </w:rPr>
        <w:t>Úvodní ustanovení</w:t>
      </w:r>
    </w:p>
    <w:p w14:paraId="36C22303" w14:textId="77777777" w:rsidR="0002099F" w:rsidRDefault="0065021D">
      <w:pPr>
        <w:pStyle w:val="MZeSMLNadpis2"/>
        <w:numPr>
          <w:ilvl w:val="1"/>
          <w:numId w:val="30"/>
        </w:numPr>
        <w:tabs>
          <w:tab w:val="clear" w:pos="1021"/>
          <w:tab w:val="num" w:pos="851"/>
        </w:tabs>
        <w:spacing w:before="0"/>
        <w:ind w:left="851" w:hanging="567"/>
        <w:rPr>
          <w:rFonts w:ascii="Arial" w:eastAsia="Arial" w:hAnsi="Arial" w:cs="Arial"/>
        </w:rPr>
      </w:pPr>
      <w:r>
        <w:rPr>
          <w:rFonts w:ascii="Arial" w:eastAsia="Arial" w:hAnsi="Arial" w:cs="Arial"/>
        </w:rPr>
        <w:t>Dodatek je uzavírán ke Smlouvě č. 1-21-01-10 ze dne 18.  3. 2010, ve znění dodatku č. 1 ze dne 23. 11. 2010</w:t>
      </w:r>
      <w:r>
        <w:rPr>
          <w:rFonts w:ascii="Arial" w:eastAsia="Arial" w:hAnsi="Arial" w:cs="Arial"/>
          <w:lang w:eastAsia="cs-CZ"/>
        </w:rPr>
        <w:t xml:space="preserve"> a ve znění dodatku č. 2 ze dne 12. 2. 2013 </w:t>
      </w:r>
      <w:r>
        <w:rPr>
          <w:rFonts w:ascii="Arial" w:eastAsia="Arial" w:hAnsi="Arial" w:cs="Arial"/>
        </w:rPr>
        <w:t>(dále jen „</w:t>
      </w:r>
      <w:r>
        <w:rPr>
          <w:rFonts w:ascii="Arial" w:eastAsia="Arial" w:hAnsi="Arial" w:cs="Arial"/>
          <w:b/>
        </w:rPr>
        <w:t>Smlouva</w:t>
      </w:r>
      <w:r>
        <w:rPr>
          <w:rFonts w:ascii="Arial" w:eastAsia="Arial" w:hAnsi="Arial" w:cs="Arial"/>
        </w:rPr>
        <w:t xml:space="preserve">“). Důvodem uzavření Dodatku je nutnost prodloužení doby trvání nájmu a nutnost uzavření tzv. zpracovatelské smlouvy dle čl. 28 nařízení Evropského parlamentu a Rady (EU) 2016/679 ze dne 27. dubna 2016 o ochraně fyzických osob v souvislosti se zpracováním osobních údajů a o volném pohybu těchto údajů a o zrušení směrnice 95/46/ES (obecné nařízení o ochraně osobních údajů; dále jako „GDPR“). Jelikož v rámci plnění předmětu Smlouvy dochází ke zpracování osobních údajů Pronajímatelem (jedná se tedy o zpracovatele dle čl.4 odst. 8 GDPR), je Nájemce (jako správce dle čl. 4 odst. 7 GDPR) povinen uzavřít s Pronajímatelem/zpracovatelem tzv. zpracovatelskou smlouvu dle čl. 28 odst. 3 GDPR. Tato zpracovatelská smlouva je do Smlouvy doplněna Dodatkem jako nový článek V. Smlouvy s tím, že následující článek Smlouvy bude přečíslován a bude se tedy jednat o článek VI. – Závěrečná ustanovení. </w:t>
      </w:r>
    </w:p>
    <w:p w14:paraId="36C22304" w14:textId="77777777" w:rsidR="0002099F" w:rsidRDefault="0065021D">
      <w:pPr>
        <w:pStyle w:val="MZeSMLNadpis2"/>
        <w:numPr>
          <w:ilvl w:val="1"/>
          <w:numId w:val="30"/>
        </w:numPr>
        <w:tabs>
          <w:tab w:val="num" w:pos="851"/>
        </w:tabs>
        <w:ind w:left="851" w:hanging="567"/>
        <w:rPr>
          <w:rFonts w:ascii="Arial" w:eastAsia="Arial" w:hAnsi="Arial" w:cs="Arial"/>
        </w:rPr>
      </w:pPr>
      <w:r>
        <w:rPr>
          <w:rFonts w:ascii="Arial" w:eastAsia="Arial" w:hAnsi="Arial" w:cs="Arial"/>
        </w:rPr>
        <w:t>Pojmy použité v Dodatku budou vykládány v souladu se Smlouvou, není-li v  Dodatku stanoveno jednoznačně jinak.</w:t>
      </w:r>
    </w:p>
    <w:p w14:paraId="36C22305" w14:textId="77777777" w:rsidR="0002099F" w:rsidRDefault="0002099F">
      <w:pPr>
        <w:pStyle w:val="MZeSMLNadpis2"/>
        <w:numPr>
          <w:ilvl w:val="0"/>
          <w:numId w:val="0"/>
        </w:numPr>
        <w:ind w:left="851"/>
        <w:rPr>
          <w:rFonts w:ascii="Arial" w:eastAsia="Arial" w:hAnsi="Arial" w:cs="Arial"/>
        </w:rPr>
      </w:pPr>
    </w:p>
    <w:p w14:paraId="36C22306" w14:textId="77777777" w:rsidR="0002099F" w:rsidRDefault="0065021D">
      <w:pPr>
        <w:pStyle w:val="MZeSMLNadpis1"/>
        <w:tabs>
          <w:tab w:val="clear" w:pos="360"/>
        </w:tabs>
        <w:ind w:left="360" w:hanging="360"/>
        <w:rPr>
          <w:rFonts w:ascii="Arial" w:eastAsia="Arial" w:hAnsi="Arial" w:cs="Arial"/>
          <w:sz w:val="22"/>
        </w:rPr>
      </w:pPr>
      <w:r>
        <w:rPr>
          <w:rFonts w:ascii="Arial" w:eastAsia="Arial" w:hAnsi="Arial" w:cs="Arial"/>
          <w:sz w:val="22"/>
        </w:rPr>
        <w:t>Změna Smlouvy</w:t>
      </w:r>
    </w:p>
    <w:p w14:paraId="36C22307" w14:textId="77777777" w:rsidR="0002099F" w:rsidRDefault="0065021D">
      <w:pPr>
        <w:pStyle w:val="MZeSMLNadpis2"/>
        <w:numPr>
          <w:ilvl w:val="0"/>
          <w:numId w:val="25"/>
        </w:numPr>
        <w:tabs>
          <w:tab w:val="left" w:pos="851"/>
        </w:tabs>
        <w:ind w:left="851" w:hanging="567"/>
      </w:pPr>
      <w:r>
        <w:rPr>
          <w:rFonts w:ascii="Arial" w:eastAsia="Arial" w:hAnsi="Arial" w:cs="Arial"/>
        </w:rPr>
        <w:t xml:space="preserve">Smluvní strany se dohodly, že Dodatkem se ve Smlouvě mění Článek II. odst. 1 Smlouvy a to následujícím způsobem „Nájem je uzavírán na dobu určitou od 1.  1. 2011 </w:t>
      </w:r>
      <w:r>
        <w:rPr>
          <w:rFonts w:ascii="Arial" w:eastAsia="Arial" w:hAnsi="Arial" w:cs="Arial"/>
          <w:b/>
        </w:rPr>
        <w:t>do 31. 12. 2020</w:t>
      </w:r>
      <w:r>
        <w:rPr>
          <w:rFonts w:ascii="Arial" w:eastAsia="Arial" w:hAnsi="Arial" w:cs="Arial"/>
        </w:rPr>
        <w:t>.</w:t>
      </w:r>
      <w:r>
        <w:t xml:space="preserve"> </w:t>
      </w:r>
    </w:p>
    <w:p w14:paraId="36C22308" w14:textId="77777777" w:rsidR="0002099F" w:rsidRDefault="0065021D">
      <w:pPr>
        <w:pStyle w:val="MZeSMLNadpis2"/>
        <w:numPr>
          <w:ilvl w:val="0"/>
          <w:numId w:val="0"/>
        </w:numPr>
        <w:tabs>
          <w:tab w:val="left" w:pos="851"/>
        </w:tabs>
        <w:spacing w:before="0" w:after="0"/>
        <w:ind w:left="284"/>
        <w:rPr>
          <w:rFonts w:ascii="Arial" w:eastAsia="Arial" w:hAnsi="Arial" w:cs="Arial"/>
        </w:rPr>
      </w:pPr>
      <w:r>
        <w:rPr>
          <w:rFonts w:ascii="Arial" w:eastAsia="Arial" w:hAnsi="Arial" w:cs="Arial"/>
        </w:rPr>
        <w:t xml:space="preserve">2.2.    Smluvní strany se současně dohodly, že Dodatkem se Smlouvy doplňuje nový  </w:t>
      </w:r>
    </w:p>
    <w:p w14:paraId="36C22309" w14:textId="77777777" w:rsidR="0002099F" w:rsidRDefault="0065021D">
      <w:pPr>
        <w:pStyle w:val="MZeSMLNadpis2"/>
        <w:numPr>
          <w:ilvl w:val="0"/>
          <w:numId w:val="0"/>
        </w:numPr>
        <w:tabs>
          <w:tab w:val="left" w:pos="851"/>
        </w:tabs>
        <w:spacing w:before="0" w:after="0"/>
        <w:ind w:left="284"/>
        <w:rPr>
          <w:rFonts w:ascii="Arial" w:eastAsia="Arial" w:hAnsi="Arial" w:cs="Arial"/>
        </w:rPr>
      </w:pPr>
      <w:r>
        <w:rPr>
          <w:rFonts w:ascii="Arial" w:eastAsia="Arial" w:hAnsi="Arial" w:cs="Arial"/>
        </w:rPr>
        <w:t xml:space="preserve">          článek „V. Zpracování osobních údajů“, ve znění:</w:t>
      </w:r>
    </w:p>
    <w:p w14:paraId="36C2230A" w14:textId="77777777" w:rsidR="0002099F" w:rsidRDefault="0002099F">
      <w:pPr>
        <w:pStyle w:val="MZeSMLNadpis2"/>
        <w:numPr>
          <w:ilvl w:val="0"/>
          <w:numId w:val="0"/>
        </w:numPr>
        <w:tabs>
          <w:tab w:val="left" w:pos="851"/>
        </w:tabs>
        <w:spacing w:before="0" w:after="0"/>
        <w:ind w:left="284"/>
        <w:rPr>
          <w:rFonts w:ascii="Arial" w:eastAsia="Arial" w:hAnsi="Arial" w:cs="Arial"/>
        </w:rPr>
      </w:pPr>
    </w:p>
    <w:p w14:paraId="36C2230B" w14:textId="77777777" w:rsidR="0002099F" w:rsidRDefault="0065021D">
      <w:pPr>
        <w:pStyle w:val="MZeSMLNadpis2"/>
        <w:numPr>
          <w:ilvl w:val="0"/>
          <w:numId w:val="0"/>
        </w:numPr>
        <w:tabs>
          <w:tab w:val="left" w:pos="708"/>
        </w:tabs>
        <w:spacing w:after="0"/>
        <w:ind w:left="851"/>
        <w:jc w:val="center"/>
        <w:rPr>
          <w:rFonts w:ascii="Arial" w:eastAsia="Arial" w:hAnsi="Arial" w:cs="Arial"/>
          <w:b/>
          <w:i/>
        </w:rPr>
      </w:pPr>
      <w:r>
        <w:rPr>
          <w:rFonts w:ascii="Arial" w:eastAsia="Arial" w:hAnsi="Arial" w:cs="Arial"/>
          <w:b/>
          <w:i/>
        </w:rPr>
        <w:t>„Článek V.</w:t>
      </w:r>
    </w:p>
    <w:p w14:paraId="36C2230C" w14:textId="77777777" w:rsidR="0002099F" w:rsidRDefault="0065021D">
      <w:pPr>
        <w:pStyle w:val="MZeSMLNadpis2"/>
        <w:numPr>
          <w:ilvl w:val="0"/>
          <w:numId w:val="0"/>
        </w:numPr>
        <w:tabs>
          <w:tab w:val="left" w:pos="708"/>
        </w:tabs>
        <w:ind w:left="851"/>
        <w:jc w:val="center"/>
        <w:rPr>
          <w:rFonts w:ascii="Arial" w:eastAsia="Arial" w:hAnsi="Arial" w:cs="Arial"/>
          <w:i/>
        </w:rPr>
      </w:pPr>
      <w:r>
        <w:rPr>
          <w:rFonts w:ascii="Arial" w:eastAsia="Arial" w:hAnsi="Arial" w:cs="Arial"/>
          <w:b/>
          <w:i/>
        </w:rPr>
        <w:t>Zpracování osobních údajů</w:t>
      </w:r>
    </w:p>
    <w:p w14:paraId="36C2230D" w14:textId="77777777" w:rsidR="0002099F" w:rsidRDefault="0065021D">
      <w:pPr>
        <w:pStyle w:val="MZeSMLNadpis2"/>
        <w:numPr>
          <w:ilvl w:val="3"/>
          <w:numId w:val="31"/>
        </w:numPr>
        <w:tabs>
          <w:tab w:val="left" w:pos="708"/>
        </w:tabs>
        <w:ind w:left="1418" w:hanging="338"/>
        <w:rPr>
          <w:rFonts w:ascii="Arial" w:eastAsia="Arial" w:hAnsi="Arial" w:cs="Arial"/>
          <w:i/>
        </w:rPr>
      </w:pPr>
      <w:r>
        <w:rPr>
          <w:rFonts w:ascii="Arial" w:eastAsia="Arial" w:hAnsi="Arial" w:cs="Arial"/>
          <w:bCs/>
          <w:i/>
        </w:rPr>
        <w:t>Tento článek Smlouvy je uzavírán na základě čl. 28 odst. 3 nařízení Evropského parlamentu a Rady (EU) 2016/679 ze dne 27. dubna 2016 o ochraně fyzických osob v souvislosti se zpracováním osobních údajů a o volném pohybu těchto údajů a o zrušení směrnice 95/46/ES (obecné nařízení o ochraně osobních údajů), dále jen jako „</w:t>
      </w:r>
      <w:r>
        <w:rPr>
          <w:rFonts w:ascii="Arial" w:eastAsia="Arial" w:hAnsi="Arial" w:cs="Arial"/>
          <w:b/>
          <w:bCs/>
          <w:i/>
        </w:rPr>
        <w:t>GDPR</w:t>
      </w:r>
      <w:r>
        <w:rPr>
          <w:rFonts w:ascii="Arial" w:eastAsia="Arial" w:hAnsi="Arial" w:cs="Arial"/>
          <w:bCs/>
          <w:i/>
        </w:rPr>
        <w:t>“. Pojmy použité v tomto článku budou vykládány v souladu s GDPR, zejm. v souladu s pojmy uvedenými v čl. 4 GDPR.</w:t>
      </w:r>
    </w:p>
    <w:p w14:paraId="36C2230E" w14:textId="77777777" w:rsidR="0002099F" w:rsidRDefault="0065021D">
      <w:pPr>
        <w:pStyle w:val="MZeSMLNadpis2"/>
        <w:numPr>
          <w:ilvl w:val="0"/>
          <w:numId w:val="0"/>
        </w:numPr>
        <w:tabs>
          <w:tab w:val="left" w:pos="708"/>
        </w:tabs>
        <w:ind w:left="1418" w:hanging="338"/>
        <w:rPr>
          <w:rFonts w:ascii="Arial" w:eastAsia="Arial" w:hAnsi="Arial" w:cs="Arial"/>
          <w:i/>
        </w:rPr>
      </w:pPr>
      <w:r>
        <w:rPr>
          <w:rFonts w:ascii="Arial" w:eastAsia="Arial" w:hAnsi="Arial" w:cs="Arial"/>
          <w:bCs/>
          <w:i/>
        </w:rPr>
        <w:t xml:space="preserve">Pro účely tohoto článku je Nájemce považován za </w:t>
      </w:r>
      <w:r>
        <w:rPr>
          <w:rFonts w:ascii="Arial" w:eastAsia="Arial" w:hAnsi="Arial" w:cs="Arial"/>
          <w:b/>
          <w:bCs/>
          <w:i/>
        </w:rPr>
        <w:t>správce</w:t>
      </w:r>
      <w:r>
        <w:rPr>
          <w:rFonts w:ascii="Arial" w:eastAsia="Arial" w:hAnsi="Arial" w:cs="Arial"/>
          <w:bCs/>
          <w:i/>
        </w:rPr>
        <w:t xml:space="preserve"> dle čl. 4 odst. 7  GDPR a Pronajímatel je považován za </w:t>
      </w:r>
      <w:r>
        <w:rPr>
          <w:rFonts w:ascii="Arial" w:eastAsia="Arial" w:hAnsi="Arial" w:cs="Arial"/>
          <w:b/>
          <w:bCs/>
          <w:i/>
        </w:rPr>
        <w:t>zpracovatele</w:t>
      </w:r>
      <w:r>
        <w:rPr>
          <w:rFonts w:ascii="Arial" w:eastAsia="Arial" w:hAnsi="Arial" w:cs="Arial"/>
          <w:bCs/>
          <w:i/>
        </w:rPr>
        <w:t xml:space="preserve"> dle čl. 4 odst. 8 GDPR.</w:t>
      </w:r>
    </w:p>
    <w:p w14:paraId="36C2230F" w14:textId="77777777" w:rsidR="0002099F" w:rsidRDefault="0065021D">
      <w:pPr>
        <w:pStyle w:val="MZeSMLNadpis2"/>
        <w:numPr>
          <w:ilvl w:val="0"/>
          <w:numId w:val="0"/>
        </w:numPr>
        <w:tabs>
          <w:tab w:val="left" w:pos="708"/>
        </w:tabs>
        <w:ind w:left="1080" w:hanging="229"/>
        <w:rPr>
          <w:rFonts w:ascii="Arial" w:eastAsia="Arial" w:hAnsi="Arial" w:cs="Arial"/>
          <w:i/>
        </w:rPr>
      </w:pPr>
      <w:r>
        <w:rPr>
          <w:rFonts w:ascii="Arial" w:eastAsia="Arial" w:hAnsi="Arial" w:cs="Arial"/>
          <w:i/>
        </w:rPr>
        <w:t>2.  Informace ohledně zpracovávaných osobních údajů:</w:t>
      </w:r>
    </w:p>
    <w:p w14:paraId="36C22310" w14:textId="77777777" w:rsidR="0002099F" w:rsidRDefault="0002099F">
      <w:pPr>
        <w:pStyle w:val="MZeSMLNadpis2"/>
        <w:numPr>
          <w:ilvl w:val="0"/>
          <w:numId w:val="0"/>
        </w:numPr>
        <w:tabs>
          <w:tab w:val="left" w:pos="708"/>
        </w:tabs>
        <w:ind w:left="1418"/>
        <w:rPr>
          <w:rFonts w:ascii="Arial" w:eastAsia="Arial" w:hAnsi="Arial" w:cs="Arial"/>
          <w:i/>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1984"/>
        <w:gridCol w:w="6237"/>
      </w:tblGrid>
      <w:tr w:rsidR="0002099F" w14:paraId="36C22316" w14:textId="77777777">
        <w:tc>
          <w:tcPr>
            <w:tcW w:w="1984" w:type="dxa"/>
            <w:tcBorders>
              <w:top w:val="single" w:sz="4" w:space="0" w:color="auto"/>
              <w:left w:val="single" w:sz="4" w:space="0" w:color="auto"/>
              <w:bottom w:val="single" w:sz="4" w:space="0" w:color="auto"/>
              <w:right w:val="single" w:sz="4" w:space="0" w:color="auto"/>
            </w:tcBorders>
            <w:vAlign w:val="center"/>
            <w:hideMark/>
          </w:tcPr>
          <w:p w14:paraId="36C22311" w14:textId="77777777" w:rsidR="0002099F" w:rsidRDefault="0065021D">
            <w:r>
              <w:t>Předmět zpracování</w:t>
            </w:r>
          </w:p>
        </w:tc>
        <w:tc>
          <w:tcPr>
            <w:tcW w:w="6237" w:type="dxa"/>
            <w:tcBorders>
              <w:top w:val="single" w:sz="4" w:space="0" w:color="auto"/>
              <w:left w:val="single" w:sz="4" w:space="0" w:color="auto"/>
              <w:bottom w:val="single" w:sz="4" w:space="0" w:color="auto"/>
              <w:right w:val="single" w:sz="4" w:space="0" w:color="auto"/>
            </w:tcBorders>
            <w:vAlign w:val="center"/>
          </w:tcPr>
          <w:p w14:paraId="36C22312" w14:textId="77777777" w:rsidR="0002099F" w:rsidRDefault="0065021D">
            <w:r>
              <w:t>Shromažďování</w:t>
            </w:r>
            <w:r>
              <w:rPr>
                <w:color w:val="FF0000"/>
              </w:rPr>
              <w:t xml:space="preserve"> </w:t>
            </w:r>
            <w:r>
              <w:t>a využívání uložených archiválií a písemností subjektů rezortu ministerstva zemědělství.</w:t>
            </w:r>
          </w:p>
          <w:p w14:paraId="36C22313" w14:textId="77777777" w:rsidR="0002099F" w:rsidRDefault="0065021D">
            <w:r>
              <w:t>Zajištění samostatného průběžného vyhledávání informací z těchto dokumentů pro potřeby důchodových řízení a dále podle požadavků a pokynů Nájemce.</w:t>
            </w:r>
          </w:p>
          <w:p w14:paraId="36C22314" w14:textId="77777777" w:rsidR="0002099F" w:rsidRDefault="0065021D">
            <w:r>
              <w:lastRenderedPageBreak/>
              <w:t>Pořizování kopií příslušných dokumentů</w:t>
            </w:r>
            <w:r>
              <w:rPr>
                <w:color w:val="FF0000"/>
              </w:rPr>
              <w:t xml:space="preserve"> </w:t>
            </w:r>
            <w:r>
              <w:t xml:space="preserve">všem oprávněným žadatelům a za tím účelem povinnost správce ověřit totožnost oprávněných žadatelů. Vedení evidence žádostí oprávněných žadatelů. Sledování skartačních lhůt uvedených jednotlivými původci dokumentů, popřípadě příslušnými právními předpisy a po uplynutí skartačních lhůt zajišťovat soupis - podklady pro skartační (mimoskartační) řízení, které s příslušnými státními archivy zajišťuje archiv Nájemce. </w:t>
            </w:r>
          </w:p>
          <w:p w14:paraId="36C22315" w14:textId="77777777" w:rsidR="0002099F" w:rsidRDefault="0002099F"/>
        </w:tc>
      </w:tr>
      <w:tr w:rsidR="0002099F" w14:paraId="36C22319" w14:textId="77777777">
        <w:tc>
          <w:tcPr>
            <w:tcW w:w="1984" w:type="dxa"/>
            <w:tcBorders>
              <w:top w:val="single" w:sz="4" w:space="0" w:color="auto"/>
              <w:left w:val="single" w:sz="4" w:space="0" w:color="auto"/>
              <w:bottom w:val="single" w:sz="4" w:space="0" w:color="auto"/>
              <w:right w:val="single" w:sz="4" w:space="0" w:color="auto"/>
            </w:tcBorders>
            <w:vAlign w:val="center"/>
            <w:hideMark/>
          </w:tcPr>
          <w:p w14:paraId="36C22317" w14:textId="77777777" w:rsidR="0002099F" w:rsidRDefault="0065021D">
            <w:r>
              <w:lastRenderedPageBreak/>
              <w:t>Doba trvání zpracování</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6C22318" w14:textId="77777777" w:rsidR="0002099F" w:rsidRDefault="0065021D">
            <w:r>
              <w:t xml:space="preserve">do 31. 12. 2020 </w:t>
            </w:r>
          </w:p>
        </w:tc>
      </w:tr>
      <w:tr w:rsidR="0002099F" w14:paraId="36C2231C" w14:textId="77777777">
        <w:tc>
          <w:tcPr>
            <w:tcW w:w="1984" w:type="dxa"/>
            <w:tcBorders>
              <w:top w:val="single" w:sz="4" w:space="0" w:color="auto"/>
              <w:left w:val="single" w:sz="4" w:space="0" w:color="auto"/>
              <w:bottom w:val="single" w:sz="4" w:space="0" w:color="auto"/>
              <w:right w:val="single" w:sz="4" w:space="0" w:color="auto"/>
            </w:tcBorders>
            <w:vAlign w:val="center"/>
            <w:hideMark/>
          </w:tcPr>
          <w:p w14:paraId="36C2231A" w14:textId="77777777" w:rsidR="0002099F" w:rsidRDefault="0065021D">
            <w:r>
              <w:t>Povaha zpracování</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6C2231B" w14:textId="77777777" w:rsidR="0002099F" w:rsidRDefault="0065021D">
            <w:r>
              <w:t>Shromáždění, zaznamenání, uspořádání, strukturování, vyhledání, použití.</w:t>
            </w:r>
          </w:p>
        </w:tc>
      </w:tr>
      <w:tr w:rsidR="0002099F" w14:paraId="36C2231F" w14:textId="77777777">
        <w:tc>
          <w:tcPr>
            <w:tcW w:w="1984" w:type="dxa"/>
            <w:tcBorders>
              <w:top w:val="single" w:sz="4" w:space="0" w:color="auto"/>
              <w:left w:val="single" w:sz="4" w:space="0" w:color="auto"/>
              <w:bottom w:val="single" w:sz="4" w:space="0" w:color="auto"/>
              <w:right w:val="single" w:sz="4" w:space="0" w:color="auto"/>
            </w:tcBorders>
            <w:vAlign w:val="center"/>
            <w:hideMark/>
          </w:tcPr>
          <w:p w14:paraId="36C2231D" w14:textId="77777777" w:rsidR="0002099F" w:rsidRDefault="0065021D">
            <w:r>
              <w:t>Účel zpracování</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6C2231E" w14:textId="77777777" w:rsidR="0002099F" w:rsidRDefault="0065021D">
            <w:r>
              <w:t>Poskytování archivní služby tj. shromažďování, evidence  a využívání uložených archiválií a písemností subjektů rezortu ministerstva zemědělství.</w:t>
            </w:r>
          </w:p>
        </w:tc>
      </w:tr>
      <w:tr w:rsidR="0002099F" w14:paraId="36C22322" w14:textId="77777777">
        <w:tc>
          <w:tcPr>
            <w:tcW w:w="1984" w:type="dxa"/>
            <w:tcBorders>
              <w:top w:val="single" w:sz="4" w:space="0" w:color="auto"/>
              <w:left w:val="single" w:sz="4" w:space="0" w:color="auto"/>
              <w:bottom w:val="single" w:sz="4" w:space="0" w:color="auto"/>
              <w:right w:val="single" w:sz="4" w:space="0" w:color="auto"/>
            </w:tcBorders>
            <w:vAlign w:val="center"/>
            <w:hideMark/>
          </w:tcPr>
          <w:p w14:paraId="36C22320" w14:textId="77777777" w:rsidR="0002099F" w:rsidRDefault="0065021D">
            <w:r>
              <w:t>Typ osobních údajů</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6C22321" w14:textId="77777777" w:rsidR="0002099F" w:rsidRDefault="0065021D">
            <w:r>
              <w:t>Jméno, příjmení, rodné příjmení, datum narození, rodné číslo, rodinný a obdobný poměr, osobní číslo, adresa, profesní zařazení, osobní spis zaměstnance např.: pracovní smlouva, pobíraná mzda, mzdové údaje např.: platová třída, stupeň, zařazení, srážky ze mzdy, půjčky, zaměstnavatel.</w:t>
            </w:r>
          </w:p>
        </w:tc>
      </w:tr>
      <w:tr w:rsidR="0002099F" w14:paraId="36C22325" w14:textId="77777777">
        <w:tc>
          <w:tcPr>
            <w:tcW w:w="1984" w:type="dxa"/>
            <w:tcBorders>
              <w:top w:val="single" w:sz="4" w:space="0" w:color="auto"/>
              <w:left w:val="single" w:sz="4" w:space="0" w:color="auto"/>
              <w:bottom w:val="single" w:sz="4" w:space="0" w:color="auto"/>
              <w:right w:val="single" w:sz="4" w:space="0" w:color="auto"/>
            </w:tcBorders>
            <w:vAlign w:val="center"/>
            <w:hideMark/>
          </w:tcPr>
          <w:p w14:paraId="36C22323" w14:textId="77777777" w:rsidR="0002099F" w:rsidRDefault="0065021D">
            <w:r>
              <w:t>Kategorie subjektů údajů</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6C22324" w14:textId="77777777" w:rsidR="0002099F" w:rsidRDefault="0065021D">
            <w:r>
              <w:rPr>
                <w:bCs/>
              </w:rPr>
              <w:t>Adresní a identifikační údaje, popisné údaje, údaje o jiné osobě.</w:t>
            </w:r>
          </w:p>
        </w:tc>
      </w:tr>
    </w:tbl>
    <w:p w14:paraId="36C22326" w14:textId="77777777" w:rsidR="0002099F" w:rsidRDefault="0002099F">
      <w:pPr>
        <w:pStyle w:val="MZeSMLNadpis2"/>
        <w:numPr>
          <w:ilvl w:val="0"/>
          <w:numId w:val="0"/>
        </w:numPr>
        <w:tabs>
          <w:tab w:val="left" w:pos="708"/>
        </w:tabs>
        <w:ind w:left="1418"/>
        <w:rPr>
          <w:rFonts w:ascii="Arial" w:eastAsia="Arial" w:hAnsi="Arial" w:cs="Arial"/>
          <w:i/>
        </w:rPr>
      </w:pPr>
    </w:p>
    <w:p w14:paraId="36C22327" w14:textId="77777777" w:rsidR="0002099F" w:rsidRDefault="0065021D">
      <w:pPr>
        <w:pStyle w:val="MZeSMLNadpis2"/>
        <w:numPr>
          <w:ilvl w:val="0"/>
          <w:numId w:val="0"/>
        </w:numPr>
        <w:tabs>
          <w:tab w:val="left" w:pos="708"/>
        </w:tabs>
        <w:ind w:left="1416" w:hanging="1274"/>
        <w:rPr>
          <w:rFonts w:ascii="Arial" w:eastAsia="Arial" w:hAnsi="Arial" w:cs="Arial"/>
          <w:i/>
        </w:rPr>
      </w:pPr>
      <w:r>
        <w:rPr>
          <w:rFonts w:ascii="Arial" w:eastAsia="Arial" w:hAnsi="Arial" w:cs="Arial"/>
          <w:i/>
        </w:rPr>
        <w:t xml:space="preserve">      3.  Při zpracování osobních údajů je správce povinen dodržovat práva subjektů údajů, která vyplývají zejména z čl. 12 až 22 GDPR, a to při dodržení zákonného způsobu zpracování osobních údajů dle čl. 6 GDPR a v souladu se zásadami zpracování osobních údajů uvedených v čl. 5 GDPR.</w:t>
      </w:r>
    </w:p>
    <w:p w14:paraId="36C22328" w14:textId="77777777" w:rsidR="0002099F" w:rsidRDefault="0065021D">
      <w:pPr>
        <w:pStyle w:val="MZeSMLNadpis2"/>
        <w:numPr>
          <w:ilvl w:val="0"/>
          <w:numId w:val="0"/>
        </w:numPr>
        <w:tabs>
          <w:tab w:val="left" w:pos="708"/>
        </w:tabs>
        <w:ind w:left="1418" w:hanging="851"/>
        <w:rPr>
          <w:rFonts w:ascii="Arial" w:eastAsia="Arial" w:hAnsi="Arial" w:cs="Arial"/>
          <w:i/>
        </w:rPr>
      </w:pPr>
      <w:r>
        <w:rPr>
          <w:rFonts w:ascii="Arial" w:eastAsia="Arial" w:hAnsi="Arial" w:cs="Arial"/>
          <w:i/>
        </w:rPr>
        <w:t xml:space="preserve">     4.  Povinnosti a práva zpracovatele:</w:t>
      </w:r>
    </w:p>
    <w:p w14:paraId="36C22329" w14:textId="77777777" w:rsidR="0002099F" w:rsidRDefault="0065021D">
      <w:pPr>
        <w:pStyle w:val="MZeSMLNadpis2"/>
        <w:numPr>
          <w:ilvl w:val="0"/>
          <w:numId w:val="0"/>
        </w:numPr>
        <w:tabs>
          <w:tab w:val="left" w:pos="708"/>
        </w:tabs>
        <w:ind w:left="1985" w:hanging="425"/>
        <w:rPr>
          <w:rFonts w:ascii="Arial" w:eastAsia="Arial" w:hAnsi="Arial" w:cs="Arial"/>
          <w:i/>
        </w:rPr>
      </w:pPr>
      <w:r>
        <w:rPr>
          <w:rFonts w:ascii="Arial" w:eastAsia="Arial" w:hAnsi="Arial" w:cs="Arial"/>
          <w:i/>
        </w:rPr>
        <w:t>5.4.1.</w:t>
      </w:r>
      <w:r>
        <w:t xml:space="preserve"> </w:t>
      </w:r>
      <w:r>
        <w:rPr>
          <w:rFonts w:ascii="Arial" w:eastAsia="Arial" w:hAnsi="Arial" w:cs="Arial"/>
          <w:i/>
        </w:rPr>
        <w:t>Zpracovatel prohlašuje, že je v souladu s čl. 28 odst. 1 GDPR schopen pro zpracování osobních údajů jménem správce na základě této smlouvy poskytnout dostatečné záruky, zejména pokud jde o odborné znalosti, spolehlivost a zdroje, a že zavede technická a organizační opatření, která budou splňovat požadavky GDPR, včetně požadavků na bezpečnost zpracování, a to tak, aby byla zajištěna ochrana práv subjektů údajů.</w:t>
      </w:r>
    </w:p>
    <w:p w14:paraId="36C2232A" w14:textId="77777777" w:rsidR="0002099F" w:rsidRDefault="0065021D">
      <w:pPr>
        <w:pStyle w:val="MZeSMLNadpis2"/>
        <w:numPr>
          <w:ilvl w:val="0"/>
          <w:numId w:val="0"/>
        </w:numPr>
        <w:tabs>
          <w:tab w:val="left" w:pos="708"/>
        </w:tabs>
        <w:ind w:left="1985" w:hanging="425"/>
        <w:rPr>
          <w:rFonts w:ascii="Arial" w:eastAsia="Arial" w:hAnsi="Arial" w:cs="Arial"/>
          <w:i/>
        </w:rPr>
      </w:pPr>
      <w:r>
        <w:rPr>
          <w:rFonts w:ascii="Arial" w:eastAsia="Arial" w:hAnsi="Arial" w:cs="Arial"/>
          <w:i/>
        </w:rPr>
        <w:t>5.4.2.</w:t>
      </w:r>
      <w:r>
        <w:rPr>
          <w:rFonts w:ascii="Arial" w:eastAsia="Arial" w:hAnsi="Arial" w:cs="Arial"/>
          <w:i/>
        </w:rPr>
        <w:tab/>
        <w:t>Zpracovatel zpracovává osobní údaje pouze na základě doložených pokynů správce, včetně předání osobních údajů do třetí země nebo mezinárodních organizaci, pokud mu toto zpracování již neukládají právní předpisy EU nebo ČR (popř. jiného členského státu EU), které se na správce vztahují; v takovém případě zpracovatel správce informuje o tomto právním požadavku před zpracováním, ledaže by tyto právní předpisy toto informování zakazovaly z důležitých důvodů veřejného zájmu.</w:t>
      </w:r>
    </w:p>
    <w:p w14:paraId="36C2232B" w14:textId="77777777" w:rsidR="0002099F" w:rsidRDefault="0065021D">
      <w:pPr>
        <w:pStyle w:val="MZeSMLNadpis2"/>
        <w:numPr>
          <w:ilvl w:val="0"/>
          <w:numId w:val="0"/>
        </w:numPr>
        <w:tabs>
          <w:tab w:val="left" w:pos="708"/>
        </w:tabs>
        <w:ind w:left="1985" w:hanging="425"/>
        <w:rPr>
          <w:rFonts w:ascii="Arial" w:eastAsia="Arial" w:hAnsi="Arial" w:cs="Arial"/>
          <w:i/>
        </w:rPr>
      </w:pPr>
      <w:r>
        <w:rPr>
          <w:rFonts w:ascii="Arial" w:eastAsia="Arial" w:hAnsi="Arial" w:cs="Arial"/>
          <w:i/>
        </w:rPr>
        <w:t>5.4.3.</w:t>
      </w:r>
      <w:r>
        <w:rPr>
          <w:rFonts w:ascii="Arial" w:eastAsia="Arial" w:hAnsi="Arial" w:cs="Arial"/>
          <w:i/>
        </w:rPr>
        <w:tab/>
        <w:t>Zpracovatel zajišťuje, aby se osoby oprávněné zpracovávat osobní   údaje zavázaly k mlčenlivosti nebo aby se na ně vztahovala zákonná povinnost mlčenlivosti.</w:t>
      </w:r>
    </w:p>
    <w:p w14:paraId="36C2232C" w14:textId="77777777" w:rsidR="0002099F" w:rsidRDefault="0065021D">
      <w:pPr>
        <w:pStyle w:val="MZeSMLNadpis2"/>
        <w:numPr>
          <w:ilvl w:val="0"/>
          <w:numId w:val="0"/>
        </w:numPr>
        <w:tabs>
          <w:tab w:val="left" w:pos="708"/>
        </w:tabs>
        <w:ind w:left="1985" w:hanging="425"/>
        <w:rPr>
          <w:rFonts w:ascii="Arial" w:eastAsia="Arial" w:hAnsi="Arial" w:cs="Arial"/>
          <w:i/>
        </w:rPr>
      </w:pPr>
      <w:r>
        <w:rPr>
          <w:rFonts w:ascii="Arial" w:eastAsia="Arial" w:hAnsi="Arial" w:cs="Arial"/>
          <w:i/>
        </w:rPr>
        <w:t>5.4.4.</w:t>
      </w:r>
      <w:r>
        <w:rPr>
          <w:rFonts w:ascii="Arial" w:eastAsia="Arial" w:hAnsi="Arial" w:cs="Arial"/>
          <w:i/>
        </w:rPr>
        <w:tab/>
        <w:t>Zpracovatel přijme všechna opatření požadovaná podle článku 32 (Zabezpečení zpracování):</w:t>
      </w:r>
    </w:p>
    <w:p w14:paraId="36C2232D" w14:textId="77777777" w:rsidR="0002099F" w:rsidRDefault="0065021D">
      <w:pPr>
        <w:pStyle w:val="MZeSMLNadpis2"/>
        <w:numPr>
          <w:ilvl w:val="0"/>
          <w:numId w:val="0"/>
        </w:numPr>
        <w:tabs>
          <w:tab w:val="left" w:pos="708"/>
        </w:tabs>
        <w:ind w:left="2694" w:hanging="567"/>
        <w:rPr>
          <w:rFonts w:ascii="Arial" w:eastAsia="Arial" w:hAnsi="Arial" w:cs="Arial"/>
          <w:i/>
        </w:rPr>
      </w:pPr>
      <w:r>
        <w:rPr>
          <w:rFonts w:ascii="Arial" w:eastAsia="Arial" w:hAnsi="Arial" w:cs="Arial"/>
          <w:i/>
        </w:rPr>
        <w:t xml:space="preserve">5.4.4.1. S přihlédnutím ke stavu techniky, nákladům na provedení, povaze, rozsahu, kontextu a účelům zpracování i k různě </w:t>
      </w:r>
      <w:r>
        <w:rPr>
          <w:rFonts w:ascii="Arial" w:eastAsia="Arial" w:hAnsi="Arial" w:cs="Arial"/>
          <w:i/>
        </w:rPr>
        <w:lastRenderedPageBreak/>
        <w:t>pravděpodobným a různě závažným rizikům pro práva a svobody fyzických osob, provedou správce a zpracovatel vhodná technická a organizační opatření, aby zajistili úroveň zabezpečení odpovídající danému riziku, případně včetně:</w:t>
      </w:r>
    </w:p>
    <w:p w14:paraId="36C2232E" w14:textId="77777777" w:rsidR="0002099F" w:rsidRDefault="0065021D">
      <w:pPr>
        <w:pStyle w:val="MZeSMLNadpis2"/>
        <w:numPr>
          <w:ilvl w:val="0"/>
          <w:numId w:val="0"/>
        </w:numPr>
        <w:tabs>
          <w:tab w:val="left" w:pos="708"/>
        </w:tabs>
        <w:ind w:left="3969" w:hanging="850"/>
        <w:rPr>
          <w:rFonts w:ascii="Arial" w:eastAsia="Arial" w:hAnsi="Arial" w:cs="Arial"/>
          <w:bCs/>
          <w:i/>
        </w:rPr>
      </w:pPr>
      <w:r>
        <w:rPr>
          <w:rFonts w:ascii="Arial" w:eastAsia="Arial" w:hAnsi="Arial" w:cs="Arial"/>
          <w:i/>
        </w:rPr>
        <w:t>5.4.4.1.1.</w:t>
      </w:r>
      <w:r>
        <w:rPr>
          <w:rFonts w:ascii="Arial" w:eastAsia="Arial" w:hAnsi="Arial" w:cs="Arial"/>
          <w:bCs/>
          <w:i/>
        </w:rPr>
        <w:t>pseudonymizace a šifrování osobních údajů;</w:t>
      </w:r>
    </w:p>
    <w:p w14:paraId="36C2232F" w14:textId="77777777" w:rsidR="0002099F" w:rsidRDefault="0065021D">
      <w:pPr>
        <w:pStyle w:val="MZeSMLNadpis2"/>
        <w:numPr>
          <w:ilvl w:val="0"/>
          <w:numId w:val="0"/>
        </w:numPr>
        <w:tabs>
          <w:tab w:val="left" w:pos="708"/>
        </w:tabs>
        <w:ind w:left="3969" w:hanging="850"/>
        <w:rPr>
          <w:rFonts w:ascii="Arial" w:eastAsia="Arial" w:hAnsi="Arial" w:cs="Arial"/>
          <w:bCs/>
          <w:i/>
        </w:rPr>
      </w:pPr>
      <w:r>
        <w:rPr>
          <w:rFonts w:ascii="Arial" w:eastAsia="Arial" w:hAnsi="Arial" w:cs="Arial"/>
          <w:i/>
        </w:rPr>
        <w:t>5.4.4.1.2.</w:t>
      </w:r>
      <w:r>
        <w:rPr>
          <w:rFonts w:ascii="Arial" w:eastAsia="Arial" w:hAnsi="Arial" w:cs="Arial"/>
          <w:bCs/>
          <w:i/>
        </w:rPr>
        <w:t>schopnosti zajistit neustálou důvěrnost, integritu, dostupnost a odolnost systémů a služeb zpracování;</w:t>
      </w:r>
    </w:p>
    <w:p w14:paraId="36C22330" w14:textId="77777777" w:rsidR="0002099F" w:rsidRDefault="0065021D">
      <w:pPr>
        <w:pStyle w:val="MZeSMLNadpis2"/>
        <w:numPr>
          <w:ilvl w:val="0"/>
          <w:numId w:val="0"/>
        </w:numPr>
        <w:tabs>
          <w:tab w:val="left" w:pos="708"/>
        </w:tabs>
        <w:ind w:left="3969" w:hanging="850"/>
        <w:rPr>
          <w:rFonts w:ascii="Arial" w:eastAsia="Arial" w:hAnsi="Arial" w:cs="Arial"/>
          <w:bCs/>
          <w:i/>
        </w:rPr>
      </w:pPr>
      <w:r>
        <w:rPr>
          <w:rFonts w:ascii="Arial" w:eastAsia="Arial" w:hAnsi="Arial" w:cs="Arial"/>
          <w:bCs/>
          <w:i/>
        </w:rPr>
        <w:t>5.4.4.1.3.schopnosti obnovit dostupnost osobních údajů a přístup k nim včas v případě fyzických či technických incidentů;</w:t>
      </w:r>
    </w:p>
    <w:p w14:paraId="36C22331" w14:textId="77777777" w:rsidR="0002099F" w:rsidRDefault="0065021D">
      <w:pPr>
        <w:pStyle w:val="MZeSMLNadpis2"/>
        <w:numPr>
          <w:ilvl w:val="0"/>
          <w:numId w:val="0"/>
        </w:numPr>
        <w:tabs>
          <w:tab w:val="left" w:pos="708"/>
        </w:tabs>
        <w:ind w:left="3969" w:hanging="850"/>
        <w:rPr>
          <w:rFonts w:ascii="Arial" w:eastAsia="Arial" w:hAnsi="Arial" w:cs="Arial"/>
          <w:i/>
        </w:rPr>
      </w:pPr>
      <w:r>
        <w:rPr>
          <w:rFonts w:ascii="Arial" w:eastAsia="Arial" w:hAnsi="Arial" w:cs="Arial"/>
          <w:bCs/>
          <w:i/>
        </w:rPr>
        <w:t>5.4.4.1.4.procesu pravidelného testování, posuzování a hodnocení účinnosti zavedených technických a organizačních opatření pro zajištění bezpečnosti zpracování.</w:t>
      </w:r>
    </w:p>
    <w:p w14:paraId="36C22332" w14:textId="77777777" w:rsidR="0002099F" w:rsidRDefault="0065021D">
      <w:pPr>
        <w:pStyle w:val="MZeSMLNadpis2"/>
        <w:numPr>
          <w:ilvl w:val="0"/>
          <w:numId w:val="0"/>
        </w:numPr>
        <w:tabs>
          <w:tab w:val="left" w:pos="708"/>
        </w:tabs>
        <w:ind w:left="2694" w:hanging="567"/>
        <w:rPr>
          <w:rFonts w:ascii="Arial" w:eastAsia="Arial" w:hAnsi="Arial" w:cs="Arial"/>
          <w:bCs/>
          <w:i/>
        </w:rPr>
      </w:pPr>
      <w:r>
        <w:rPr>
          <w:rFonts w:ascii="Arial" w:eastAsia="Arial" w:hAnsi="Arial" w:cs="Arial"/>
          <w:i/>
        </w:rPr>
        <w:t xml:space="preserve">5.4.4.2. </w:t>
      </w:r>
      <w:r>
        <w:rPr>
          <w:rFonts w:ascii="Arial" w:eastAsia="Arial" w:hAnsi="Arial" w:cs="Arial"/>
          <w:bCs/>
          <w:i/>
        </w:rPr>
        <w:t>Při posuzování vhodné úrovně bezpečnosti se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14:paraId="36C22333" w14:textId="77777777" w:rsidR="0002099F" w:rsidRDefault="0065021D">
      <w:pPr>
        <w:pStyle w:val="MZeSMLNadpis2"/>
        <w:numPr>
          <w:ilvl w:val="0"/>
          <w:numId w:val="0"/>
        </w:numPr>
        <w:tabs>
          <w:tab w:val="left" w:pos="708"/>
        </w:tabs>
        <w:ind w:left="2694" w:hanging="567"/>
        <w:rPr>
          <w:rFonts w:ascii="Arial" w:eastAsia="Arial" w:hAnsi="Arial" w:cs="Arial"/>
          <w:bCs/>
          <w:i/>
        </w:rPr>
      </w:pPr>
      <w:r>
        <w:rPr>
          <w:rFonts w:ascii="Arial" w:eastAsia="Arial" w:hAnsi="Arial" w:cs="Arial"/>
          <w:bCs/>
          <w:i/>
        </w:rPr>
        <w:t>5.4.4.3</w:t>
      </w:r>
      <w:r>
        <w:rPr>
          <w:rFonts w:ascii="Arial" w:eastAsia="Arial" w:hAnsi="Arial" w:cs="Arial"/>
          <w:bCs/>
          <w:i/>
        </w:rPr>
        <w:tab/>
        <w:t xml:space="preserve"> Správce a zpracovatel přijmou opatření pro zajištění toho, aby jakákoliv fyzická osoba, která jedná z pověření správce nebo zpracovatele a má přístup k osobním údajům, zpracovávala tyto osobní údaje pouze na pokyn správce, pokud jí jejich zpracování již neukládají právní předpisy EU nebo ČR (popř. jiné členského státu EU).</w:t>
      </w:r>
    </w:p>
    <w:p w14:paraId="36C22334" w14:textId="77777777" w:rsidR="0002099F" w:rsidRDefault="0065021D">
      <w:pPr>
        <w:pStyle w:val="MZeSMLNadpis2"/>
        <w:numPr>
          <w:ilvl w:val="0"/>
          <w:numId w:val="0"/>
        </w:numPr>
        <w:tabs>
          <w:tab w:val="left" w:pos="708"/>
        </w:tabs>
        <w:ind w:left="1985" w:hanging="425"/>
        <w:rPr>
          <w:rFonts w:ascii="Arial" w:eastAsia="Arial" w:hAnsi="Arial" w:cs="Arial"/>
          <w:bCs/>
          <w:i/>
        </w:rPr>
      </w:pPr>
      <w:r>
        <w:rPr>
          <w:rFonts w:ascii="Arial" w:eastAsia="Arial" w:hAnsi="Arial" w:cs="Arial"/>
          <w:bCs/>
          <w:i/>
        </w:rPr>
        <w:t>5.4.5.</w:t>
      </w:r>
      <w:r>
        <w:rPr>
          <w:rFonts w:ascii="Arial" w:eastAsia="Arial" w:hAnsi="Arial" w:cs="Arial"/>
          <w:bCs/>
          <w:i/>
        </w:rPr>
        <w:tab/>
        <w:t>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14:paraId="36C22335" w14:textId="77777777" w:rsidR="0002099F" w:rsidRDefault="0065021D">
      <w:pPr>
        <w:pStyle w:val="MZeSMLNadpis2"/>
        <w:numPr>
          <w:ilvl w:val="0"/>
          <w:numId w:val="0"/>
        </w:numPr>
        <w:tabs>
          <w:tab w:val="left" w:pos="708"/>
        </w:tabs>
        <w:ind w:left="1985" w:hanging="425"/>
        <w:rPr>
          <w:rFonts w:ascii="Arial" w:eastAsia="Arial" w:hAnsi="Arial" w:cs="Arial"/>
          <w:bCs/>
          <w:i/>
        </w:rPr>
      </w:pPr>
      <w:r>
        <w:rPr>
          <w:rFonts w:ascii="Arial" w:eastAsia="Arial" w:hAnsi="Arial" w:cs="Arial"/>
          <w:bCs/>
          <w:i/>
        </w:rPr>
        <w:t>5.4.6.</w:t>
      </w:r>
      <w:r>
        <w:rPr>
          <w:rFonts w:ascii="Arial" w:eastAsia="Arial" w:hAnsi="Arial" w:cs="Arial"/>
          <w:bCs/>
          <w:i/>
        </w:rPr>
        <w:tab/>
        <w:t>Pokud zpracovatel zapojí dalšího zpracovatele, aby jménem správce provedl určité činnosti zpracování, musí být tomuto dalšímu zpracovateli uloženy na základě smlouvy nebo jiného právního aktu podle právních předpisů EU nebo ČR (popř. jiné členského státu EU) stejné povinnosti na ochranu údajů, jaké jsou uvedeny v  tomto článku smlouvy uzavřené mezi správcem a zpracovatelem, a to zejména poskytnutí dostatečných záruk, pokud jde o zavedení vhodných technických a organizačních opatření tak, aby zpracování splňovalo požadavky tohoto nařízení. Neplní-li uvedený další zpracovatel své povinnosti v oblasti ochrany údajů, odpovídá správci za plnění povinností dotčeného dalšího zpracovatele i nadále plně prvotní zpracovatel.</w:t>
      </w:r>
    </w:p>
    <w:p w14:paraId="36C22336" w14:textId="77777777" w:rsidR="0002099F" w:rsidRDefault="0065021D">
      <w:pPr>
        <w:pStyle w:val="MZeSMLNadpis2"/>
        <w:numPr>
          <w:ilvl w:val="0"/>
          <w:numId w:val="0"/>
        </w:numPr>
        <w:tabs>
          <w:tab w:val="left" w:pos="708"/>
        </w:tabs>
        <w:ind w:left="1985" w:hanging="425"/>
        <w:rPr>
          <w:rFonts w:ascii="Arial" w:eastAsia="Arial" w:hAnsi="Arial" w:cs="Arial"/>
          <w:bCs/>
          <w:i/>
        </w:rPr>
      </w:pPr>
      <w:r>
        <w:rPr>
          <w:rFonts w:ascii="Arial" w:eastAsia="Arial" w:hAnsi="Arial" w:cs="Arial"/>
          <w:bCs/>
          <w:i/>
        </w:rPr>
        <w:t>5.4.7.</w:t>
      </w:r>
      <w:r>
        <w:rPr>
          <w:rFonts w:ascii="Arial" w:eastAsia="Arial" w:hAnsi="Arial" w:cs="Arial"/>
          <w:bCs/>
          <w:i/>
        </w:rPr>
        <w:tab/>
        <w:t>Zpracovatel zohledňuje povahu zpracování, je správci nápomocen prostřednictvím vhodných technických a organizačních opatření, pokud je to možné je povinen reagovat na žádosti o výkon práv subjektu údajů stanovených v kapitole III GDPR (čl. 12 až 23 GDPR).</w:t>
      </w:r>
    </w:p>
    <w:p w14:paraId="36C22337" w14:textId="77777777" w:rsidR="0002099F" w:rsidRDefault="0065021D">
      <w:pPr>
        <w:pStyle w:val="MZeSMLNadpis2"/>
        <w:numPr>
          <w:ilvl w:val="0"/>
          <w:numId w:val="0"/>
        </w:numPr>
        <w:tabs>
          <w:tab w:val="left" w:pos="708"/>
        </w:tabs>
        <w:ind w:left="1985" w:hanging="425"/>
        <w:rPr>
          <w:rFonts w:ascii="Arial" w:eastAsia="Arial" w:hAnsi="Arial" w:cs="Arial"/>
          <w:bCs/>
          <w:i/>
        </w:rPr>
      </w:pPr>
      <w:r>
        <w:rPr>
          <w:rFonts w:ascii="Arial" w:eastAsia="Arial" w:hAnsi="Arial" w:cs="Arial"/>
          <w:bCs/>
          <w:i/>
        </w:rPr>
        <w:t>5.4.8.</w:t>
      </w:r>
      <w:r>
        <w:rPr>
          <w:rFonts w:ascii="Arial" w:eastAsia="Arial" w:hAnsi="Arial" w:cs="Arial"/>
          <w:bCs/>
          <w:i/>
        </w:rPr>
        <w:tab/>
        <w:t>Zpracovatel je správci nápomocen při zajišťování souladu s  povinnostmi podle čl. 32 až 36 GDPR, a to při zohlednění povahy zpracování a informací, jež má zpracovatel k dispozici.</w:t>
      </w:r>
    </w:p>
    <w:p w14:paraId="36C22338" w14:textId="77777777" w:rsidR="0002099F" w:rsidRDefault="0065021D">
      <w:pPr>
        <w:pStyle w:val="MZeSMLNadpis2"/>
        <w:numPr>
          <w:ilvl w:val="0"/>
          <w:numId w:val="0"/>
        </w:numPr>
        <w:tabs>
          <w:tab w:val="left" w:pos="708"/>
        </w:tabs>
        <w:ind w:left="1985" w:hanging="425"/>
        <w:rPr>
          <w:rFonts w:ascii="Arial" w:eastAsia="Arial" w:hAnsi="Arial" w:cs="Arial"/>
          <w:bCs/>
          <w:i/>
        </w:rPr>
      </w:pPr>
      <w:r>
        <w:rPr>
          <w:rFonts w:ascii="Arial" w:eastAsia="Arial" w:hAnsi="Arial" w:cs="Arial"/>
          <w:bCs/>
          <w:i/>
        </w:rPr>
        <w:lastRenderedPageBreak/>
        <w:t>5.4.9.</w:t>
      </w:r>
      <w:r>
        <w:rPr>
          <w:rFonts w:ascii="Arial" w:eastAsia="Arial" w:hAnsi="Arial" w:cs="Arial"/>
          <w:bCs/>
          <w:i/>
        </w:rPr>
        <w:tab/>
        <w:t>Zpracovatel v souladu s rozhodnutím správce všechny osobní údaje buď vymaže, nebo je vrátí správci po ukončení poskytování služeb spojených se zpracováním, a vymaže existující kopie, pokud právní předpisy EU nebo ČR (popř. jiného členského státu EU) nepožadují uložení daných osobních údajů.</w:t>
      </w:r>
    </w:p>
    <w:p w14:paraId="36C22339" w14:textId="77777777" w:rsidR="0002099F" w:rsidRDefault="0065021D">
      <w:pPr>
        <w:pStyle w:val="MZeSMLNadpis2"/>
        <w:numPr>
          <w:ilvl w:val="0"/>
          <w:numId w:val="0"/>
        </w:numPr>
        <w:tabs>
          <w:tab w:val="left" w:pos="708"/>
        </w:tabs>
        <w:ind w:left="1985" w:hanging="425"/>
        <w:rPr>
          <w:rFonts w:ascii="Arial" w:eastAsia="Arial" w:hAnsi="Arial" w:cs="Arial"/>
          <w:bCs/>
          <w:i/>
        </w:rPr>
      </w:pPr>
      <w:r>
        <w:rPr>
          <w:rFonts w:ascii="Arial" w:eastAsia="Arial" w:hAnsi="Arial" w:cs="Arial"/>
          <w:bCs/>
          <w:i/>
        </w:rPr>
        <w:t>5.4.10. Zpracovatel poskytne správci veškeré informace potřebné k doložení toho, že byly splněny povinnosti stanovené v čl. 28 GDPR, a umožní audity, včetně inspekcí, prováděné správcem nebo jiným auditorem, kterého správce pověřil, a k těmto auditům přispěje. Pokud nastane situace dle předchozí věty a pokud dle názoru zpracovatele určitý pokyn porušuje GDPR nebo jiné právní předpisy EU nebo ČR (popř. jiného členského státu EU) týkající se ochrany osobních údajů, zpracovatel o tomto neprodleně informuje správce.</w:t>
      </w:r>
    </w:p>
    <w:p w14:paraId="36C2233A" w14:textId="77777777" w:rsidR="0002099F" w:rsidRDefault="0065021D">
      <w:pPr>
        <w:pStyle w:val="MZeSMLNadpis2"/>
        <w:numPr>
          <w:ilvl w:val="0"/>
          <w:numId w:val="0"/>
        </w:numPr>
        <w:tabs>
          <w:tab w:val="left" w:pos="708"/>
        </w:tabs>
        <w:ind w:left="1985" w:hanging="425"/>
        <w:rPr>
          <w:rFonts w:ascii="Arial" w:eastAsia="Arial" w:hAnsi="Arial" w:cs="Arial"/>
          <w:i/>
        </w:rPr>
      </w:pPr>
      <w:r>
        <w:rPr>
          <w:rFonts w:ascii="Arial" w:eastAsia="Arial" w:hAnsi="Arial" w:cs="Arial"/>
          <w:bCs/>
          <w:i/>
        </w:rPr>
        <w:t>5.4.11. Aniž jsou dotčeny čl. 82, 83 a 84 GDPR, pokud zpracovatel poruší GDPR tím, že určí účely a prostředky zpracování, považuje se ve vztahu k takovému zpracování za správce“.</w:t>
      </w:r>
    </w:p>
    <w:p w14:paraId="36C2233B" w14:textId="77777777" w:rsidR="0002099F" w:rsidRDefault="0065021D">
      <w:pPr>
        <w:pStyle w:val="MZeSMLNadpis2"/>
        <w:numPr>
          <w:ilvl w:val="1"/>
          <w:numId w:val="32"/>
        </w:numPr>
        <w:tabs>
          <w:tab w:val="left" w:pos="708"/>
        </w:tabs>
        <w:rPr>
          <w:rFonts w:ascii="Arial" w:eastAsia="Arial" w:hAnsi="Arial" w:cs="Arial"/>
        </w:rPr>
      </w:pPr>
      <w:r>
        <w:rPr>
          <w:rFonts w:ascii="Arial" w:eastAsia="Arial" w:hAnsi="Arial" w:cs="Arial"/>
        </w:rPr>
        <w:t>V návaznosti na doplnění nového článku V. (dle odst. 1.1 tohoto Dodatku) se dosavadní článek V. Smlouvy přečíslovává na článek VI.</w:t>
      </w:r>
    </w:p>
    <w:p w14:paraId="36C2233C" w14:textId="77777777" w:rsidR="0002099F" w:rsidRDefault="0065021D">
      <w:pPr>
        <w:pStyle w:val="MZeSMLNadpis2"/>
        <w:numPr>
          <w:ilvl w:val="1"/>
          <w:numId w:val="32"/>
        </w:numPr>
        <w:tabs>
          <w:tab w:val="left" w:pos="708"/>
        </w:tabs>
        <w:rPr>
          <w:rFonts w:ascii="Arial" w:eastAsia="Arial" w:hAnsi="Arial" w:cs="Arial"/>
        </w:rPr>
      </w:pPr>
      <w:r>
        <w:rPr>
          <w:rFonts w:ascii="Arial" w:eastAsia="Arial" w:hAnsi="Arial" w:cs="Arial"/>
        </w:rPr>
        <w:t>Smluvní strany se dohodly, že Dodatkem se do čl. IV. Smlouvy doplňuje nový odstavec 11, ve znění:</w:t>
      </w:r>
    </w:p>
    <w:p w14:paraId="36C2233D" w14:textId="77777777" w:rsidR="0002099F" w:rsidRDefault="0065021D">
      <w:pPr>
        <w:pStyle w:val="MZeSMLNadpis2"/>
        <w:numPr>
          <w:ilvl w:val="0"/>
          <w:numId w:val="0"/>
        </w:numPr>
        <w:tabs>
          <w:tab w:val="left" w:pos="708"/>
        </w:tabs>
        <w:ind w:left="792"/>
        <w:rPr>
          <w:rFonts w:ascii="Arial" w:eastAsia="Arial" w:hAnsi="Arial" w:cs="Arial"/>
          <w:i/>
        </w:rPr>
      </w:pPr>
      <w:r>
        <w:rPr>
          <w:rFonts w:ascii="Arial" w:eastAsia="Arial" w:hAnsi="Arial" w:cs="Arial"/>
          <w:i/>
        </w:rPr>
        <w:t xml:space="preserve">V případě, že Pronajímatel poruší některou z jeho povinností uvedenou v čl. </w:t>
      </w:r>
      <w:r>
        <w:rPr>
          <w:rFonts w:ascii="Arial" w:eastAsia="Arial" w:hAnsi="Arial" w:cs="Arial"/>
        </w:rPr>
        <w:t xml:space="preserve">V. </w:t>
      </w:r>
      <w:r>
        <w:rPr>
          <w:rFonts w:ascii="Arial" w:eastAsia="Arial" w:hAnsi="Arial" w:cs="Arial"/>
          <w:i/>
        </w:rPr>
        <w:t xml:space="preserve"> Smlouvy, je Pronajímatel povinen uhradit smluvní pokutu ve výši 1000 Kč za každé jednotlivé porušení povinnosti uvedené v čl. </w:t>
      </w:r>
      <w:r>
        <w:rPr>
          <w:rFonts w:ascii="Arial" w:eastAsia="Arial" w:hAnsi="Arial" w:cs="Arial"/>
        </w:rPr>
        <w:t>V. S</w:t>
      </w:r>
      <w:r>
        <w:rPr>
          <w:rFonts w:ascii="Arial" w:eastAsia="Arial" w:hAnsi="Arial" w:cs="Arial"/>
          <w:i/>
        </w:rPr>
        <w:t>mlouvy. V případě, že bude Nájemci v důsledku porušení povinností Pronajímatele vyplývajících z čl.</w:t>
      </w:r>
      <w:r>
        <w:rPr>
          <w:rFonts w:ascii="Arial" w:eastAsia="Arial" w:hAnsi="Arial" w:cs="Arial"/>
        </w:rPr>
        <w:t xml:space="preserve"> V. S</w:t>
      </w:r>
      <w:r>
        <w:rPr>
          <w:rFonts w:ascii="Arial" w:eastAsia="Arial" w:hAnsi="Arial" w:cs="Arial"/>
          <w:i/>
        </w:rPr>
        <w:t>mlouvy udělena pokuta nebo obdobná sankce ze strany Úřadu pro ochranu osobních údajů (popř. jiného dozorového orgánu ČR nebo EU, do jehož působnosti patří kontrola zpracování osobních údajů), je Pronajímatel povinen uhradit Nájemci smluvní pokutu ve výši takové sankce, a to i vedle smluvní pokuty udělené dle předchozí věty.</w:t>
      </w:r>
    </w:p>
    <w:p w14:paraId="36C2233E" w14:textId="77777777" w:rsidR="0002099F" w:rsidRDefault="0065021D">
      <w:pPr>
        <w:pStyle w:val="MZeSMLNadpis2"/>
        <w:numPr>
          <w:ilvl w:val="1"/>
          <w:numId w:val="32"/>
        </w:numPr>
        <w:tabs>
          <w:tab w:val="left" w:pos="708"/>
        </w:tabs>
        <w:rPr>
          <w:rFonts w:ascii="Arial" w:eastAsia="Arial" w:hAnsi="Arial" w:cs="Arial"/>
        </w:rPr>
      </w:pPr>
      <w:r>
        <w:rPr>
          <w:rFonts w:ascii="Arial" w:eastAsia="Arial" w:hAnsi="Arial" w:cs="Arial"/>
        </w:rPr>
        <w:t>Smluvní strany se dohodly, že tímto Dodatkem se do čl. IV Smlouvy doplňuje nový odstavec 12, ve znění:</w:t>
      </w:r>
    </w:p>
    <w:p w14:paraId="36C2233F" w14:textId="77777777" w:rsidR="0002099F" w:rsidRDefault="0065021D">
      <w:pPr>
        <w:pStyle w:val="MZeSMLNadpis2"/>
        <w:numPr>
          <w:ilvl w:val="0"/>
          <w:numId w:val="0"/>
        </w:numPr>
        <w:tabs>
          <w:tab w:val="left" w:pos="708"/>
        </w:tabs>
        <w:ind w:left="792"/>
        <w:rPr>
          <w:rFonts w:ascii="Arial" w:eastAsia="Arial" w:hAnsi="Arial" w:cs="Arial"/>
          <w:i/>
        </w:rPr>
      </w:pPr>
      <w:r>
        <w:rPr>
          <w:rFonts w:ascii="Arial" w:eastAsia="Arial" w:hAnsi="Arial" w:cs="Arial"/>
          <w:i/>
        </w:rPr>
        <w:t>Nájemce je dále oprávněn odstoupit od Smlouvy v případě, že Pronajímatel poruší některou z jeho povinností uvedenou v čl. V Smlouvy nebo v případě, že bude Nájemci v důsledku porušení povinností Pronajímatele vyplývajících z čl. V Smlouvy udělena pokuta nebo obdobná sankce ze strany Úřadu pro ochranu osobních údajů (popř. jiného dozorového orgánu ČR nebo EU, do jehož působnosti patří kontrola zpracování osobních údajů).</w:t>
      </w:r>
    </w:p>
    <w:p w14:paraId="36C22340" w14:textId="77777777" w:rsidR="0002099F" w:rsidRDefault="0002099F">
      <w:pPr>
        <w:pStyle w:val="MZeSMLNadpis2"/>
        <w:numPr>
          <w:ilvl w:val="0"/>
          <w:numId w:val="0"/>
        </w:numPr>
        <w:tabs>
          <w:tab w:val="left" w:pos="851"/>
        </w:tabs>
      </w:pPr>
    </w:p>
    <w:p w14:paraId="36C22341" w14:textId="77777777" w:rsidR="0002099F" w:rsidRDefault="0065021D">
      <w:pPr>
        <w:pStyle w:val="MZeSMLNadpis1"/>
        <w:tabs>
          <w:tab w:val="clear" w:pos="360"/>
        </w:tabs>
        <w:ind w:left="360" w:hanging="360"/>
        <w:rPr>
          <w:rFonts w:ascii="Arial" w:eastAsia="Arial" w:hAnsi="Arial" w:cs="Arial"/>
          <w:sz w:val="22"/>
        </w:rPr>
      </w:pPr>
      <w:r>
        <w:rPr>
          <w:rFonts w:ascii="Arial" w:eastAsia="Arial" w:hAnsi="Arial" w:cs="Arial"/>
          <w:sz w:val="22"/>
        </w:rPr>
        <w:t>ZÁvĚREČNÁ USTANOVENÍ</w:t>
      </w:r>
    </w:p>
    <w:p w14:paraId="36C22342" w14:textId="77777777" w:rsidR="0002099F" w:rsidRDefault="0065021D">
      <w:pPr>
        <w:pStyle w:val="RLTextlnkuslovan"/>
        <w:numPr>
          <w:ilvl w:val="1"/>
          <w:numId w:val="6"/>
        </w:numPr>
        <w:rPr>
          <w:rFonts w:ascii="Arial" w:eastAsia="Arial" w:hAnsi="Arial" w:cs="Arial"/>
          <w:szCs w:val="22"/>
        </w:rPr>
      </w:pPr>
      <w:r>
        <w:rPr>
          <w:rFonts w:ascii="Arial" w:eastAsia="Arial" w:hAnsi="Arial" w:cs="Arial"/>
          <w:szCs w:val="22"/>
        </w:rPr>
        <w:t>Ostatní ustanovení Smlouvy a jejích příloh, nedotčená Dodatkem, zůstávají beze změny.</w:t>
      </w:r>
    </w:p>
    <w:p w14:paraId="36C22343" w14:textId="77777777" w:rsidR="0002099F" w:rsidRDefault="0065021D">
      <w:pPr>
        <w:pStyle w:val="RLTextlnkuslovan"/>
        <w:numPr>
          <w:ilvl w:val="1"/>
          <w:numId w:val="6"/>
        </w:numPr>
        <w:rPr>
          <w:rFonts w:ascii="Arial" w:eastAsia="Arial" w:hAnsi="Arial" w:cs="Arial"/>
          <w:szCs w:val="22"/>
        </w:rPr>
      </w:pPr>
      <w:r>
        <w:rPr>
          <w:rFonts w:ascii="Arial" w:eastAsia="Arial" w:hAnsi="Arial" w:cs="Arial"/>
          <w:szCs w:val="22"/>
        </w:rPr>
        <w:t xml:space="preserve">Dodatek nabývá platnosti dnem jeho podpisu oběma smluvními stranami. Dodatek nabývá účinnosti dnem uveřejnění v registru smluv. </w:t>
      </w:r>
    </w:p>
    <w:p w14:paraId="36C22344" w14:textId="77777777" w:rsidR="0002099F" w:rsidRDefault="0065021D">
      <w:pPr>
        <w:pStyle w:val="RLTextlnkuslovan"/>
        <w:numPr>
          <w:ilvl w:val="1"/>
          <w:numId w:val="6"/>
        </w:numPr>
        <w:rPr>
          <w:rFonts w:ascii="Arial" w:eastAsia="Arial" w:hAnsi="Arial" w:cs="Arial"/>
          <w:szCs w:val="22"/>
        </w:rPr>
      </w:pPr>
      <w:r>
        <w:rPr>
          <w:rFonts w:ascii="Arial" w:eastAsia="Arial" w:hAnsi="Arial" w:cs="Arial"/>
          <w:szCs w:val="22"/>
        </w:rPr>
        <w:t xml:space="preserve">Pronajímatel svým podpisem níže potvrzuje, že souhlasí s tím, aby byl uveřejněn obraz Dodatku, obraz původní Smlouvy a dalších dokumentů od nich odvozených, včetně metadat požadovaných k uveřejnění dle zákona č. 340/2015 Sb., o zvláštních podmínkách účinnosti některých smluv, uveřejňování těchto smluv a o registru smluv (zákon o registru smluv), ve znění pozdějších předpisů. Smluvní strany se dohodly, </w:t>
      </w:r>
      <w:r>
        <w:rPr>
          <w:rFonts w:ascii="Arial" w:eastAsia="Arial" w:hAnsi="Arial" w:cs="Arial"/>
          <w:szCs w:val="22"/>
        </w:rPr>
        <w:lastRenderedPageBreak/>
        <w:t>že podklady dle předchozí věty odešle za účelem jejich uveřejnění správci registru smluv Nájemce; tím není dotčeno právo pronajímatele k jejich odeslání.</w:t>
      </w:r>
    </w:p>
    <w:p w14:paraId="36C22345" w14:textId="77777777" w:rsidR="0002099F" w:rsidRDefault="0065021D">
      <w:pPr>
        <w:pStyle w:val="RLTextlnkuslovan"/>
        <w:numPr>
          <w:ilvl w:val="1"/>
          <w:numId w:val="6"/>
        </w:numPr>
        <w:rPr>
          <w:rFonts w:ascii="Arial" w:eastAsia="Arial" w:hAnsi="Arial" w:cs="Arial"/>
          <w:szCs w:val="22"/>
        </w:rPr>
      </w:pPr>
      <w:r>
        <w:rPr>
          <w:rFonts w:ascii="Arial" w:eastAsia="Arial" w:hAnsi="Arial" w:cs="Arial"/>
          <w:szCs w:val="22"/>
        </w:rPr>
        <w:t>Dodatek představuje úplnou dohodu smluvních stran o předmětu Dodatku.</w:t>
      </w:r>
    </w:p>
    <w:p w14:paraId="36C22346" w14:textId="77777777" w:rsidR="0002099F" w:rsidRDefault="0065021D">
      <w:pPr>
        <w:pStyle w:val="RLTextlnkuslovan"/>
        <w:numPr>
          <w:ilvl w:val="1"/>
          <w:numId w:val="6"/>
        </w:numPr>
        <w:rPr>
          <w:rFonts w:ascii="Arial" w:eastAsia="Arial" w:hAnsi="Arial" w:cs="Arial"/>
          <w:szCs w:val="22"/>
        </w:rPr>
      </w:pPr>
      <w:r>
        <w:rPr>
          <w:rFonts w:ascii="Arial" w:eastAsia="Arial" w:hAnsi="Arial" w:cs="Arial"/>
          <w:szCs w:val="22"/>
        </w:rPr>
        <w:t>Dodatek byl vyhotoven a smluvními stranami podepsán ve 4 stejnopisech, z nichž každá ze smluvních stran obdrží po 2 stejnopisech.</w:t>
      </w:r>
    </w:p>
    <w:p w14:paraId="36C22347" w14:textId="77777777" w:rsidR="0002099F" w:rsidRDefault="0065021D">
      <w:pPr>
        <w:numPr>
          <w:ilvl w:val="1"/>
          <w:numId w:val="6"/>
        </w:numPr>
        <w:jc w:val="left"/>
        <w:rPr>
          <w:rFonts w:eastAsia="Times New Roman"/>
          <w:lang w:eastAsia="cs-CZ"/>
        </w:rPr>
      </w:pPr>
      <w:r>
        <w:rPr>
          <w:rFonts w:eastAsia="Times New Roman"/>
          <w:lang w:eastAsia="cs-CZ"/>
        </w:rPr>
        <w:t>Smluvní strany prohlašují, že si Dodatek přečetly, že s jejím obsahem souhlasí a na důkaz toho k ní připojují svoje podpisy.</w:t>
      </w:r>
    </w:p>
    <w:p w14:paraId="36C22348" w14:textId="77777777" w:rsidR="0002099F" w:rsidRDefault="0002099F">
      <w:pPr>
        <w:pStyle w:val="RLProhlensmluvnchstran"/>
        <w:jc w:val="left"/>
        <w:rPr>
          <w:rFonts w:ascii="Arial" w:eastAsia="Arial" w:hAnsi="Arial" w:cs="Arial"/>
          <w:szCs w:val="22"/>
        </w:rPr>
      </w:pPr>
    </w:p>
    <w:tbl>
      <w:tblPr>
        <w:tblW w:w="9383" w:type="dxa"/>
        <w:jc w:val="center"/>
        <w:tblLook w:val="01E0" w:firstRow="1" w:lastRow="1" w:firstColumn="1" w:lastColumn="1" w:noHBand="0" w:noVBand="0"/>
        <w:tblCaption w:val=""/>
        <w:tblDescription w:val=""/>
      </w:tblPr>
      <w:tblGrid>
        <w:gridCol w:w="4551"/>
        <w:gridCol w:w="4832"/>
      </w:tblGrid>
      <w:tr w:rsidR="0002099F" w14:paraId="36C22359" w14:textId="77777777">
        <w:trPr>
          <w:trHeight w:val="1835"/>
          <w:jc w:val="center"/>
        </w:trPr>
        <w:tc>
          <w:tcPr>
            <w:tcW w:w="4551" w:type="dxa"/>
          </w:tcPr>
          <w:p w14:paraId="36C22349" w14:textId="77777777" w:rsidR="0002099F" w:rsidRDefault="0065021D">
            <w:pPr>
              <w:pStyle w:val="RLProhlensmluvnchstran"/>
              <w:rPr>
                <w:rFonts w:ascii="Arial" w:eastAsia="Arial" w:hAnsi="Arial" w:cs="Arial"/>
                <w:szCs w:val="22"/>
                <w:lang w:eastAsia="cs-CZ"/>
              </w:rPr>
            </w:pPr>
            <w:r>
              <w:rPr>
                <w:rFonts w:ascii="Arial" w:eastAsia="Arial" w:hAnsi="Arial" w:cs="Arial"/>
                <w:szCs w:val="22"/>
                <w:lang w:eastAsia="cs-CZ"/>
              </w:rPr>
              <w:t>Nájemce</w:t>
            </w:r>
          </w:p>
          <w:p w14:paraId="36C2234A" w14:textId="77777777" w:rsidR="0002099F" w:rsidRDefault="0065021D">
            <w:pPr>
              <w:pStyle w:val="RLdajeosmluvnstran"/>
              <w:rPr>
                <w:rFonts w:ascii="Arial" w:eastAsia="Arial" w:hAnsi="Arial" w:cs="Arial"/>
                <w:szCs w:val="22"/>
              </w:rPr>
            </w:pPr>
            <w:r>
              <w:rPr>
                <w:rFonts w:ascii="Arial" w:eastAsia="Arial" w:hAnsi="Arial" w:cs="Arial"/>
                <w:szCs w:val="22"/>
              </w:rPr>
              <w:t>V _______ dne __.__.______</w:t>
            </w:r>
          </w:p>
          <w:p w14:paraId="36C2234B" w14:textId="77777777" w:rsidR="0002099F" w:rsidRDefault="0002099F">
            <w:pPr>
              <w:pStyle w:val="RLdajeosmluvnstran"/>
              <w:rPr>
                <w:rFonts w:ascii="Arial" w:eastAsia="Arial" w:hAnsi="Arial" w:cs="Arial"/>
                <w:szCs w:val="22"/>
              </w:rPr>
            </w:pPr>
          </w:p>
          <w:p w14:paraId="36C2234C" w14:textId="77777777" w:rsidR="0002099F" w:rsidRDefault="0065021D">
            <w:pPr>
              <w:pStyle w:val="RLdajeosmluvnstran"/>
              <w:rPr>
                <w:rFonts w:ascii="Arial" w:eastAsia="Arial" w:hAnsi="Arial" w:cs="Arial"/>
                <w:szCs w:val="22"/>
              </w:rPr>
            </w:pPr>
            <w:r>
              <w:rPr>
                <w:rFonts w:ascii="Arial" w:eastAsia="Arial" w:hAnsi="Arial" w:cs="Arial"/>
                <w:szCs w:val="22"/>
              </w:rPr>
              <w:t>………………………………………….</w:t>
            </w:r>
          </w:p>
          <w:p w14:paraId="36C2234D" w14:textId="77777777" w:rsidR="0002099F" w:rsidRDefault="0065021D">
            <w:pPr>
              <w:pStyle w:val="RLProhlensmluvnchstran"/>
              <w:spacing w:after="0"/>
              <w:rPr>
                <w:rFonts w:ascii="Arial" w:eastAsia="Arial" w:hAnsi="Arial" w:cs="Arial"/>
                <w:szCs w:val="22"/>
                <w:lang w:eastAsia="cs-CZ"/>
              </w:rPr>
            </w:pPr>
            <w:r>
              <w:rPr>
                <w:rFonts w:ascii="Arial" w:eastAsia="Arial" w:hAnsi="Arial" w:cs="Arial"/>
                <w:szCs w:val="22"/>
                <w:lang w:eastAsia="cs-CZ"/>
              </w:rPr>
              <w:t xml:space="preserve">Česká republika – Ministerstvo </w:t>
            </w:r>
          </w:p>
          <w:p w14:paraId="36C2234E" w14:textId="77777777" w:rsidR="0002099F" w:rsidRDefault="0065021D">
            <w:pPr>
              <w:pStyle w:val="RLProhlensmluvnchstran"/>
              <w:spacing w:after="0"/>
              <w:rPr>
                <w:rFonts w:ascii="Arial" w:eastAsia="Arial" w:hAnsi="Arial" w:cs="Arial"/>
                <w:szCs w:val="22"/>
                <w:lang w:eastAsia="cs-CZ"/>
              </w:rPr>
            </w:pPr>
            <w:r>
              <w:rPr>
                <w:rFonts w:ascii="Arial" w:eastAsia="Arial" w:hAnsi="Arial" w:cs="Arial"/>
                <w:szCs w:val="22"/>
                <w:lang w:eastAsia="cs-CZ"/>
              </w:rPr>
              <w:t>zemědělství</w:t>
            </w:r>
          </w:p>
          <w:p w14:paraId="36C2234F" w14:textId="77777777" w:rsidR="0002099F" w:rsidRDefault="0065021D">
            <w:pPr>
              <w:pStyle w:val="doplnuchaze"/>
              <w:spacing w:after="0"/>
              <w:rPr>
                <w:rFonts w:ascii="Arial" w:eastAsia="Arial" w:hAnsi="Arial" w:cs="Arial"/>
                <w:b w:val="0"/>
              </w:rPr>
            </w:pPr>
            <w:r>
              <w:rPr>
                <w:rFonts w:ascii="Arial" w:eastAsia="Arial" w:hAnsi="Arial" w:cs="Arial"/>
                <w:b w:val="0"/>
              </w:rPr>
              <w:t xml:space="preserve">Mgr. Pavel Brokeš </w:t>
            </w:r>
          </w:p>
          <w:p w14:paraId="36C22350" w14:textId="77777777" w:rsidR="0002099F" w:rsidRDefault="0065021D">
            <w:pPr>
              <w:pStyle w:val="doplnuchaze"/>
              <w:spacing w:after="0"/>
              <w:rPr>
                <w:rFonts w:ascii="Arial" w:eastAsia="Arial" w:hAnsi="Arial" w:cs="Arial"/>
                <w:b w:val="0"/>
                <w:highlight w:val="yellow"/>
                <w:lang w:eastAsia="cs-CZ"/>
              </w:rPr>
            </w:pPr>
            <w:r>
              <w:rPr>
                <w:rFonts w:ascii="Arial" w:eastAsia="Arial" w:hAnsi="Arial" w:cs="Arial"/>
                <w:b w:val="0"/>
              </w:rPr>
              <w:t>ředitelem odboru vnitřní správy</w:t>
            </w:r>
          </w:p>
        </w:tc>
        <w:tc>
          <w:tcPr>
            <w:tcW w:w="4832" w:type="dxa"/>
          </w:tcPr>
          <w:p w14:paraId="36C22351" w14:textId="77777777" w:rsidR="0002099F" w:rsidRDefault="0065021D">
            <w:pPr>
              <w:pStyle w:val="RLProhlensmluvnchstran"/>
              <w:rPr>
                <w:rFonts w:ascii="Arial" w:eastAsia="Arial" w:hAnsi="Arial" w:cs="Arial"/>
                <w:szCs w:val="22"/>
                <w:lang w:eastAsia="cs-CZ"/>
              </w:rPr>
            </w:pPr>
            <w:r>
              <w:rPr>
                <w:rFonts w:ascii="Arial" w:eastAsia="Arial" w:hAnsi="Arial" w:cs="Arial"/>
                <w:szCs w:val="22"/>
                <w:lang w:eastAsia="cs-CZ"/>
              </w:rPr>
              <w:t>Pronajímatel</w:t>
            </w:r>
          </w:p>
          <w:p w14:paraId="36C22352" w14:textId="77777777" w:rsidR="0002099F" w:rsidRDefault="0065021D">
            <w:pPr>
              <w:pStyle w:val="RLdajeosmluvnstran"/>
              <w:rPr>
                <w:rFonts w:ascii="Arial" w:eastAsia="Arial" w:hAnsi="Arial" w:cs="Arial"/>
                <w:szCs w:val="22"/>
              </w:rPr>
            </w:pPr>
            <w:r>
              <w:rPr>
                <w:rFonts w:ascii="Arial" w:eastAsia="Arial" w:hAnsi="Arial" w:cs="Arial"/>
                <w:szCs w:val="22"/>
              </w:rPr>
              <w:t>V _______ dne __.__.______</w:t>
            </w:r>
          </w:p>
          <w:p w14:paraId="36C22353" w14:textId="77777777" w:rsidR="0002099F" w:rsidRDefault="0002099F">
            <w:pPr>
              <w:pStyle w:val="RLdajeosmluvnstran"/>
              <w:rPr>
                <w:rFonts w:ascii="Arial" w:eastAsia="Arial" w:hAnsi="Arial" w:cs="Arial"/>
                <w:szCs w:val="22"/>
              </w:rPr>
            </w:pPr>
          </w:p>
          <w:p w14:paraId="36C22354" w14:textId="77777777" w:rsidR="0002099F" w:rsidRDefault="0065021D">
            <w:pPr>
              <w:pStyle w:val="RLdajeosmluvnstran"/>
              <w:rPr>
                <w:rFonts w:ascii="Arial" w:eastAsia="Arial" w:hAnsi="Arial" w:cs="Arial"/>
                <w:szCs w:val="22"/>
              </w:rPr>
            </w:pPr>
            <w:r>
              <w:rPr>
                <w:rFonts w:ascii="Arial" w:eastAsia="Arial" w:hAnsi="Arial" w:cs="Arial"/>
                <w:szCs w:val="22"/>
              </w:rPr>
              <w:t>………………………………………….</w:t>
            </w:r>
          </w:p>
          <w:p w14:paraId="36C22355" w14:textId="77777777" w:rsidR="0002099F" w:rsidRDefault="0065021D">
            <w:pPr>
              <w:jc w:val="center"/>
              <w:rPr>
                <w:b/>
                <w:bCs/>
                <w:sz w:val="24"/>
              </w:rPr>
            </w:pPr>
            <w:r>
              <w:rPr>
                <w:b/>
                <w:bCs/>
              </w:rPr>
              <w:t>Státní zkušebna strojů, a.s</w:t>
            </w:r>
            <w:r>
              <w:rPr>
                <w:b/>
                <w:bCs/>
                <w:sz w:val="24"/>
              </w:rPr>
              <w:t>.</w:t>
            </w:r>
          </w:p>
          <w:p w14:paraId="36C22356" w14:textId="77777777" w:rsidR="0002099F" w:rsidRDefault="0002099F">
            <w:pPr>
              <w:rPr>
                <w:b/>
                <w:bCs/>
                <w:sz w:val="24"/>
              </w:rPr>
            </w:pPr>
          </w:p>
          <w:p w14:paraId="36C22357" w14:textId="55A6504C" w:rsidR="0002099F" w:rsidRDefault="00BC59F3">
            <w:pPr>
              <w:pStyle w:val="doplnuchaze"/>
              <w:spacing w:after="0"/>
              <w:rPr>
                <w:rFonts w:ascii="Arial" w:eastAsia="Arial" w:hAnsi="Arial" w:cs="Arial"/>
                <w:b w:val="0"/>
              </w:rPr>
            </w:pPr>
            <w:proofErr w:type="spellStart"/>
            <w:r>
              <w:rPr>
                <w:rFonts w:ascii="Arial" w:eastAsia="Arial" w:hAnsi="Arial" w:cs="Arial"/>
                <w:b w:val="0"/>
              </w:rPr>
              <w:t>xxxxxxxxxxxxxxxx</w:t>
            </w:r>
            <w:proofErr w:type="spellEnd"/>
          </w:p>
          <w:p w14:paraId="36C22358" w14:textId="77777777" w:rsidR="0002099F" w:rsidRDefault="0065021D">
            <w:pPr>
              <w:pStyle w:val="RLdajeosmluvnstran"/>
              <w:rPr>
                <w:rFonts w:cs="Arial"/>
              </w:rPr>
            </w:pPr>
            <w:r>
              <w:rPr>
                <w:rFonts w:ascii="Arial" w:eastAsia="Arial" w:hAnsi="Arial" w:cs="Arial"/>
              </w:rPr>
              <w:t>předseda představenstva</w:t>
            </w:r>
          </w:p>
        </w:tc>
      </w:tr>
      <w:tr w:rsidR="0002099F" w14:paraId="36C2235C" w14:textId="77777777">
        <w:trPr>
          <w:trHeight w:val="1988"/>
          <w:jc w:val="center"/>
        </w:trPr>
        <w:tc>
          <w:tcPr>
            <w:tcW w:w="4551" w:type="dxa"/>
          </w:tcPr>
          <w:p w14:paraId="36C2235A" w14:textId="77777777" w:rsidR="0002099F" w:rsidRDefault="0002099F">
            <w:pPr>
              <w:pStyle w:val="doplnuchaze"/>
              <w:spacing w:after="0"/>
              <w:jc w:val="left"/>
              <w:rPr>
                <w:rFonts w:ascii="Arial" w:eastAsia="Arial" w:hAnsi="Arial" w:cs="Arial"/>
                <w:lang w:eastAsia="cs-CZ"/>
              </w:rPr>
            </w:pPr>
          </w:p>
        </w:tc>
        <w:tc>
          <w:tcPr>
            <w:tcW w:w="4832" w:type="dxa"/>
          </w:tcPr>
          <w:p w14:paraId="36C2235B" w14:textId="77777777" w:rsidR="0002099F" w:rsidRDefault="0002099F">
            <w:pPr>
              <w:pStyle w:val="doplnuchaze"/>
              <w:spacing w:after="0"/>
              <w:rPr>
                <w:rFonts w:ascii="Arial" w:eastAsia="Arial" w:hAnsi="Arial" w:cs="Arial"/>
                <w:b w:val="0"/>
                <w:lang w:eastAsia="cs-CZ"/>
              </w:rPr>
            </w:pPr>
          </w:p>
        </w:tc>
      </w:tr>
    </w:tbl>
    <w:p w14:paraId="36C2235D" w14:textId="77777777" w:rsidR="0002099F" w:rsidRDefault="0002099F">
      <w:pPr>
        <w:rPr>
          <w:szCs w:val="22"/>
        </w:rPr>
      </w:pPr>
    </w:p>
    <w:sectPr w:rsidR="0002099F">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98019" w14:textId="77777777" w:rsidR="00BE7AB5" w:rsidRDefault="00BE7AB5">
      <w:r>
        <w:separator/>
      </w:r>
    </w:p>
  </w:endnote>
  <w:endnote w:type="continuationSeparator" w:id="0">
    <w:p w14:paraId="70785AA9" w14:textId="77777777" w:rsidR="00BE7AB5" w:rsidRDefault="00BE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2365" w14:textId="77777777" w:rsidR="0002099F" w:rsidRDefault="00A128F0">
    <w:pPr>
      <w:pStyle w:val="Zpat"/>
    </w:pPr>
    <w:fldSimple w:instr=" DOCVARIABLE  dms_cj  \* MERGEFORMAT ">
      <w:r w:rsidR="00176396" w:rsidRPr="00176396">
        <w:rPr>
          <w:bCs/>
        </w:rPr>
        <w:t>72546/2018-MZE-11145</w:t>
      </w:r>
    </w:fldSimple>
    <w:r w:rsidR="0065021D">
      <w:tab/>
    </w:r>
    <w:r w:rsidR="0065021D">
      <w:fldChar w:fldCharType="begin"/>
    </w:r>
    <w:r w:rsidR="0065021D">
      <w:instrText>PAGE   \* MERGEFORMAT</w:instrText>
    </w:r>
    <w:r w:rsidR="0065021D">
      <w:fldChar w:fldCharType="separate"/>
    </w:r>
    <w:r w:rsidR="00176396">
      <w:rPr>
        <w:noProof/>
      </w:rPr>
      <w:t>6</w:t>
    </w:r>
    <w:r w:rsidR="0065021D">
      <w:fldChar w:fldCharType="end"/>
    </w:r>
  </w:p>
  <w:p w14:paraId="36C22366" w14:textId="77777777" w:rsidR="0002099F" w:rsidRDefault="000209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C468E" w14:textId="77777777" w:rsidR="00BE7AB5" w:rsidRDefault="00BE7AB5">
      <w:r>
        <w:separator/>
      </w:r>
    </w:p>
  </w:footnote>
  <w:footnote w:type="continuationSeparator" w:id="0">
    <w:p w14:paraId="2C5E64E0" w14:textId="77777777" w:rsidR="00BE7AB5" w:rsidRDefault="00BE7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2363" w14:textId="611F270A" w:rsidR="0002099F" w:rsidRDefault="000209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2364" w14:textId="032987EC" w:rsidR="0002099F" w:rsidRDefault="000209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2367" w14:textId="0960C982" w:rsidR="0002099F" w:rsidRDefault="000209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407A"/>
    <w:multiLevelType w:val="multilevel"/>
    <w:tmpl w:val="AA0E4D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5F37DBF"/>
    <w:multiLevelType w:val="multilevel"/>
    <w:tmpl w:val="BAAAB4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87345FB"/>
    <w:multiLevelType w:val="multilevel"/>
    <w:tmpl w:val="E116C8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097F794F"/>
    <w:multiLevelType w:val="multilevel"/>
    <w:tmpl w:val="3B2ED5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0EEE7F46"/>
    <w:multiLevelType w:val="multilevel"/>
    <w:tmpl w:val="0405001F"/>
    <w:lvl w:ilvl="0">
      <w:start w:val="1"/>
      <w:numFmt w:val="decimal"/>
      <w:pStyle w:val="MZeSM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AC3403"/>
    <w:multiLevelType w:val="multilevel"/>
    <w:tmpl w:val="38DE20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13485D9D"/>
    <w:multiLevelType w:val="multilevel"/>
    <w:tmpl w:val="3B8CE6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nsid w:val="13D34160"/>
    <w:multiLevelType w:val="multilevel"/>
    <w:tmpl w:val="716E0F7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1B8B54BA"/>
    <w:multiLevelType w:val="multilevel"/>
    <w:tmpl w:val="471EB9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1C3F5E9C"/>
    <w:multiLevelType w:val="multilevel"/>
    <w:tmpl w:val="B72A41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1E596E73"/>
    <w:multiLevelType w:val="multilevel"/>
    <w:tmpl w:val="E3EC8C78"/>
    <w:lvl w:ilvl="0">
      <w:start w:val="2"/>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500540"/>
    <w:multiLevelType w:val="multilevel"/>
    <w:tmpl w:val="4E2EC2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2214129A"/>
    <w:multiLevelType w:val="multilevel"/>
    <w:tmpl w:val="7E40DB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nsid w:val="2558676A"/>
    <w:multiLevelType w:val="multilevel"/>
    <w:tmpl w:val="39D643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2AB52EA0"/>
    <w:multiLevelType w:val="multilevel"/>
    <w:tmpl w:val="B462C3E6"/>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984B73"/>
    <w:multiLevelType w:val="multilevel"/>
    <w:tmpl w:val="6D32B87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392E6A25"/>
    <w:multiLevelType w:val="multilevel"/>
    <w:tmpl w:val="B1D233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3A2967C7"/>
    <w:multiLevelType w:val="multilevel"/>
    <w:tmpl w:val="1946E8E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nsid w:val="3D5F2BDF"/>
    <w:multiLevelType w:val="multilevel"/>
    <w:tmpl w:val="90DE37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nsid w:val="3DB920CD"/>
    <w:multiLevelType w:val="multilevel"/>
    <w:tmpl w:val="0826E5E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48C31D43"/>
    <w:multiLevelType w:val="multilevel"/>
    <w:tmpl w:val="8FB47238"/>
    <w:lvl w:ilvl="0">
      <w:start w:val="2"/>
      <w:numFmt w:val="decimal"/>
      <w:lvlText w:val="%1.1"/>
      <w:lvlJc w:val="left"/>
      <w:pPr>
        <w:ind w:left="644"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0BF0661"/>
    <w:multiLevelType w:val="multilevel"/>
    <w:tmpl w:val="DD0EFD6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57E404E8"/>
    <w:multiLevelType w:val="multilevel"/>
    <w:tmpl w:val="CE0ACE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nsid w:val="5BD700D4"/>
    <w:multiLevelType w:val="multilevel"/>
    <w:tmpl w:val="CC5C5A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nsid w:val="5ED85D7D"/>
    <w:multiLevelType w:val="multilevel"/>
    <w:tmpl w:val="978C5344"/>
    <w:lvl w:ilvl="0">
      <w:start w:val="1"/>
      <w:numFmt w:val="decimal"/>
      <w:pStyle w:val="RLlneksmlouvy"/>
      <w:lvlText w:val="%1."/>
      <w:lvlJc w:val="left"/>
      <w:pPr>
        <w:tabs>
          <w:tab w:val="num" w:pos="737"/>
        </w:tabs>
        <w:ind w:left="737" w:hanging="737"/>
      </w:pPr>
      <w:rPr>
        <w:rFonts w:ascii="Calibri" w:eastAsia="Calibri" w:hAnsi="Calibri" w:cs="Calibri" w:hint="default"/>
        <w:b/>
        <w:caps/>
        <w:color w:val="000000"/>
        <w:sz w:val="22"/>
        <w:szCs w:val="22"/>
        <w:vertAlign w:val="baseline"/>
      </w:rPr>
    </w:lvl>
    <w:lvl w:ilvl="1">
      <w:start w:val="1"/>
      <w:numFmt w:val="decimal"/>
      <w:pStyle w:val="MZeSMLNadpis2"/>
      <w:lvlText w:val="%1.%2"/>
      <w:lvlJc w:val="left"/>
      <w:pPr>
        <w:tabs>
          <w:tab w:val="num" w:pos="1021"/>
        </w:tabs>
        <w:ind w:left="1021" w:hanging="737"/>
      </w:pPr>
      <w:rPr>
        <w:rFonts w:ascii="Arial" w:eastAsia="Arial" w:hAnsi="Arial" w:cs="Arial" w:hint="default"/>
        <w:sz w:val="22"/>
        <w:szCs w:val="22"/>
      </w:rPr>
    </w:lvl>
    <w:lvl w:ilvl="2">
      <w:start w:val="1"/>
      <w:numFmt w:val="decimal"/>
      <w:lvlText w:val="%1.%2.%3"/>
      <w:lvlJc w:val="left"/>
      <w:pPr>
        <w:tabs>
          <w:tab w:val="num" w:pos="2211"/>
        </w:tabs>
        <w:ind w:left="2211" w:hanging="737"/>
      </w:pPr>
      <w:rPr>
        <w:rFonts w:ascii="Calibri" w:eastAsia="Calibri" w:hAnsi="Calibri" w:cs="Calibri"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eastAsia="Symbol" w:hAnsi="Symbol" w:cs="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F556FB2"/>
    <w:multiLevelType w:val="multilevel"/>
    <w:tmpl w:val="97CA8E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709262DC"/>
    <w:multiLevelType w:val="multilevel"/>
    <w:tmpl w:val="D38067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nsid w:val="747C7709"/>
    <w:multiLevelType w:val="multilevel"/>
    <w:tmpl w:val="B13007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nsid w:val="7D056D39"/>
    <w:multiLevelType w:val="multilevel"/>
    <w:tmpl w:val="FBFA51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21"/>
  </w:num>
  <w:num w:numId="2">
    <w:abstractNumId w:val="13"/>
  </w:num>
  <w:num w:numId="3">
    <w:abstractNumId w:val="2"/>
  </w:num>
  <w:num w:numId="4">
    <w:abstractNumId w:val="0"/>
  </w:num>
  <w:num w:numId="5">
    <w:abstractNumId w:val="6"/>
  </w:num>
  <w:num w:numId="6">
    <w:abstractNumId w:val="4"/>
  </w:num>
  <w:num w:numId="7">
    <w:abstractNumId w:val="25"/>
  </w:num>
  <w:num w:numId="8">
    <w:abstractNumId w:val="18"/>
  </w:num>
  <w:num w:numId="9">
    <w:abstractNumId w:val="8"/>
  </w:num>
  <w:num w:numId="10">
    <w:abstractNumId w:val="26"/>
  </w:num>
  <w:num w:numId="11">
    <w:abstractNumId w:val="11"/>
  </w:num>
  <w:num w:numId="12">
    <w:abstractNumId w:val="28"/>
  </w:num>
  <w:num w:numId="13">
    <w:abstractNumId w:val="27"/>
  </w:num>
  <w:num w:numId="14">
    <w:abstractNumId w:val="14"/>
  </w:num>
  <w:num w:numId="15">
    <w:abstractNumId w:val="1"/>
  </w:num>
  <w:num w:numId="16">
    <w:abstractNumId w:val="7"/>
  </w:num>
  <w:num w:numId="17">
    <w:abstractNumId w:val="24"/>
  </w:num>
  <w:num w:numId="18">
    <w:abstractNumId w:val="22"/>
  </w:num>
  <w:num w:numId="19">
    <w:abstractNumId w:val="5"/>
  </w:num>
  <w:num w:numId="20">
    <w:abstractNumId w:val="23"/>
  </w:num>
  <w:num w:numId="21">
    <w:abstractNumId w:val="3"/>
  </w:num>
  <w:num w:numId="22">
    <w:abstractNumId w:val="19"/>
  </w:num>
  <w:num w:numId="23">
    <w:abstractNumId w:val="17"/>
  </w:num>
  <w:num w:numId="24">
    <w:abstractNumId w:val="12"/>
  </w:num>
  <w:num w:numId="25">
    <w:abstractNumId w:val="20"/>
  </w:num>
  <w:num w:numId="26">
    <w:abstractNumId w:val="15"/>
  </w:num>
  <w:num w:numId="27">
    <w:abstractNumId w:val="16"/>
  </w:num>
  <w:num w:numId="28">
    <w:abstractNumId w:val="9"/>
  </w:num>
  <w:num w:numId="29">
    <w:abstractNumId w:val="1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4716"/>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30512390772546/2018-MZE-11145"/>
    <w:docVar w:name="dms_cj" w:val="72546/2018-MZE-11145"/>
    <w:docVar w:name="dms_datum" w:val="11. 12. 2018"/>
    <w:docVar w:name="dms_datum_textem" w:val="11. prosince 2018"/>
    <w:docVar w:name="dms_datum_vzniku" w:val="10. 12. 2018 15:53:22"/>
    <w:docVar w:name="dms_nadrizeny_reditel" w:val="Mgr. Jan Sixta"/>
    <w:docVar w:name="dms_ObsahParam1" w:val="%%%nevyplněno%%%"/>
    <w:docVar w:name="dms_otisk_razitka" w:val="Zde bude případný otisk úředního razítka"/>
    <w:docVar w:name="dms_PNASpravce" w:val="%%%nevyplněno%%%"/>
    <w:docVar w:name="dms_podpisova_dolozka" w:val="Mgr. Lucie Kubáčová_x000d__x000a_vedoucí oddělení"/>
    <w:docVar w:name="dms_podpisova_dolozka_funkce" w:val="vedoucí oddělení"/>
    <w:docVar w:name="dms_podpisova_dolozka_jmeno" w:val="Mgr. Lucie Kubáčová"/>
    <w:docVar w:name="dms_PPASpravce" w:val="%%%nevyplněno%%%"/>
    <w:docVar w:name="dms_prijaty_cj" w:val="%%%nevyplněno%%%"/>
    <w:docVar w:name="dms_prijaty_ze_dne" w:val="%%%nevyplněno%%%"/>
    <w:docVar w:name="dms_prilohy" w:val="%%%nevyplněno%%%"/>
    <w:docVar w:name="dms_pripojene_dokumenty" w:val="%%%nevyplněno%%%"/>
    <w:docVar w:name="dms_spisova_znacka" w:val="50VD25867/2018-11145"/>
    <w:docVar w:name="dms_spravce_jmeno" w:val="Milena Barborová"/>
    <w:docVar w:name="dms_spravce_mail" w:val="Milena.Barborova@mze.cz"/>
    <w:docVar w:name="dms_spravce_telefon" w:val="221812384"/>
    <w:docVar w:name="dms_statni_symbol" w:val="statni_symbol"/>
    <w:docVar w:name="dms_SZSSpravce" w:val="%%%nevyplněno%%%"/>
    <w:docVar w:name="dms_text" w:val="%%%nevyplněno%%%"/>
    <w:docVar w:name="dms_utvar_adresa" w:val="Těšnov 65/17, Nové Město, 110 00 Praha 1"/>
    <w:docVar w:name="dms_utvar_cislo" w:val="11145"/>
    <w:docVar w:name="dms_utvar_nazev" w:val="Oddělení správního archivu a spisové služby"/>
    <w:docVar w:name="dms_utvar_nazev_adresa" w:val="11145 - Oddělení správního archivu a spisové služby_x000d__x000a_Těšnov 65/17_x000d__x000a_Nové Město_x000d__x000a_110 00 Praha 1"/>
    <w:docVar w:name="dms_utvar_nazev_do_dopisu" w:val="Oddělení správního archivu a spisové služby"/>
    <w:docVar w:name="dms_vec" w:val="Dodatek č. 3 ke smlouvě č. 1-21-01-10, MZe-N7-2010-3"/>
    <w:docVar w:name="dms_VNVSpravce" w:val="%%%nevyplněno%%%"/>
    <w:docVar w:name="dms_zpracoval_jmeno" w:val="Milena Barborová"/>
    <w:docVar w:name="dms_zpracoval_mail" w:val="Milena.Barborova@mze.cz"/>
    <w:docVar w:name="dms_zpracoval_telefon" w:val="221812384"/>
  </w:docVars>
  <w:rsids>
    <w:rsidRoot w:val="0002099F"/>
    <w:rsid w:val="0002099F"/>
    <w:rsid w:val="000C713E"/>
    <w:rsid w:val="00176396"/>
    <w:rsid w:val="003525AD"/>
    <w:rsid w:val="0065021D"/>
    <w:rsid w:val="0099170C"/>
    <w:rsid w:val="00A128F0"/>
    <w:rsid w:val="00BC59F3"/>
    <w:rsid w:val="00BE7AB5"/>
    <w:rsid w:val="00ED5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6"/>
    <o:shapelayout v:ext="edit">
      <o:idmap v:ext="edit" data="1,3,4"/>
      <o:rules v:ext="edit">
        <o:r id="V:Rule1" type="connector" idref="#_x0000_s4714"/>
      </o:rules>
    </o:shapelayout>
  </w:shapeDefaults>
  <w:decimalSymbol w:val=","/>
  <w:listSeparator w:val=";"/>
  <w14:docId w14:val="36C2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rPr>
      <w:rFonts w:ascii="Arial" w:eastAsia="Arial" w:hAnsi="Arial" w:cs="Arial"/>
      <w:sz w:val="22"/>
      <w:szCs w:val="24"/>
      <w:lang w:eastAsia="en-US"/>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pPr>
      <w:spacing w:after="120" w:line="280" w:lineRule="exact"/>
      <w:jc w:val="center"/>
    </w:pPr>
    <w:rPr>
      <w:rFonts w:ascii="Calibri" w:eastAsia="Times New Roman" w:hAnsi="Calibri" w:cs="Times New Roman"/>
      <w:b/>
    </w:rPr>
  </w:style>
  <w:style w:type="paragraph" w:customStyle="1" w:styleId="RLnzevsmlouvy">
    <w:name w:val="RL název smlouvy"/>
    <w:basedOn w:val="Normln"/>
    <w:pPr>
      <w:spacing w:before="120" w:after="1200"/>
      <w:jc w:val="center"/>
    </w:pPr>
    <w:rPr>
      <w:rFonts w:ascii="Calibri" w:eastAsia="Times New Roman" w:hAnsi="Calibri" w:cs="Calibri"/>
      <w:b/>
      <w:bCs/>
      <w:caps/>
      <w:spacing w:val="40"/>
      <w:kern w:val="28"/>
      <w:sz w:val="32"/>
      <w:szCs w:val="32"/>
      <w:lang w:eastAsia="cs-CZ"/>
    </w:rPr>
  </w:style>
  <w:style w:type="character" w:customStyle="1" w:styleId="RLProhlensmluvnchstranChar">
    <w:name w:val="RL Prohlášení smluvních stran Char"/>
    <w:rPr>
      <w:rFonts w:ascii="Calibri" w:eastAsia="Calibri" w:hAnsi="Calibri" w:cs="Calibri"/>
      <w:b/>
      <w:sz w:val="22"/>
      <w:szCs w:val="24"/>
      <w:lang w:eastAsia="en-US"/>
    </w:rPr>
  </w:style>
  <w:style w:type="paragraph" w:customStyle="1" w:styleId="RLlneksmlouvy">
    <w:name w:val="RL Článek smlouvy"/>
    <w:basedOn w:val="Normln"/>
    <w:pPr>
      <w:keepNext/>
      <w:numPr>
        <w:numId w:val="17"/>
      </w:numPr>
      <w:suppressAutoHyphens/>
      <w:spacing w:before="360" w:after="120" w:line="280" w:lineRule="exact"/>
      <w:outlineLvl w:val="0"/>
    </w:pPr>
    <w:rPr>
      <w:rFonts w:ascii="Calibri" w:eastAsia="Times New Roman" w:hAnsi="Calibri" w:cs="Times New Roman"/>
      <w:b/>
    </w:rPr>
  </w:style>
  <w:style w:type="paragraph" w:customStyle="1" w:styleId="MZeSMLNadpis1">
    <w:name w:val="MZe SML Nadpis 1"/>
    <w:qFormat/>
    <w:pPr>
      <w:numPr>
        <w:numId w:val="6"/>
      </w:numPr>
      <w:tabs>
        <w:tab w:val="num" w:pos="360"/>
      </w:tabs>
      <w:spacing w:before="240" w:after="120"/>
      <w:ind w:left="0" w:firstLine="0"/>
      <w:jc w:val="both"/>
    </w:pPr>
    <w:rPr>
      <w:rFonts w:ascii="Calibri" w:eastAsia="Calibri" w:hAnsi="Calibri" w:cs="Calibri"/>
      <w:b/>
      <w:bCs/>
      <w:caps/>
      <w:sz w:val="24"/>
      <w:szCs w:val="22"/>
      <w:lang w:eastAsia="cs-CZ"/>
    </w:rPr>
  </w:style>
  <w:style w:type="paragraph" w:customStyle="1" w:styleId="MZeSMLNadpis2">
    <w:name w:val="MZe SML Nadpis 2"/>
    <w:basedOn w:val="Normln"/>
    <w:link w:val="MZeSMLNadpis2Char"/>
    <w:qFormat/>
    <w:pPr>
      <w:numPr>
        <w:ilvl w:val="1"/>
        <w:numId w:val="17"/>
      </w:numPr>
      <w:spacing w:before="120" w:after="60"/>
    </w:pPr>
    <w:rPr>
      <w:rFonts w:ascii="Calibri" w:eastAsia="Times New Roman" w:hAnsi="Calibri" w:cs="Times New Roman"/>
      <w:kern w:val="24"/>
      <w:szCs w:val="22"/>
    </w:rPr>
  </w:style>
  <w:style w:type="character" w:customStyle="1" w:styleId="MZeSMLNadpis2Char">
    <w:name w:val="MZe SML Nadpis 2 Char"/>
    <w:link w:val="MZeSMLNadpis2"/>
    <w:rPr>
      <w:rFonts w:ascii="Calibri" w:eastAsia="Calibri" w:hAnsi="Calibri" w:cs="Calibri"/>
      <w:kern w:val="24"/>
      <w:sz w:val="22"/>
      <w:szCs w:val="22"/>
      <w:lang w:eastAsia="en-US"/>
    </w:rPr>
  </w:style>
  <w:style w:type="paragraph" w:customStyle="1" w:styleId="RLTextlnkuslovan">
    <w:name w:val="RL Text článku číslovaný"/>
    <w:basedOn w:val="Normln"/>
    <w:qFormat/>
    <w:pPr>
      <w:tabs>
        <w:tab w:val="num" w:pos="1588"/>
      </w:tabs>
      <w:spacing w:after="120" w:line="280" w:lineRule="exact"/>
      <w:ind w:left="1588" w:hanging="737"/>
    </w:pPr>
    <w:rPr>
      <w:rFonts w:ascii="Calibri" w:eastAsia="Times New Roman" w:hAnsi="Calibri" w:cs="Times New Roman"/>
    </w:rPr>
  </w:style>
  <w:style w:type="paragraph" w:customStyle="1" w:styleId="doplnuchaze">
    <w:name w:val="doplní uchazeč"/>
    <w:basedOn w:val="Normln"/>
    <w:qFormat/>
    <w:pPr>
      <w:spacing w:after="120" w:line="280" w:lineRule="exact"/>
      <w:jc w:val="center"/>
    </w:pPr>
    <w:rPr>
      <w:rFonts w:ascii="Calibri" w:eastAsia="Times New Roman" w:hAnsi="Calibri" w:cs="Times New Roman"/>
      <w:b/>
      <w:snapToGrid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rPr>
      <w:rFonts w:ascii="Arial" w:eastAsia="Arial" w:hAnsi="Arial" w:cs="Arial"/>
      <w:sz w:val="22"/>
      <w:szCs w:val="24"/>
      <w:lang w:eastAsia="en-US"/>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pPr>
      <w:spacing w:after="120" w:line="280" w:lineRule="exact"/>
      <w:jc w:val="center"/>
    </w:pPr>
    <w:rPr>
      <w:rFonts w:ascii="Calibri" w:eastAsia="Times New Roman" w:hAnsi="Calibri" w:cs="Times New Roman"/>
      <w:b/>
    </w:rPr>
  </w:style>
  <w:style w:type="paragraph" w:customStyle="1" w:styleId="RLnzevsmlouvy">
    <w:name w:val="RL název smlouvy"/>
    <w:basedOn w:val="Normln"/>
    <w:pPr>
      <w:spacing w:before="120" w:after="1200"/>
      <w:jc w:val="center"/>
    </w:pPr>
    <w:rPr>
      <w:rFonts w:ascii="Calibri" w:eastAsia="Times New Roman" w:hAnsi="Calibri" w:cs="Calibri"/>
      <w:b/>
      <w:bCs/>
      <w:caps/>
      <w:spacing w:val="40"/>
      <w:kern w:val="28"/>
      <w:sz w:val="32"/>
      <w:szCs w:val="32"/>
      <w:lang w:eastAsia="cs-CZ"/>
    </w:rPr>
  </w:style>
  <w:style w:type="character" w:customStyle="1" w:styleId="RLProhlensmluvnchstranChar">
    <w:name w:val="RL Prohlášení smluvních stran Char"/>
    <w:rPr>
      <w:rFonts w:ascii="Calibri" w:eastAsia="Calibri" w:hAnsi="Calibri" w:cs="Calibri"/>
      <w:b/>
      <w:sz w:val="22"/>
      <w:szCs w:val="24"/>
      <w:lang w:eastAsia="en-US"/>
    </w:rPr>
  </w:style>
  <w:style w:type="paragraph" w:customStyle="1" w:styleId="RLlneksmlouvy">
    <w:name w:val="RL Článek smlouvy"/>
    <w:basedOn w:val="Normln"/>
    <w:pPr>
      <w:keepNext/>
      <w:numPr>
        <w:numId w:val="17"/>
      </w:numPr>
      <w:suppressAutoHyphens/>
      <w:spacing w:before="360" w:after="120" w:line="280" w:lineRule="exact"/>
      <w:outlineLvl w:val="0"/>
    </w:pPr>
    <w:rPr>
      <w:rFonts w:ascii="Calibri" w:eastAsia="Times New Roman" w:hAnsi="Calibri" w:cs="Times New Roman"/>
      <w:b/>
    </w:rPr>
  </w:style>
  <w:style w:type="paragraph" w:customStyle="1" w:styleId="MZeSMLNadpis1">
    <w:name w:val="MZe SML Nadpis 1"/>
    <w:qFormat/>
    <w:pPr>
      <w:numPr>
        <w:numId w:val="6"/>
      </w:numPr>
      <w:tabs>
        <w:tab w:val="num" w:pos="360"/>
      </w:tabs>
      <w:spacing w:before="240" w:after="120"/>
      <w:ind w:left="0" w:firstLine="0"/>
      <w:jc w:val="both"/>
    </w:pPr>
    <w:rPr>
      <w:rFonts w:ascii="Calibri" w:eastAsia="Calibri" w:hAnsi="Calibri" w:cs="Calibri"/>
      <w:b/>
      <w:bCs/>
      <w:caps/>
      <w:sz w:val="24"/>
      <w:szCs w:val="22"/>
      <w:lang w:eastAsia="cs-CZ"/>
    </w:rPr>
  </w:style>
  <w:style w:type="paragraph" w:customStyle="1" w:styleId="MZeSMLNadpis2">
    <w:name w:val="MZe SML Nadpis 2"/>
    <w:basedOn w:val="Normln"/>
    <w:link w:val="MZeSMLNadpis2Char"/>
    <w:qFormat/>
    <w:pPr>
      <w:numPr>
        <w:ilvl w:val="1"/>
        <w:numId w:val="17"/>
      </w:numPr>
      <w:spacing w:before="120" w:after="60"/>
    </w:pPr>
    <w:rPr>
      <w:rFonts w:ascii="Calibri" w:eastAsia="Times New Roman" w:hAnsi="Calibri" w:cs="Times New Roman"/>
      <w:kern w:val="24"/>
      <w:szCs w:val="22"/>
    </w:rPr>
  </w:style>
  <w:style w:type="character" w:customStyle="1" w:styleId="MZeSMLNadpis2Char">
    <w:name w:val="MZe SML Nadpis 2 Char"/>
    <w:link w:val="MZeSMLNadpis2"/>
    <w:rPr>
      <w:rFonts w:ascii="Calibri" w:eastAsia="Calibri" w:hAnsi="Calibri" w:cs="Calibri"/>
      <w:kern w:val="24"/>
      <w:sz w:val="22"/>
      <w:szCs w:val="22"/>
      <w:lang w:eastAsia="en-US"/>
    </w:rPr>
  </w:style>
  <w:style w:type="paragraph" w:customStyle="1" w:styleId="RLTextlnkuslovan">
    <w:name w:val="RL Text článku číslovaný"/>
    <w:basedOn w:val="Normln"/>
    <w:qFormat/>
    <w:pPr>
      <w:tabs>
        <w:tab w:val="num" w:pos="1588"/>
      </w:tabs>
      <w:spacing w:after="120" w:line="280" w:lineRule="exact"/>
      <w:ind w:left="1588" w:hanging="737"/>
    </w:pPr>
    <w:rPr>
      <w:rFonts w:ascii="Calibri" w:eastAsia="Times New Roman" w:hAnsi="Calibri" w:cs="Times New Roman"/>
    </w:rPr>
  </w:style>
  <w:style w:type="paragraph" w:customStyle="1" w:styleId="doplnuchaze">
    <w:name w:val="doplní uchazeč"/>
    <w:basedOn w:val="Normln"/>
    <w:qFormat/>
    <w:pPr>
      <w:spacing w:after="120" w:line="280" w:lineRule="exact"/>
      <w:jc w:val="center"/>
    </w:pPr>
    <w:rPr>
      <w:rFonts w:ascii="Calibri" w:eastAsia="Times New Roman" w:hAnsi="Calibri" w:cs="Times New Roman"/>
      <w:b/>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4295F-9099-4E99-973E-21634DC7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1915</Words>
  <Characters>11300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8</cp:revision>
  <cp:lastPrinted>2018-12-19T13:49:00Z</cp:lastPrinted>
  <dcterms:created xsi:type="dcterms:W3CDTF">2018-12-11T12:21:00Z</dcterms:created>
  <dcterms:modified xsi:type="dcterms:W3CDTF">2018-12-19T13:49:00Z</dcterms:modified>
</cp:coreProperties>
</file>