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57" w:rsidRDefault="00675357" w:rsidP="00675357">
      <w:pPr>
        <w:jc w:val="center"/>
        <w:rPr>
          <w:b/>
          <w:sz w:val="32"/>
          <w:szCs w:val="32"/>
        </w:rPr>
      </w:pPr>
    </w:p>
    <w:p w:rsidR="000858DA" w:rsidRPr="00074177" w:rsidRDefault="000858DA" w:rsidP="000858DA">
      <w:pPr>
        <w:jc w:val="center"/>
        <w:rPr>
          <w:b/>
          <w:sz w:val="28"/>
          <w:szCs w:val="28"/>
        </w:rPr>
      </w:pPr>
      <w:r w:rsidRPr="00074177">
        <w:rPr>
          <w:b/>
          <w:sz w:val="28"/>
          <w:szCs w:val="28"/>
        </w:rPr>
        <w:t>KUPNÍ SMLOUVA</w:t>
      </w:r>
    </w:p>
    <w:p w:rsidR="000858DA" w:rsidRPr="00074177" w:rsidRDefault="000858DA" w:rsidP="000858DA">
      <w:pPr>
        <w:jc w:val="center"/>
        <w:rPr>
          <w:sz w:val="22"/>
          <w:szCs w:val="22"/>
        </w:rPr>
      </w:pPr>
    </w:p>
    <w:p w:rsidR="00675357" w:rsidRPr="00074177" w:rsidRDefault="000858DA" w:rsidP="000858DA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074177">
        <w:rPr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BB4921" w:rsidRPr="00345CA1" w:rsidRDefault="000858DA" w:rsidP="00BB4921">
      <w:pPr>
        <w:pStyle w:val="Normlnweb"/>
        <w:tabs>
          <w:tab w:val="left" w:pos="2127"/>
        </w:tabs>
        <w:ind w:left="4253" w:hanging="4253"/>
        <w:rPr>
          <w:b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Prodávající: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="00345CA1" w:rsidRPr="00345CA1">
        <w:rPr>
          <w:b/>
          <w:sz w:val="22"/>
          <w:szCs w:val="22"/>
        </w:rPr>
        <w:t>IMPROMAT-COMPUTER s.r.o.</w:t>
      </w:r>
    </w:p>
    <w:p w:rsidR="00345CA1" w:rsidRPr="00345CA1" w:rsidRDefault="00345CA1" w:rsidP="00BB4921">
      <w:pPr>
        <w:pStyle w:val="Normlnweb"/>
        <w:tabs>
          <w:tab w:val="left" w:pos="2127"/>
        </w:tabs>
        <w:ind w:left="4253" w:hanging="4253"/>
        <w:rPr>
          <w:sz w:val="22"/>
          <w:szCs w:val="22"/>
        </w:rPr>
      </w:pPr>
      <w:r w:rsidRPr="00345CA1">
        <w:rPr>
          <w:b/>
          <w:bCs/>
          <w:i/>
          <w:iCs/>
          <w:color w:val="000000"/>
          <w:sz w:val="22"/>
          <w:szCs w:val="22"/>
        </w:rPr>
        <w:tab/>
      </w:r>
      <w:r w:rsidRPr="00345CA1">
        <w:rPr>
          <w:sz w:val="22"/>
          <w:szCs w:val="22"/>
        </w:rPr>
        <w:t>třída Tomáše Bati 5267</w:t>
      </w:r>
    </w:p>
    <w:p w:rsidR="00345CA1" w:rsidRDefault="00345CA1" w:rsidP="00BB4921">
      <w:pPr>
        <w:pStyle w:val="Normlnweb"/>
        <w:tabs>
          <w:tab w:val="left" w:pos="2127"/>
        </w:tabs>
        <w:ind w:left="4253" w:hanging="4253"/>
        <w:rPr>
          <w:sz w:val="22"/>
          <w:szCs w:val="22"/>
        </w:rPr>
      </w:pPr>
      <w:r w:rsidRPr="00345CA1">
        <w:rPr>
          <w:sz w:val="22"/>
          <w:szCs w:val="22"/>
        </w:rPr>
        <w:tab/>
        <w:t>760 01 Zlín, Česká Republika</w:t>
      </w:r>
    </w:p>
    <w:p w:rsidR="0077550B" w:rsidRDefault="00345CA1" w:rsidP="00BB4921">
      <w:pPr>
        <w:pStyle w:val="Normlnweb"/>
        <w:tabs>
          <w:tab w:val="left" w:pos="2127"/>
        </w:tabs>
        <w:ind w:left="4253" w:hanging="4253"/>
      </w:pPr>
      <w:r>
        <w:rPr>
          <w:sz w:val="22"/>
          <w:szCs w:val="22"/>
        </w:rPr>
        <w:tab/>
        <w:t>Zastoupený</w:t>
      </w:r>
      <w:r w:rsidR="0077550B">
        <w:rPr>
          <w:sz w:val="22"/>
          <w:szCs w:val="22"/>
        </w:rPr>
        <w:t xml:space="preserve"> na základě plné moci</w:t>
      </w:r>
      <w:r>
        <w:rPr>
          <w:sz w:val="22"/>
          <w:szCs w:val="22"/>
        </w:rPr>
        <w:t>:</w:t>
      </w:r>
      <w:r w:rsidR="0077550B">
        <w:rPr>
          <w:sz w:val="22"/>
          <w:szCs w:val="22"/>
        </w:rPr>
        <w:tab/>
      </w:r>
      <w:r w:rsidR="00A75494">
        <w:t>XXX</w:t>
      </w:r>
    </w:p>
    <w:p w:rsidR="00345CA1" w:rsidRPr="00345CA1" w:rsidRDefault="0077550B" w:rsidP="00BB4921">
      <w:pPr>
        <w:pStyle w:val="Normlnweb"/>
        <w:tabs>
          <w:tab w:val="left" w:pos="2127"/>
        </w:tabs>
        <w:ind w:left="4253" w:hanging="4253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A75494">
        <w:t>XXX</w:t>
      </w:r>
    </w:p>
    <w:p w:rsidR="00345CA1" w:rsidRPr="00345CA1" w:rsidRDefault="00345CA1" w:rsidP="00BB4921">
      <w:pPr>
        <w:pStyle w:val="Normlnweb"/>
        <w:tabs>
          <w:tab w:val="left" w:pos="2127"/>
        </w:tabs>
        <w:ind w:left="4253" w:hanging="4253"/>
        <w:rPr>
          <w:sz w:val="22"/>
          <w:szCs w:val="22"/>
        </w:rPr>
      </w:pPr>
      <w:r w:rsidRPr="00345CA1">
        <w:rPr>
          <w:sz w:val="22"/>
          <w:szCs w:val="22"/>
        </w:rPr>
        <w:tab/>
        <w:t>IČ: 46992308</w:t>
      </w:r>
    </w:p>
    <w:p w:rsidR="00345CA1" w:rsidRPr="00345CA1" w:rsidRDefault="00345CA1" w:rsidP="00BB4921">
      <w:pPr>
        <w:pStyle w:val="Normlnweb"/>
        <w:tabs>
          <w:tab w:val="left" w:pos="2127"/>
        </w:tabs>
        <w:ind w:left="4253" w:hanging="4253"/>
        <w:rPr>
          <w:bCs/>
          <w:i/>
          <w:iCs/>
          <w:color w:val="000000"/>
          <w:sz w:val="22"/>
          <w:szCs w:val="22"/>
        </w:rPr>
      </w:pPr>
      <w:r w:rsidRPr="00345CA1">
        <w:rPr>
          <w:sz w:val="22"/>
          <w:szCs w:val="22"/>
        </w:rPr>
        <w:tab/>
        <w:t>DIČ: CZ46992308</w:t>
      </w:r>
    </w:p>
    <w:p w:rsidR="000E1B9F" w:rsidRPr="00345CA1" w:rsidRDefault="00006CAB" w:rsidP="008A3ABA">
      <w:pPr>
        <w:pStyle w:val="Normlnweb"/>
        <w:tabs>
          <w:tab w:val="left" w:pos="2127"/>
        </w:tabs>
        <w:ind w:left="4253" w:hanging="4253"/>
        <w:rPr>
          <w:i/>
          <w:sz w:val="20"/>
          <w:szCs w:val="20"/>
        </w:rPr>
      </w:pPr>
      <w:r w:rsidRPr="00345CA1">
        <w:rPr>
          <w:bCs/>
          <w:i/>
          <w:iCs/>
          <w:color w:val="000000"/>
          <w:sz w:val="20"/>
          <w:szCs w:val="20"/>
        </w:rPr>
        <w:t xml:space="preserve"> </w:t>
      </w:r>
    </w:p>
    <w:p w:rsidR="000858DA" w:rsidRPr="00074177" w:rsidRDefault="000E1B9F" w:rsidP="008A3ABA">
      <w:pPr>
        <w:pStyle w:val="Zkladntext"/>
        <w:spacing w:after="0"/>
        <w:jc w:val="both"/>
        <w:rPr>
          <w:sz w:val="22"/>
          <w:szCs w:val="22"/>
        </w:rPr>
      </w:pPr>
      <w:r w:rsidRPr="00074177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</w:t>
      </w:r>
      <w:r w:rsidRPr="00074177">
        <w:rPr>
          <w:sz w:val="22"/>
          <w:szCs w:val="22"/>
        </w:rPr>
        <w:t xml:space="preserve">   </w:t>
      </w:r>
    </w:p>
    <w:p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</w:p>
    <w:p w:rsidR="000858DA" w:rsidRPr="00345CA1" w:rsidRDefault="000858DA" w:rsidP="000858DA">
      <w:pPr>
        <w:pStyle w:val="Normlnweb"/>
        <w:tabs>
          <w:tab w:val="left" w:pos="2160"/>
        </w:tabs>
        <w:ind w:left="2160" w:hanging="2160"/>
        <w:rPr>
          <w:iCs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Kupující: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Pr="00345CA1">
        <w:rPr>
          <w:b/>
          <w:iCs/>
          <w:sz w:val="22"/>
          <w:szCs w:val="22"/>
        </w:rPr>
        <w:t>Zlínský kraj</w:t>
      </w:r>
    </w:p>
    <w:p w:rsidR="000858DA" w:rsidRPr="00345CA1" w:rsidRDefault="000858DA" w:rsidP="000858DA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345CA1">
        <w:rPr>
          <w:bCs/>
          <w:iCs/>
          <w:color w:val="000000"/>
          <w:sz w:val="22"/>
          <w:szCs w:val="22"/>
        </w:rPr>
        <w:t>sídlo:</w:t>
      </w:r>
      <w:r w:rsidRPr="00345CA1">
        <w:rPr>
          <w:sz w:val="22"/>
          <w:szCs w:val="22"/>
        </w:rPr>
        <w:t xml:space="preserve"> tř. T. Bati 21, 761 90 Zlín</w:t>
      </w:r>
    </w:p>
    <w:p w:rsidR="000E1B9F" w:rsidRPr="00345CA1" w:rsidRDefault="004B3CEC" w:rsidP="000858DA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345CA1">
        <w:rPr>
          <w:iCs/>
          <w:sz w:val="22"/>
          <w:szCs w:val="22"/>
        </w:rPr>
        <w:t xml:space="preserve">zastoupený: </w:t>
      </w:r>
      <w:r w:rsidR="00134D0E">
        <w:rPr>
          <w:iCs/>
          <w:sz w:val="22"/>
          <w:szCs w:val="22"/>
        </w:rPr>
        <w:t>Ing. Petrem Kedrou, vedoucím odboru Kancelář ředitele</w:t>
      </w:r>
      <w:r w:rsidR="000E1B9F" w:rsidRPr="00345CA1">
        <w:rPr>
          <w:sz w:val="22"/>
          <w:szCs w:val="22"/>
        </w:rPr>
        <w:t xml:space="preserve"> </w:t>
      </w:r>
    </w:p>
    <w:p w:rsidR="000858DA" w:rsidRPr="00345CA1" w:rsidRDefault="000858DA" w:rsidP="000858DA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345CA1">
        <w:rPr>
          <w:sz w:val="22"/>
          <w:szCs w:val="22"/>
        </w:rPr>
        <w:t>IČ: 70891320</w:t>
      </w:r>
    </w:p>
    <w:p w:rsidR="000858DA" w:rsidRPr="00345CA1" w:rsidRDefault="000858DA" w:rsidP="000858DA">
      <w:pPr>
        <w:pStyle w:val="Zkladntext"/>
        <w:tabs>
          <w:tab w:val="left" w:pos="426"/>
        </w:tabs>
        <w:spacing w:after="0"/>
        <w:jc w:val="both"/>
        <w:rPr>
          <w:sz w:val="22"/>
          <w:szCs w:val="22"/>
        </w:rPr>
      </w:pPr>
      <w:r w:rsidRPr="00345CA1">
        <w:rPr>
          <w:sz w:val="22"/>
          <w:szCs w:val="22"/>
        </w:rPr>
        <w:t xml:space="preserve">                                  </w:t>
      </w:r>
      <w:r w:rsidR="00BB08C6" w:rsidRPr="00345CA1">
        <w:rPr>
          <w:sz w:val="22"/>
          <w:szCs w:val="22"/>
        </w:rPr>
        <w:t xml:space="preserve">   </w:t>
      </w:r>
      <w:r w:rsidRPr="00345CA1">
        <w:rPr>
          <w:sz w:val="22"/>
          <w:szCs w:val="22"/>
        </w:rPr>
        <w:t xml:space="preserve">  DIČ: CZ70891320</w:t>
      </w:r>
    </w:p>
    <w:p w:rsidR="000858DA" w:rsidRPr="00345CA1" w:rsidRDefault="000858DA" w:rsidP="000858DA">
      <w:pPr>
        <w:pStyle w:val="Normlnweb"/>
        <w:tabs>
          <w:tab w:val="left" w:pos="4500"/>
        </w:tabs>
        <w:ind w:left="4500" w:hanging="2340"/>
        <w:rPr>
          <w:i/>
          <w:iCs/>
          <w:sz w:val="22"/>
          <w:szCs w:val="22"/>
        </w:rPr>
      </w:pPr>
      <w:r w:rsidRPr="00345CA1">
        <w:rPr>
          <w:iCs/>
          <w:sz w:val="22"/>
          <w:szCs w:val="22"/>
        </w:rPr>
        <w:t xml:space="preserve">bank. spojení: </w:t>
      </w:r>
      <w:r w:rsidR="00D34DC5">
        <w:rPr>
          <w:iCs/>
          <w:sz w:val="22"/>
          <w:szCs w:val="22"/>
        </w:rPr>
        <w:t>XXX</w:t>
      </w:r>
    </w:p>
    <w:p w:rsidR="00675357" w:rsidRDefault="000858DA" w:rsidP="00675357">
      <w:pPr>
        <w:pStyle w:val="Normlnweb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35198A" w:rsidRDefault="0035198A" w:rsidP="00675357">
      <w:pPr>
        <w:pStyle w:val="Normlnweb"/>
        <w:jc w:val="center"/>
        <w:rPr>
          <w:color w:val="000000"/>
          <w:sz w:val="22"/>
          <w:szCs w:val="22"/>
        </w:rPr>
      </w:pPr>
    </w:p>
    <w:p w:rsidR="0011649B" w:rsidRDefault="0011649B" w:rsidP="00675357">
      <w:pPr>
        <w:pStyle w:val="Normlnweb"/>
        <w:jc w:val="center"/>
        <w:rPr>
          <w:color w:val="000000"/>
          <w:sz w:val="22"/>
          <w:szCs w:val="22"/>
        </w:rPr>
      </w:pPr>
    </w:p>
    <w:p w:rsidR="001C1662" w:rsidRDefault="001C1662" w:rsidP="00675357">
      <w:pPr>
        <w:pStyle w:val="Normlnweb"/>
        <w:jc w:val="center"/>
        <w:rPr>
          <w:color w:val="000000"/>
          <w:sz w:val="22"/>
          <w:szCs w:val="22"/>
        </w:rPr>
      </w:pPr>
    </w:p>
    <w:p w:rsidR="00675357" w:rsidRDefault="00675357" w:rsidP="006753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Předmět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>smlouvy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0858DA" w:rsidRPr="008E76B7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7F0FFE">
        <w:rPr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:rsidR="000858DA" w:rsidRPr="008E76B7" w:rsidRDefault="000858DA" w:rsidP="000858DA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0858DA" w:rsidRPr="008E76B7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Předmětem koupě je následující zboží v počtu níže uvedeném:</w:t>
      </w:r>
    </w:p>
    <w:p w:rsidR="00714831" w:rsidRPr="00E14E30" w:rsidRDefault="00714831" w:rsidP="00714831">
      <w:pPr>
        <w:tabs>
          <w:tab w:val="left" w:pos="360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714831" w:rsidRPr="00006E60" w:rsidRDefault="00714831" w:rsidP="008A3ABA">
      <w:pPr>
        <w:tabs>
          <w:tab w:val="left" w:pos="3600"/>
        </w:tabs>
        <w:ind w:left="360"/>
        <w:jc w:val="both"/>
        <w:rPr>
          <w:sz w:val="22"/>
          <w:szCs w:val="22"/>
        </w:rPr>
      </w:pPr>
      <w:r w:rsidRPr="00006E60">
        <w:rPr>
          <w:sz w:val="22"/>
          <w:szCs w:val="22"/>
        </w:rPr>
        <w:t>Zboží</w:t>
      </w:r>
      <w:r w:rsidRPr="00006E60">
        <w:rPr>
          <w:sz w:val="22"/>
          <w:szCs w:val="22"/>
          <w:lang w:val="en-GB"/>
        </w:rPr>
        <w:t xml:space="preserve">: </w:t>
      </w:r>
      <w:r w:rsidR="00BA1E58" w:rsidRPr="00006E60">
        <w:rPr>
          <w:sz w:val="22"/>
          <w:szCs w:val="22"/>
        </w:rPr>
        <w:t>HP memory 16GB RDIMM DR x4 PC3-12800R  DDR3-1600) RegCAS-11 RFBD</w:t>
      </w:r>
    </w:p>
    <w:p w:rsidR="00BA1E58" w:rsidRPr="00006E60" w:rsidRDefault="00714831" w:rsidP="008A3ABA">
      <w:pPr>
        <w:tabs>
          <w:tab w:val="left" w:pos="3600"/>
        </w:tabs>
        <w:ind w:left="360"/>
        <w:jc w:val="both"/>
        <w:rPr>
          <w:sz w:val="22"/>
          <w:szCs w:val="22"/>
        </w:rPr>
      </w:pPr>
      <w:r w:rsidRPr="00006E60">
        <w:rPr>
          <w:sz w:val="22"/>
          <w:szCs w:val="22"/>
        </w:rPr>
        <w:t xml:space="preserve">            </w:t>
      </w:r>
      <w:r w:rsidR="00BA1E58" w:rsidRPr="00006E60">
        <w:rPr>
          <w:sz w:val="22"/>
          <w:szCs w:val="22"/>
        </w:rPr>
        <w:t>PN: 684066-B21RFB</w:t>
      </w:r>
      <w:r w:rsidR="00BA1E58" w:rsidRPr="00006E60" w:rsidDel="00BA1E58">
        <w:rPr>
          <w:sz w:val="22"/>
          <w:szCs w:val="22"/>
        </w:rPr>
        <w:t xml:space="preserve"> </w:t>
      </w:r>
    </w:p>
    <w:p w:rsidR="000858DA" w:rsidRPr="008A3ABA" w:rsidRDefault="00BA1E58" w:rsidP="008A3ABA">
      <w:pPr>
        <w:tabs>
          <w:tab w:val="left" w:pos="360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006E60">
        <w:rPr>
          <w:sz w:val="22"/>
          <w:szCs w:val="22"/>
        </w:rPr>
        <w:t>Množství:</w:t>
      </w:r>
      <w:r w:rsidR="00714831" w:rsidRPr="00006E60">
        <w:rPr>
          <w:sz w:val="22"/>
          <w:szCs w:val="22"/>
        </w:rPr>
        <w:t xml:space="preserve"> </w:t>
      </w:r>
      <w:r w:rsidRPr="00006E60">
        <w:rPr>
          <w:sz w:val="22"/>
          <w:szCs w:val="22"/>
        </w:rPr>
        <w:t>64</w:t>
      </w:r>
      <w:r w:rsidR="000858DA" w:rsidRPr="00006E60">
        <w:rPr>
          <w:sz w:val="22"/>
          <w:szCs w:val="22"/>
        </w:rPr>
        <w:t xml:space="preserve"> kusů</w:t>
      </w:r>
      <w:r w:rsidR="00035647" w:rsidRPr="008A3ABA">
        <w:rPr>
          <w:rFonts w:ascii="Calibri" w:hAnsi="Calibri" w:cs="Calibri"/>
          <w:sz w:val="22"/>
          <w:szCs w:val="22"/>
        </w:rPr>
        <w:t xml:space="preserve"> </w:t>
      </w:r>
      <w:r w:rsidR="000858DA" w:rsidRPr="008A3ABA">
        <w:rPr>
          <w:rFonts w:ascii="Calibri" w:hAnsi="Calibri" w:cs="Calibri"/>
          <w:sz w:val="22"/>
          <w:szCs w:val="22"/>
        </w:rPr>
        <w:t xml:space="preserve"> </w:t>
      </w:r>
    </w:p>
    <w:p w:rsidR="000858DA" w:rsidRPr="008A3ABA" w:rsidRDefault="000858DA" w:rsidP="000858DA">
      <w:pPr>
        <w:tabs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:rsidR="000858DA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Kupující má právo zboží před zaplacením kupní ceny prohlédnout.</w:t>
      </w:r>
      <w:r>
        <w:rPr>
          <w:sz w:val="22"/>
          <w:szCs w:val="22"/>
        </w:rPr>
        <w:t xml:space="preserve"> </w:t>
      </w:r>
    </w:p>
    <w:p w:rsidR="00675357" w:rsidRPr="006B79F9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Zboží dodané prodávajícím bude odpovídat</w:t>
      </w:r>
      <w:r w:rsidR="0035198A">
        <w:rPr>
          <w:sz w:val="22"/>
          <w:szCs w:val="22"/>
        </w:rPr>
        <w:t xml:space="preserve"> specifikacím</w:t>
      </w:r>
      <w:r w:rsidR="006B79F9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>uvedených v příloze č.</w:t>
      </w:r>
      <w:r w:rsidR="005B5DFA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 xml:space="preserve">1 </w:t>
      </w:r>
      <w:r w:rsidR="0035198A">
        <w:rPr>
          <w:sz w:val="22"/>
          <w:szCs w:val="22"/>
        </w:rPr>
        <w:t xml:space="preserve">této smlouvy. </w:t>
      </w:r>
      <w:r>
        <w:rPr>
          <w:sz w:val="22"/>
          <w:szCs w:val="22"/>
        </w:rPr>
        <w:t xml:space="preserve"> 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A623C6" w:rsidRDefault="00A623C6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II.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Cena a platební podmínky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Pr="006B79F9" w:rsidRDefault="00675357" w:rsidP="00345CA1">
      <w:pPr>
        <w:numPr>
          <w:ilvl w:val="1"/>
          <w:numId w:val="2"/>
        </w:numPr>
        <w:tabs>
          <w:tab w:val="left" w:pos="3600"/>
        </w:tabs>
        <w:jc w:val="both"/>
        <w:rPr>
          <w:iCs/>
          <w:sz w:val="22"/>
          <w:szCs w:val="22"/>
        </w:rPr>
      </w:pPr>
      <w:r w:rsidRPr="006B79F9">
        <w:rPr>
          <w:sz w:val="22"/>
          <w:szCs w:val="22"/>
        </w:rPr>
        <w:t>Cena za zboží byla stanovena dohodou smluvních stran při respektová</w:t>
      </w:r>
      <w:r w:rsidR="005B48DA">
        <w:rPr>
          <w:sz w:val="22"/>
          <w:szCs w:val="22"/>
        </w:rPr>
        <w:t xml:space="preserve">ní platné právní úpravy a činí </w:t>
      </w:r>
      <w:r w:rsidRPr="006B79F9">
        <w:rPr>
          <w:sz w:val="22"/>
          <w:szCs w:val="22"/>
        </w:rPr>
        <w:t xml:space="preserve">celkem </w:t>
      </w:r>
      <w:r w:rsidR="00345CA1">
        <w:rPr>
          <w:sz w:val="22"/>
          <w:szCs w:val="22"/>
        </w:rPr>
        <w:t>131 840</w:t>
      </w:r>
      <w:r w:rsidR="00714831">
        <w:rPr>
          <w:sz w:val="22"/>
          <w:szCs w:val="22"/>
        </w:rPr>
        <w:t xml:space="preserve">,00 </w:t>
      </w:r>
      <w:r w:rsidR="006B79F9">
        <w:rPr>
          <w:sz w:val="22"/>
          <w:szCs w:val="22"/>
        </w:rPr>
        <w:t>Kč</w:t>
      </w:r>
      <w:r w:rsidR="00CA7A08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>bez</w:t>
      </w:r>
      <w:r w:rsidR="00CA7A08">
        <w:rPr>
          <w:sz w:val="22"/>
          <w:szCs w:val="22"/>
        </w:rPr>
        <w:t xml:space="preserve"> DPH</w:t>
      </w:r>
      <w:r w:rsidR="00D45A48">
        <w:rPr>
          <w:sz w:val="22"/>
          <w:szCs w:val="22"/>
        </w:rPr>
        <w:t xml:space="preserve">, výše 21% DPH činí </w:t>
      </w:r>
      <w:r w:rsidR="00345CA1" w:rsidRPr="00345CA1">
        <w:rPr>
          <w:sz w:val="22"/>
          <w:szCs w:val="22"/>
        </w:rPr>
        <w:t>27</w:t>
      </w:r>
      <w:r w:rsidR="00345CA1">
        <w:rPr>
          <w:sz w:val="22"/>
          <w:szCs w:val="22"/>
        </w:rPr>
        <w:t xml:space="preserve"> </w:t>
      </w:r>
      <w:r w:rsidR="00345CA1" w:rsidRPr="00345CA1">
        <w:rPr>
          <w:sz w:val="22"/>
          <w:szCs w:val="22"/>
        </w:rPr>
        <w:t>686,4</w:t>
      </w:r>
      <w:r w:rsidR="00345CA1">
        <w:rPr>
          <w:sz w:val="22"/>
          <w:szCs w:val="22"/>
        </w:rPr>
        <w:t>0</w:t>
      </w:r>
      <w:r w:rsidR="00714831">
        <w:rPr>
          <w:sz w:val="22"/>
          <w:szCs w:val="22"/>
        </w:rPr>
        <w:t xml:space="preserve"> K</w:t>
      </w:r>
      <w:r w:rsidR="00D45A48">
        <w:rPr>
          <w:sz w:val="22"/>
          <w:szCs w:val="22"/>
        </w:rPr>
        <w:t>č, tj.</w:t>
      </w:r>
      <w:r w:rsidR="00714831">
        <w:rPr>
          <w:sz w:val="22"/>
          <w:szCs w:val="22"/>
        </w:rPr>
        <w:t xml:space="preserve"> </w:t>
      </w:r>
      <w:r w:rsidR="00345CA1" w:rsidRPr="00345CA1">
        <w:rPr>
          <w:sz w:val="22"/>
          <w:szCs w:val="22"/>
        </w:rPr>
        <w:t>159</w:t>
      </w:r>
      <w:r w:rsidR="00345CA1">
        <w:rPr>
          <w:sz w:val="22"/>
          <w:szCs w:val="22"/>
        </w:rPr>
        <w:t xml:space="preserve"> </w:t>
      </w:r>
      <w:r w:rsidR="00345CA1" w:rsidRPr="00345CA1">
        <w:rPr>
          <w:sz w:val="22"/>
          <w:szCs w:val="22"/>
        </w:rPr>
        <w:t>526,4</w:t>
      </w:r>
      <w:r w:rsidR="00345CA1">
        <w:rPr>
          <w:sz w:val="22"/>
          <w:szCs w:val="22"/>
        </w:rPr>
        <w:t>0</w:t>
      </w:r>
      <w:r w:rsidR="00714831">
        <w:rPr>
          <w:sz w:val="22"/>
          <w:szCs w:val="22"/>
        </w:rPr>
        <w:t>K</w:t>
      </w:r>
      <w:r w:rsidR="00D45A48">
        <w:rPr>
          <w:sz w:val="22"/>
          <w:szCs w:val="22"/>
        </w:rPr>
        <w:t xml:space="preserve">č včetně DPH. </w:t>
      </w:r>
      <w:r w:rsidRPr="006B79F9">
        <w:rPr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35198A">
        <w:rPr>
          <w:sz w:val="22"/>
          <w:szCs w:val="22"/>
        </w:rPr>
        <w:lastRenderedPageBreak/>
        <w:t xml:space="preserve">Cena za dodané zboží bude kupujícím zaplacena formou převodu na účet prodávajícího vedený u </w:t>
      </w:r>
      <w:r w:rsidR="00714831">
        <w:rPr>
          <w:iCs/>
          <w:sz w:val="22"/>
          <w:szCs w:val="22"/>
        </w:rPr>
        <w:t>Česká spořitelny</w:t>
      </w:r>
      <w:r w:rsidR="0035198A">
        <w:rPr>
          <w:sz w:val="22"/>
          <w:szCs w:val="22"/>
        </w:rPr>
        <w:t xml:space="preserve"> </w:t>
      </w:r>
      <w:r w:rsidRPr="0035198A">
        <w:rPr>
          <w:sz w:val="22"/>
          <w:szCs w:val="22"/>
        </w:rPr>
        <w:t xml:space="preserve">do </w:t>
      </w:r>
      <w:r w:rsidR="0035198A">
        <w:rPr>
          <w:sz w:val="22"/>
          <w:szCs w:val="22"/>
        </w:rPr>
        <w:t xml:space="preserve">30 </w:t>
      </w:r>
      <w:r w:rsidRPr="0035198A">
        <w:rPr>
          <w:sz w:val="22"/>
          <w:szCs w:val="22"/>
        </w:rPr>
        <w:t xml:space="preserve"> dnů od doručení faktury vystavené prodávajícím s výjimkou uvedenou v bodě 5.6. této smlouvy. Prodávající je oprávněn vystavit fakturu za dodané zboží v den jeho dodání. </w:t>
      </w:r>
    </w:p>
    <w:p w:rsidR="00A623C6" w:rsidRDefault="00A623C6" w:rsidP="00A623C6">
      <w:pPr>
        <w:pStyle w:val="Odstavecseseznamem"/>
        <w:rPr>
          <w:sz w:val="22"/>
          <w:szCs w:val="22"/>
        </w:rPr>
      </w:pPr>
    </w:p>
    <w:p w:rsidR="00A623C6" w:rsidRPr="00774FCD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774FCD">
        <w:rPr>
          <w:sz w:val="22"/>
          <w:szCs w:val="22"/>
        </w:rPr>
        <w:t>„Prodávající prohlašuje, že: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nemá v úmyslu nezaplatit daň z přidané hodnoty u zdanitelného plnění podle této smlouvy (dále jen „daň“),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nezkrátí daň nebo nevyláká daňovou výhodu,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úplata za plnění dle smlouvy není odchylná od obvyklé ceny,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nebude nespolehlivým plátcem,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bude mít u správce daně registrován bankovní účet používaný pro ekonomickou činnost,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 xml:space="preserve">souhlasí s tím, že pokud ke dni uskutečnění zdanitelného plnění nebo k okamžiku poskytnutí úplaty na plnění, </w:t>
      </w:r>
      <w:r>
        <w:rPr>
          <w:sz w:val="22"/>
          <w:szCs w:val="22"/>
        </w:rPr>
        <w:t xml:space="preserve">bude o </w:t>
      </w:r>
      <w:r w:rsidRPr="001C47F8">
        <w:rPr>
          <w:sz w:val="22"/>
          <w:szCs w:val="22"/>
        </w:rPr>
        <w:t xml:space="preserve">prodávajícím zveřejněna správcem daně skutečnost, že </w:t>
      </w:r>
      <w:r>
        <w:rPr>
          <w:sz w:val="22"/>
          <w:szCs w:val="22"/>
        </w:rPr>
        <w:t>prodávající</w:t>
      </w:r>
      <w:r w:rsidRPr="001C47F8">
        <w:rPr>
          <w:sz w:val="22"/>
          <w:szCs w:val="22"/>
        </w:rPr>
        <w:t xml:space="preserve"> je nespolehlivým plátcem, uhradí Zlínský kraj daň z přidané hodnoty z přijatého zdanitelného plnění příslušnému správci daně,</w:t>
      </w:r>
    </w:p>
    <w:p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</w:t>
      </w:r>
      <w:r>
        <w:rPr>
          <w:sz w:val="22"/>
          <w:szCs w:val="22"/>
        </w:rPr>
        <w:t>prodávajícího</w:t>
      </w:r>
      <w:r w:rsidRPr="001C47F8">
        <w:rPr>
          <w:sz w:val="22"/>
          <w:szCs w:val="22"/>
        </w:rPr>
        <w:t xml:space="preserve"> určeného pro ekonomickou činnost správcem daně, uhradí Zlínský kraj daň z přidané hodnoty z přijatého zdanitelného plnění příslušnému správci daně.“</w:t>
      </w:r>
    </w:p>
    <w:p w:rsidR="00A623C6" w:rsidRPr="0035198A" w:rsidRDefault="00A623C6" w:rsidP="00A623C6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675357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Místem plnění je </w:t>
      </w:r>
      <w:r w:rsidR="004B7369">
        <w:rPr>
          <w:sz w:val="22"/>
          <w:szCs w:val="22"/>
        </w:rPr>
        <w:t>sídlo Krajské</w:t>
      </w:r>
      <w:r w:rsidR="00CE3299">
        <w:rPr>
          <w:sz w:val="22"/>
          <w:szCs w:val="22"/>
        </w:rPr>
        <w:t>ho úřadu Zlínského kraje, t</w:t>
      </w:r>
      <w:r w:rsidR="004B7369">
        <w:rPr>
          <w:sz w:val="22"/>
          <w:szCs w:val="22"/>
        </w:rPr>
        <w:t>řída T. Bati 21</w:t>
      </w:r>
      <w:r w:rsidR="007E140A">
        <w:rPr>
          <w:sz w:val="22"/>
          <w:szCs w:val="22"/>
        </w:rPr>
        <w:t>, 761</w:t>
      </w:r>
      <w:r w:rsidR="004B7369">
        <w:rPr>
          <w:sz w:val="22"/>
          <w:szCs w:val="22"/>
        </w:rPr>
        <w:t xml:space="preserve"> </w:t>
      </w:r>
      <w:r w:rsidR="007E140A">
        <w:rPr>
          <w:sz w:val="22"/>
          <w:szCs w:val="22"/>
        </w:rPr>
        <w:t xml:space="preserve">90 Zlín.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zboží dodat ne</w:t>
      </w:r>
      <w:r w:rsidR="00755FFC">
        <w:rPr>
          <w:sz w:val="22"/>
          <w:szCs w:val="22"/>
        </w:rPr>
        <w:t xml:space="preserve">jpozději do </w:t>
      </w:r>
      <w:r w:rsidR="004E695E">
        <w:rPr>
          <w:sz w:val="22"/>
          <w:szCs w:val="22"/>
        </w:rPr>
        <w:t>20</w:t>
      </w:r>
      <w:r w:rsidR="00B60E0F">
        <w:rPr>
          <w:sz w:val="22"/>
          <w:szCs w:val="22"/>
        </w:rPr>
        <w:t xml:space="preserve"> pracovních </w:t>
      </w:r>
      <w:r w:rsidR="00755FFC">
        <w:rPr>
          <w:sz w:val="22"/>
          <w:szCs w:val="22"/>
        </w:rPr>
        <w:t>dnů od podpisu</w:t>
      </w:r>
      <w:r>
        <w:rPr>
          <w:sz w:val="22"/>
          <w:szCs w:val="22"/>
        </w:rPr>
        <w:t xml:space="preserve"> smlouvy. </w:t>
      </w:r>
    </w:p>
    <w:p w:rsidR="00675357" w:rsidRDefault="00C67363" w:rsidP="00C67363">
      <w:pPr>
        <w:tabs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35198A" w:rsidRDefault="0035198A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675357" w:rsidRDefault="00675357" w:rsidP="00675357">
      <w:pPr>
        <w:pStyle w:val="Nadpis1"/>
      </w:pPr>
      <w:r>
        <w:t>Záruka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E4328A" w:rsidRPr="007F0FFE" w:rsidRDefault="00E4328A" w:rsidP="007F0FFE">
      <w:pPr>
        <w:numPr>
          <w:ilvl w:val="1"/>
          <w:numId w:val="9"/>
        </w:numPr>
        <w:tabs>
          <w:tab w:val="left" w:pos="3600"/>
        </w:tabs>
        <w:jc w:val="both"/>
        <w:rPr>
          <w:sz w:val="22"/>
          <w:szCs w:val="22"/>
        </w:rPr>
      </w:pPr>
      <w:r w:rsidRPr="007F0FFE">
        <w:rPr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714831">
        <w:rPr>
          <w:sz w:val="22"/>
          <w:szCs w:val="22"/>
        </w:rPr>
        <w:t>12</w:t>
      </w:r>
      <w:r w:rsidRPr="007F0FFE">
        <w:rPr>
          <w:sz w:val="22"/>
          <w:szCs w:val="22"/>
        </w:rPr>
        <w:t xml:space="preserve"> měsíců. </w:t>
      </w:r>
    </w:p>
    <w:p w:rsidR="00E4328A" w:rsidRPr="007F0FFE" w:rsidRDefault="00E4328A" w:rsidP="007F0FFE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E4328A" w:rsidRPr="00E4328A" w:rsidRDefault="00E4328A" w:rsidP="007F0FFE">
      <w:pPr>
        <w:numPr>
          <w:ilvl w:val="1"/>
          <w:numId w:val="11"/>
        </w:numPr>
        <w:tabs>
          <w:tab w:val="left" w:pos="3600"/>
        </w:tabs>
        <w:jc w:val="both"/>
        <w:rPr>
          <w:sz w:val="22"/>
          <w:szCs w:val="22"/>
        </w:rPr>
      </w:pPr>
      <w:r w:rsidRPr="007F0FFE">
        <w:rPr>
          <w:sz w:val="22"/>
          <w:szCs w:val="22"/>
        </w:rPr>
        <w:t xml:space="preserve"> Prodávající odpovídá za vady zjevné, skryté i právní, které má zboží v době jeho předání kupujícímu a dále za ty, které se na zboží vyskytnou v záruční době uvedené v přechozím odstavci.</w:t>
      </w:r>
    </w:p>
    <w:p w:rsidR="00675357" w:rsidRPr="007F0FFE" w:rsidRDefault="00C67363" w:rsidP="007F0FFE">
      <w:pPr>
        <w:tabs>
          <w:tab w:val="left" w:pos="3600"/>
        </w:tabs>
        <w:jc w:val="center"/>
        <w:rPr>
          <w:b/>
          <w:sz w:val="22"/>
          <w:szCs w:val="22"/>
        </w:rPr>
      </w:pPr>
      <w:r w:rsidRPr="007F0FFE">
        <w:rPr>
          <w:b/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C1662" w:rsidRDefault="001C1662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C1662" w:rsidRDefault="001C1662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C1662" w:rsidRDefault="001C1662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DC3E70" w:rsidRDefault="00DC3E70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V.</w:t>
      </w:r>
    </w:p>
    <w:p w:rsidR="00675357" w:rsidRDefault="00675357" w:rsidP="00675357">
      <w:pPr>
        <w:pStyle w:val="Nadpis1"/>
      </w:pPr>
      <w:r>
        <w:t>Podmínky plnění předmětu smlouvy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Prodávající se zavazuje odevzdat zboží ve sjednaném množství, jakosti a provedení, na sjed</w:t>
      </w:r>
      <w:r w:rsidR="005B5DFA">
        <w:rPr>
          <w:sz w:val="22"/>
          <w:szCs w:val="22"/>
        </w:rPr>
        <w:t xml:space="preserve">naném místě a ve sjednané době. Současně se prodávající zavazuje předat kupujícímu při dodávce zboží soupis dodávky ve formátu </w:t>
      </w:r>
      <w:r w:rsidR="00171302" w:rsidRPr="00D21C85">
        <w:rPr>
          <w:sz w:val="22"/>
        </w:rPr>
        <w:t>*.xls</w:t>
      </w:r>
      <w:r w:rsidR="00171302">
        <w:rPr>
          <w:sz w:val="22"/>
        </w:rPr>
        <w:t xml:space="preserve"> nebo </w:t>
      </w:r>
      <w:r w:rsidR="00171302" w:rsidRPr="00D21C85">
        <w:rPr>
          <w:sz w:val="22"/>
        </w:rPr>
        <w:t>*</w:t>
      </w:r>
      <w:r w:rsidR="00171302">
        <w:rPr>
          <w:sz w:val="22"/>
        </w:rPr>
        <w:t>.csv</w:t>
      </w:r>
      <w:r w:rsidR="005B5DFA" w:rsidRPr="00D250BD">
        <w:rPr>
          <w:sz w:val="22"/>
        </w:rPr>
        <w:t>, včetně výrobních čísel</w:t>
      </w:r>
      <w:r w:rsidR="005B5DFA">
        <w:rPr>
          <w:sz w:val="22"/>
        </w:rPr>
        <w:t>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splní svůj závazek předáním zboží kupujícímu</w:t>
      </w:r>
      <w:r w:rsidR="007E140A">
        <w:rPr>
          <w:sz w:val="22"/>
          <w:szCs w:val="22"/>
        </w:rPr>
        <w:t>.</w:t>
      </w:r>
      <w:r>
        <w:rPr>
          <w:sz w:val="22"/>
          <w:szCs w:val="22"/>
        </w:rPr>
        <w:t xml:space="preserve"> Předáním zboží kupujícímu se rozumí předání zboží kupujícímu v místě sídla kupujícího.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Nebezpečí škody na zboží přechází na kupujícího okamžikem převzetí zboží kupujícím.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přechází na kupujícího okamžikem převzetí zboží kupujícím.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 xml:space="preserve">Vady zboží je kupující povinen </w:t>
      </w:r>
      <w:r w:rsidR="00B301B4">
        <w:rPr>
          <w:sz w:val="22"/>
          <w:szCs w:val="22"/>
        </w:rPr>
        <w:t>nejpozději v poslední den záruční doby</w:t>
      </w:r>
      <w:r w:rsidRPr="008E76B7">
        <w:rPr>
          <w:sz w:val="22"/>
          <w:szCs w:val="22"/>
        </w:rPr>
        <w:t xml:space="preserve"> oznámit prodávajícímu. Na práva kupujícího z vadného plnění se použijí ustanovení § 2099 a násl. zákona č. 89/2012 Sb.</w:t>
      </w:r>
      <w:r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Kupující je oprávněn pozdržet zaplacení ceny za dodané zboží na účet prodávajícího do doby odstranění všech vad zboží.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8C70AF">
        <w:rPr>
          <w:sz w:val="22"/>
          <w:szCs w:val="22"/>
        </w:rPr>
        <w:t xml:space="preserve">poskytuje </w:t>
      </w:r>
      <w:r>
        <w:rPr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dodá zboží ve lhůtě stanovené touto smlouvou. Pokud tomu nebrání vážné důvody na straně kupujícího.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>
        <w:rPr>
          <w:sz w:val="22"/>
          <w:szCs w:val="22"/>
        </w:rPr>
        <w:t xml:space="preserve"> 30</w:t>
      </w:r>
      <w:r>
        <w:rPr>
          <w:sz w:val="22"/>
          <w:szCs w:val="22"/>
        </w:rPr>
        <w:t xml:space="preserve"> dní v opoždění s dodáním zboží.</w:t>
      </w: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C1662" w:rsidRDefault="001C1662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C1662" w:rsidRDefault="001C1662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1649B" w:rsidRDefault="0011649B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VI.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Závěrečná ustanovení</w:t>
      </w:r>
    </w:p>
    <w:p w:rsidR="00675357" w:rsidRDefault="00675357" w:rsidP="00675357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 </w:t>
      </w:r>
    </w:p>
    <w:p w:rsidR="00074177" w:rsidRPr="008E76B7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E76B7">
        <w:rPr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Nedělitelnou součástí této smlouvy jsou tyto přílohy:</w:t>
      </w:r>
    </w:p>
    <w:p w:rsidR="00675357" w:rsidRDefault="00675357" w:rsidP="00675357">
      <w:pPr>
        <w:pStyle w:val="Normlnweb"/>
        <w:ind w:left="540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Příloha č. 1:</w:t>
      </w:r>
      <w:r w:rsidR="007E140A">
        <w:rPr>
          <w:iCs/>
          <w:sz w:val="22"/>
          <w:szCs w:val="22"/>
        </w:rPr>
        <w:t xml:space="preserve"> Specifikace dodaného z</w:t>
      </w:r>
      <w:r w:rsidR="00206AF4">
        <w:rPr>
          <w:iCs/>
          <w:sz w:val="22"/>
          <w:szCs w:val="22"/>
        </w:rPr>
        <w:t>bož</w:t>
      </w:r>
      <w:r w:rsidR="007E140A">
        <w:rPr>
          <w:iCs/>
          <w:sz w:val="22"/>
          <w:szCs w:val="22"/>
        </w:rPr>
        <w:t xml:space="preserve">í </w:t>
      </w:r>
    </w:p>
    <w:p w:rsidR="00675357" w:rsidRDefault="00675357" w:rsidP="00675357">
      <w:pPr>
        <w:pStyle w:val="Normlnweb"/>
        <w:ind w:firstLine="60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vyhotovuje v</w:t>
      </w:r>
      <w:r w:rsidR="0035198A">
        <w:rPr>
          <w:color w:val="000000"/>
          <w:sz w:val="22"/>
          <w:szCs w:val="22"/>
        </w:rPr>
        <w:t xml:space="preserve"> </w:t>
      </w:r>
      <w:r w:rsidR="00A71CEE">
        <w:rPr>
          <w:color w:val="000000"/>
          <w:sz w:val="22"/>
          <w:szCs w:val="22"/>
        </w:rPr>
        <w:t>čtyřech</w:t>
      </w:r>
      <w:r w:rsidR="00351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stejnopisech, z nichž </w:t>
      </w:r>
      <w:r w:rsidR="00A71CEE">
        <w:rPr>
          <w:color w:val="000000"/>
          <w:sz w:val="22"/>
          <w:szCs w:val="22"/>
        </w:rPr>
        <w:t>dva</w:t>
      </w:r>
      <w:r>
        <w:rPr>
          <w:color w:val="000000"/>
          <w:sz w:val="22"/>
          <w:szCs w:val="22"/>
        </w:rPr>
        <w:t xml:space="preserve"> obdrží </w:t>
      </w:r>
      <w:r w:rsidR="00585AED">
        <w:rPr>
          <w:color w:val="000000"/>
          <w:sz w:val="22"/>
          <w:szCs w:val="22"/>
        </w:rPr>
        <w:t>kupující</w:t>
      </w:r>
      <w:r>
        <w:rPr>
          <w:color w:val="000000"/>
          <w:sz w:val="22"/>
          <w:szCs w:val="22"/>
        </w:rPr>
        <w:t xml:space="preserve"> a </w:t>
      </w:r>
      <w:r w:rsidR="00072CDA">
        <w:rPr>
          <w:color w:val="000000"/>
          <w:sz w:val="22"/>
          <w:szCs w:val="22"/>
        </w:rPr>
        <w:t xml:space="preserve">dva </w:t>
      </w:r>
      <w:r w:rsidR="00585AED">
        <w:rPr>
          <w:iCs/>
          <w:sz w:val="22"/>
          <w:szCs w:val="22"/>
        </w:rPr>
        <w:t>prodávající</w:t>
      </w:r>
      <w:r>
        <w:rPr>
          <w:color w:val="000000"/>
          <w:sz w:val="22"/>
          <w:szCs w:val="22"/>
        </w:rPr>
        <w:t>.</w:t>
      </w:r>
    </w:p>
    <w:p w:rsidR="00E41371" w:rsidRDefault="00E41371" w:rsidP="00E41371">
      <w:pPr>
        <w:pStyle w:val="Odstavecseseznamem"/>
        <w:rPr>
          <w:color w:val="000000"/>
          <w:sz w:val="22"/>
          <w:szCs w:val="22"/>
        </w:rPr>
      </w:pPr>
    </w:p>
    <w:p w:rsidR="001C1662" w:rsidRPr="001C1662" w:rsidRDefault="00E41371" w:rsidP="001C1662">
      <w:pPr>
        <w:pStyle w:val="Normlnweb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3E083C">
        <w:rPr>
          <w:sz w:val="22"/>
          <w:szCs w:val="22"/>
        </w:rPr>
        <w:t>Smlouva</w:t>
      </w:r>
      <w:r>
        <w:rPr>
          <w:sz w:val="22"/>
          <w:szCs w:val="22"/>
        </w:rPr>
        <w:t xml:space="preserve"> </w:t>
      </w:r>
      <w:r w:rsidRPr="003E083C">
        <w:rPr>
          <w:sz w:val="22"/>
          <w:szCs w:val="22"/>
        </w:rPr>
        <w:t xml:space="preserve">podléhá zveřejnění v Registru smluv v souladu se zákonem č. 340/2015 Sb., o zvláštních podmínkách účinnosti některých smluv, uveřejňování těchto smluv a o registru smluv (zákon o registru smluv). </w:t>
      </w:r>
      <w:r w:rsidR="002A2423" w:rsidRPr="002A2423">
        <w:rPr>
          <w:sz w:val="22"/>
          <w:szCs w:val="22"/>
        </w:rPr>
        <w:t>3.</w:t>
      </w:r>
      <w:r w:rsidR="002A2423" w:rsidRPr="002A2423">
        <w:rPr>
          <w:sz w:val="22"/>
          <w:szCs w:val="22"/>
        </w:rPr>
        <w:tab/>
        <w:t>Smluvní strany prohlašují, že žádná část smlouvy nenaplňuje znaky obchodního tajemství dle § 504 zákona č. 89/2012 Sb., občanský zákoník, ve znění pozdějších předpisů.</w:t>
      </w:r>
      <w:r w:rsidR="002A2423">
        <w:rPr>
          <w:sz w:val="22"/>
          <w:szCs w:val="22"/>
        </w:rPr>
        <w:t xml:space="preserve"> </w:t>
      </w:r>
    </w:p>
    <w:p w:rsidR="00E41371" w:rsidRPr="003E083C" w:rsidRDefault="00E41371" w:rsidP="00E41371">
      <w:pPr>
        <w:pStyle w:val="Normlnweb"/>
        <w:jc w:val="both"/>
        <w:rPr>
          <w:color w:val="000000"/>
          <w:sz w:val="22"/>
          <w:szCs w:val="22"/>
        </w:rPr>
      </w:pPr>
    </w:p>
    <w:p w:rsidR="00176E35" w:rsidRDefault="00E41371" w:rsidP="00176E35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263A5E">
        <w:rPr>
          <w:sz w:val="22"/>
          <w:szCs w:val="22"/>
        </w:rPr>
        <w:lastRenderedPageBreak/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:rsidR="00176E35" w:rsidRDefault="00176E35" w:rsidP="00176E35">
      <w:pPr>
        <w:pStyle w:val="Odstavecseseznamem"/>
        <w:rPr>
          <w:color w:val="000000"/>
          <w:sz w:val="22"/>
          <w:szCs w:val="22"/>
        </w:rPr>
      </w:pPr>
    </w:p>
    <w:p w:rsidR="00DD6433" w:rsidRPr="00176E35" w:rsidRDefault="00DD6433" w:rsidP="002A2423">
      <w:pPr>
        <w:pStyle w:val="Normlnweb"/>
        <w:numPr>
          <w:ilvl w:val="1"/>
          <w:numId w:val="5"/>
        </w:numPr>
        <w:jc w:val="both"/>
        <w:rPr>
          <w:color w:val="000000"/>
          <w:sz w:val="22"/>
          <w:szCs w:val="22"/>
        </w:rPr>
      </w:pPr>
      <w:r w:rsidRPr="00176E35">
        <w:rPr>
          <w:color w:val="000000"/>
          <w:sz w:val="22"/>
          <w:szCs w:val="22"/>
        </w:rPr>
        <w:t xml:space="preserve">Rozhodnout o uzavření této smlouvy a oprávnění uzavřít jménem kupujícího tuto smlouvu bylo Ing. Petru Kedrovi svěřeno usnesením Rady Zlínského kraje č. </w:t>
      </w:r>
      <w:r w:rsidR="002A2423" w:rsidRPr="002A2423">
        <w:rPr>
          <w:color w:val="000000"/>
          <w:sz w:val="22"/>
          <w:szCs w:val="22"/>
        </w:rPr>
        <w:t>0901/R28/18</w:t>
      </w:r>
      <w:r w:rsidR="00134D0E">
        <w:rPr>
          <w:color w:val="000000"/>
          <w:sz w:val="22"/>
          <w:szCs w:val="22"/>
        </w:rPr>
        <w:t xml:space="preserve"> ze dne 12. 11. 2018.</w:t>
      </w:r>
    </w:p>
    <w:p w:rsidR="00DD6433" w:rsidRPr="00263A5E" w:rsidRDefault="00DD6433" w:rsidP="00DD6433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E41371" w:rsidRDefault="00E41371" w:rsidP="00E41371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Pr="00134D0E" w:rsidRDefault="00CD32B9" w:rsidP="00675357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 w:rsidRPr="00134D0E">
        <w:rPr>
          <w:color w:val="000000"/>
          <w:sz w:val="22"/>
          <w:szCs w:val="22"/>
        </w:rPr>
        <w:t xml:space="preserve">Ve Zlíně dne  </w:t>
      </w:r>
      <w:r w:rsidR="0043158D" w:rsidRPr="00134D0E">
        <w:rPr>
          <w:color w:val="000000"/>
          <w:sz w:val="22"/>
          <w:szCs w:val="22"/>
        </w:rPr>
        <w:t>…..</w:t>
      </w:r>
      <w:bookmarkStart w:id="0" w:name="_GoBack"/>
      <w:bookmarkEnd w:id="0"/>
      <w:r w:rsidR="00675357" w:rsidRPr="00134D0E">
        <w:rPr>
          <w:color w:val="000000"/>
          <w:sz w:val="22"/>
          <w:szCs w:val="22"/>
        </w:rPr>
        <w:tab/>
        <w:t xml:space="preserve">V </w:t>
      </w:r>
      <w:r w:rsidRPr="00134D0E">
        <w:rPr>
          <w:color w:val="000000"/>
          <w:sz w:val="22"/>
          <w:szCs w:val="22"/>
        </w:rPr>
        <w:t xml:space="preserve">                  </w:t>
      </w:r>
      <w:r w:rsidR="00675357" w:rsidRPr="00134D0E">
        <w:rPr>
          <w:color w:val="000000"/>
          <w:sz w:val="22"/>
          <w:szCs w:val="22"/>
        </w:rPr>
        <w:t xml:space="preserve"> dne …….. </w:t>
      </w:r>
    </w:p>
    <w:p w:rsidR="00675357" w:rsidRPr="00134D0E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Pr="00134D0E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Pr="00134D0E" w:rsidRDefault="00675357" w:rsidP="00675357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 w:rsidRPr="00134D0E">
        <w:rPr>
          <w:color w:val="000000"/>
          <w:sz w:val="22"/>
          <w:szCs w:val="22"/>
        </w:rPr>
        <w:t>za kupujícího</w:t>
      </w:r>
      <w:r w:rsidRPr="00134D0E">
        <w:rPr>
          <w:color w:val="000000"/>
          <w:sz w:val="22"/>
          <w:szCs w:val="22"/>
        </w:rPr>
        <w:tab/>
        <w:t>za prodávajícího</w:t>
      </w:r>
    </w:p>
    <w:p w:rsidR="00675357" w:rsidRPr="00134D0E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Pr="00134D0E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086909" w:rsidRPr="00134D0E" w:rsidRDefault="00086909" w:rsidP="00675357">
      <w:pPr>
        <w:pStyle w:val="Normlnweb"/>
        <w:jc w:val="both"/>
        <w:rPr>
          <w:color w:val="000000"/>
          <w:sz w:val="22"/>
          <w:szCs w:val="22"/>
        </w:rPr>
      </w:pPr>
    </w:p>
    <w:p w:rsidR="00086909" w:rsidRPr="00134D0E" w:rsidRDefault="00086909" w:rsidP="00675357">
      <w:pPr>
        <w:pStyle w:val="Normlnweb"/>
        <w:jc w:val="both"/>
        <w:rPr>
          <w:color w:val="000000"/>
          <w:sz w:val="22"/>
          <w:szCs w:val="22"/>
        </w:rPr>
      </w:pPr>
    </w:p>
    <w:p w:rsidR="00086909" w:rsidRPr="00134D0E" w:rsidRDefault="00086909" w:rsidP="00675357">
      <w:pPr>
        <w:pStyle w:val="Normlnweb"/>
        <w:jc w:val="both"/>
        <w:rPr>
          <w:color w:val="000000"/>
          <w:sz w:val="22"/>
          <w:szCs w:val="22"/>
        </w:rPr>
      </w:pPr>
    </w:p>
    <w:p w:rsidR="00086909" w:rsidRPr="00134D0E" w:rsidRDefault="00086909" w:rsidP="00675357">
      <w:pPr>
        <w:pStyle w:val="Normlnweb"/>
        <w:jc w:val="both"/>
        <w:rPr>
          <w:color w:val="000000"/>
          <w:sz w:val="22"/>
          <w:szCs w:val="22"/>
        </w:rPr>
      </w:pPr>
    </w:p>
    <w:p w:rsidR="000E1B9F" w:rsidRPr="00134D0E" w:rsidRDefault="00134D0E" w:rsidP="000E1B9F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 w:rsidRPr="00134D0E">
        <w:rPr>
          <w:color w:val="000000"/>
          <w:sz w:val="22"/>
          <w:szCs w:val="22"/>
        </w:rPr>
        <w:t>Ing. Petr Kedra</w:t>
      </w:r>
      <w:r w:rsidR="000E1B9F" w:rsidRPr="00134D0E">
        <w:rPr>
          <w:color w:val="000000"/>
          <w:sz w:val="22"/>
          <w:szCs w:val="22"/>
        </w:rPr>
        <w:tab/>
      </w:r>
      <w:r w:rsidR="00C04B70">
        <w:rPr>
          <w:sz w:val="22"/>
          <w:szCs w:val="22"/>
        </w:rPr>
        <w:t>XXX</w:t>
      </w:r>
    </w:p>
    <w:p w:rsidR="000E1B9F" w:rsidRPr="00134D0E" w:rsidRDefault="00134D0E" w:rsidP="000E1B9F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 w:rsidRPr="00134D0E">
        <w:rPr>
          <w:color w:val="000000"/>
          <w:sz w:val="22"/>
          <w:szCs w:val="22"/>
        </w:rPr>
        <w:t>Vedoucí odboru Kancelář ředitele</w:t>
      </w:r>
      <w:r w:rsidR="000E1B9F" w:rsidRPr="00134D0E">
        <w:rPr>
          <w:color w:val="000000"/>
          <w:sz w:val="22"/>
          <w:szCs w:val="22"/>
        </w:rPr>
        <w:tab/>
      </w:r>
      <w:r w:rsidRPr="00134D0E">
        <w:rPr>
          <w:color w:val="000000"/>
          <w:sz w:val="22"/>
          <w:szCs w:val="22"/>
        </w:rPr>
        <w:t>na základě plné moci</w:t>
      </w:r>
    </w:p>
    <w:p w:rsidR="007E140A" w:rsidRPr="00E41371" w:rsidRDefault="007E140A" w:rsidP="00E41371">
      <w:pPr>
        <w:pStyle w:val="Normlnweb"/>
        <w:tabs>
          <w:tab w:val="left" w:pos="4500"/>
        </w:tabs>
        <w:jc w:val="both"/>
        <w:rPr>
          <w:i/>
          <w:color w:val="000000"/>
          <w:sz w:val="22"/>
          <w:szCs w:val="22"/>
        </w:rPr>
      </w:pPr>
    </w:p>
    <w:p w:rsidR="00A70C77" w:rsidRDefault="00A70C77"/>
    <w:p w:rsidR="00A70C77" w:rsidRDefault="00A70C77"/>
    <w:p w:rsidR="00A70C77" w:rsidRDefault="00A70C77"/>
    <w:p w:rsidR="00A70C77" w:rsidRDefault="00A70C77"/>
    <w:p w:rsidR="007E140A" w:rsidRPr="007E140A" w:rsidRDefault="007E140A">
      <w:pPr>
        <w:rPr>
          <w:b/>
          <w:sz w:val="28"/>
          <w:szCs w:val="28"/>
        </w:rPr>
      </w:pPr>
      <w:r w:rsidRPr="007E140A">
        <w:rPr>
          <w:b/>
          <w:sz w:val="28"/>
          <w:szCs w:val="28"/>
        </w:rPr>
        <w:t>Příloha č. 1</w:t>
      </w:r>
      <w:r w:rsidR="00D05785">
        <w:rPr>
          <w:b/>
          <w:sz w:val="28"/>
          <w:szCs w:val="28"/>
        </w:rPr>
        <w:t xml:space="preserve"> - </w:t>
      </w:r>
      <w:r w:rsidRPr="007E140A">
        <w:rPr>
          <w:b/>
          <w:sz w:val="28"/>
          <w:szCs w:val="28"/>
        </w:rPr>
        <w:t>Specifikace dodaného zboží</w:t>
      </w:r>
    </w:p>
    <w:p w:rsidR="007E140A" w:rsidRDefault="007E140A"/>
    <w:p w:rsidR="0011649B" w:rsidRPr="0011649B" w:rsidRDefault="0011649B" w:rsidP="0011649B"/>
    <w:p w:rsidR="0064144B" w:rsidRPr="0064144B" w:rsidRDefault="0011649B" w:rsidP="0064144B">
      <w:pPr>
        <w:rPr>
          <w:b/>
        </w:rPr>
      </w:pPr>
      <w:r w:rsidRPr="0011649B">
        <w:rPr>
          <w:b/>
        </w:rPr>
        <w:t>Podrobná sp</w:t>
      </w:r>
      <w:r w:rsidR="00A258A4">
        <w:rPr>
          <w:b/>
        </w:rPr>
        <w:t xml:space="preserve">ecifikace </w:t>
      </w:r>
      <w:r w:rsidR="00714831">
        <w:rPr>
          <w:b/>
        </w:rPr>
        <w:t>RAM modulů</w:t>
      </w:r>
      <w:r w:rsidR="0064144B">
        <w:rPr>
          <w:b/>
        </w:rPr>
        <w:t xml:space="preserve"> pro HP </w:t>
      </w:r>
      <w:r w:rsidR="0064144B" w:rsidRPr="0064144B">
        <w:rPr>
          <w:b/>
        </w:rPr>
        <w:t>ProLiant BL685c G7</w:t>
      </w:r>
      <w:r w:rsidR="00514611">
        <w:rPr>
          <w:b/>
        </w:rPr>
        <w:t>,</w:t>
      </w:r>
      <w:r w:rsidR="0064144B" w:rsidRPr="0064144B">
        <w:rPr>
          <w:b/>
        </w:rPr>
        <w:t> </w:t>
      </w:r>
      <w:r w:rsidR="0064144B">
        <w:rPr>
          <w:b/>
        </w:rPr>
        <w:t>PN 518878-B21.</w:t>
      </w:r>
    </w:p>
    <w:p w:rsidR="00A258A4" w:rsidRDefault="00A258A4" w:rsidP="0011649B">
      <w:pPr>
        <w:rPr>
          <w:b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A258A4" w:rsidRPr="005043A6" w:rsidTr="00FD2F69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258A4" w:rsidRPr="005043A6" w:rsidRDefault="00A258A4" w:rsidP="005C0B89">
            <w:pPr>
              <w:spacing w:after="120"/>
              <w:jc w:val="both"/>
              <w:rPr>
                <w:b/>
              </w:rPr>
            </w:pPr>
            <w:r w:rsidRPr="005043A6">
              <w:rPr>
                <w:b/>
              </w:rPr>
              <w:t>Typ zařízení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258A4" w:rsidRPr="00714831" w:rsidRDefault="00714831" w:rsidP="005C0B89">
            <w:pPr>
              <w:spacing w:after="120"/>
              <w:jc w:val="both"/>
              <w:rPr>
                <w:b/>
              </w:rPr>
            </w:pPr>
            <w:r w:rsidRPr="00714831">
              <w:rPr>
                <w:b/>
              </w:rPr>
              <w:t>Specifikace</w:t>
            </w:r>
          </w:p>
        </w:tc>
      </w:tr>
      <w:tr w:rsidR="00A258A4" w:rsidRPr="005043A6" w:rsidTr="00FD2F69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258A4" w:rsidRPr="00637C8F" w:rsidRDefault="00714831" w:rsidP="00FD2F69">
            <w:pPr>
              <w:spacing w:after="120"/>
              <w:rPr>
                <w:b/>
              </w:rPr>
            </w:pPr>
            <w:r w:rsidRPr="00637C8F">
              <w:rPr>
                <w:b/>
              </w:rPr>
              <w:t>RAM modul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4831" w:rsidRPr="00FD2F69" w:rsidRDefault="00714831" w:rsidP="00FD2F69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FD2F69">
              <w:rPr>
                <w:sz w:val="22"/>
                <w:szCs w:val="22"/>
              </w:rPr>
              <w:t>HP memory 16GB RDIMM DR x4 PC3-12800R  DDR3-1600) RegCAS-11 RFBD</w:t>
            </w:r>
          </w:p>
          <w:p w:rsidR="00FD2F69" w:rsidRPr="00FD2F69" w:rsidRDefault="00FD2F69" w:rsidP="00FD2F69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  <w:p w:rsidR="00A258A4" w:rsidRPr="00FD2F69" w:rsidRDefault="00714831" w:rsidP="00FD2F69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FD2F69">
              <w:rPr>
                <w:sz w:val="22"/>
                <w:szCs w:val="22"/>
              </w:rPr>
              <w:t>PN: 684066-B21RFB</w:t>
            </w:r>
          </w:p>
        </w:tc>
      </w:tr>
      <w:tr w:rsidR="00714831" w:rsidRPr="005043A6" w:rsidTr="00FD2F69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14831" w:rsidRPr="005043A6" w:rsidRDefault="00714831" w:rsidP="00714831">
            <w:pPr>
              <w:spacing w:after="120"/>
              <w:jc w:val="both"/>
              <w:rPr>
                <w:b/>
                <w:color w:val="000000"/>
              </w:rPr>
            </w:pPr>
            <w:r w:rsidRPr="005043A6">
              <w:rPr>
                <w:b/>
                <w:color w:val="000000"/>
              </w:rPr>
              <w:t>Cena za kus bez DPH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4831" w:rsidRPr="00FD2F69" w:rsidRDefault="00692770" w:rsidP="00692770">
            <w:pPr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FD2F69">
              <w:rPr>
                <w:color w:val="000000"/>
                <w:sz w:val="22"/>
                <w:szCs w:val="22"/>
              </w:rPr>
              <w:t>2 060,-</w:t>
            </w:r>
          </w:p>
        </w:tc>
      </w:tr>
      <w:tr w:rsidR="00692770" w:rsidRPr="005043A6" w:rsidTr="00FD2F69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92770" w:rsidRPr="005043A6" w:rsidRDefault="00692770" w:rsidP="00714831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dodaných kusů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770" w:rsidRPr="00FD2F69" w:rsidRDefault="00692770" w:rsidP="00692770">
            <w:pPr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FD2F69">
              <w:rPr>
                <w:color w:val="000000"/>
                <w:sz w:val="22"/>
                <w:szCs w:val="22"/>
              </w:rPr>
              <w:t>64</w:t>
            </w:r>
          </w:p>
        </w:tc>
      </w:tr>
    </w:tbl>
    <w:p w:rsidR="0011649B" w:rsidRPr="0011649B" w:rsidRDefault="0011649B" w:rsidP="0011649B">
      <w:pPr>
        <w:rPr>
          <w:b/>
        </w:rPr>
      </w:pPr>
    </w:p>
    <w:p w:rsidR="0011649B" w:rsidRPr="0011649B" w:rsidRDefault="0011649B" w:rsidP="0011649B">
      <w:pPr>
        <w:rPr>
          <w:b/>
        </w:rPr>
      </w:pPr>
    </w:p>
    <w:p w:rsidR="007E140A" w:rsidRDefault="007E140A" w:rsidP="00FD2F69">
      <w:pPr>
        <w:jc w:val="center"/>
      </w:pPr>
    </w:p>
    <w:sectPr w:rsidR="007E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B4" w:rsidRDefault="007C0DB4" w:rsidP="00637139">
      <w:r>
        <w:separator/>
      </w:r>
    </w:p>
  </w:endnote>
  <w:endnote w:type="continuationSeparator" w:id="0">
    <w:p w:rsidR="007C0DB4" w:rsidRDefault="007C0DB4" w:rsidP="0063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B4" w:rsidRDefault="007C0DB4" w:rsidP="00637139">
      <w:r>
        <w:separator/>
      </w:r>
    </w:p>
  </w:footnote>
  <w:footnote w:type="continuationSeparator" w:id="0">
    <w:p w:rsidR="007C0DB4" w:rsidRDefault="007C0DB4" w:rsidP="0063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8D96B58"/>
    <w:multiLevelType w:val="hybridMultilevel"/>
    <w:tmpl w:val="B3D8F82C"/>
    <w:lvl w:ilvl="0" w:tplc="588AF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1CBC"/>
    <w:multiLevelType w:val="hybridMultilevel"/>
    <w:tmpl w:val="059C726C"/>
    <w:lvl w:ilvl="0" w:tplc="0B52AB7A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58DA5F14"/>
    <w:multiLevelType w:val="hybridMultilevel"/>
    <w:tmpl w:val="FCA4AF82"/>
    <w:lvl w:ilvl="0" w:tplc="DC90154A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5D0C5A07"/>
    <w:multiLevelType w:val="hybridMultilevel"/>
    <w:tmpl w:val="6898100A"/>
    <w:lvl w:ilvl="0" w:tplc="8FBEE832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8"/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06CAB"/>
    <w:rsid w:val="00006E60"/>
    <w:rsid w:val="00035647"/>
    <w:rsid w:val="00072CDA"/>
    <w:rsid w:val="00074177"/>
    <w:rsid w:val="000858DA"/>
    <w:rsid w:val="00086909"/>
    <w:rsid w:val="00091BB4"/>
    <w:rsid w:val="000E1B9F"/>
    <w:rsid w:val="0011649B"/>
    <w:rsid w:val="00134D0E"/>
    <w:rsid w:val="001614EE"/>
    <w:rsid w:val="00171302"/>
    <w:rsid w:val="00176E35"/>
    <w:rsid w:val="001A78EB"/>
    <w:rsid w:val="001C1662"/>
    <w:rsid w:val="001C47F8"/>
    <w:rsid w:val="002040EF"/>
    <w:rsid w:val="00206AF4"/>
    <w:rsid w:val="002268E2"/>
    <w:rsid w:val="0024624C"/>
    <w:rsid w:val="00263B36"/>
    <w:rsid w:val="00276C56"/>
    <w:rsid w:val="00281186"/>
    <w:rsid w:val="002A2423"/>
    <w:rsid w:val="002B07DE"/>
    <w:rsid w:val="002D4155"/>
    <w:rsid w:val="003013D8"/>
    <w:rsid w:val="00345CA1"/>
    <w:rsid w:val="0035198A"/>
    <w:rsid w:val="003C7E96"/>
    <w:rsid w:val="003E19F7"/>
    <w:rsid w:val="0043158D"/>
    <w:rsid w:val="004642B1"/>
    <w:rsid w:val="00480954"/>
    <w:rsid w:val="004B3CEC"/>
    <w:rsid w:val="004B7369"/>
    <w:rsid w:val="004E695E"/>
    <w:rsid w:val="005043A6"/>
    <w:rsid w:val="00507CE4"/>
    <w:rsid w:val="00514611"/>
    <w:rsid w:val="00582978"/>
    <w:rsid w:val="00585AED"/>
    <w:rsid w:val="005972BB"/>
    <w:rsid w:val="005B48DA"/>
    <w:rsid w:val="005B5DFA"/>
    <w:rsid w:val="005C0B89"/>
    <w:rsid w:val="00637139"/>
    <w:rsid w:val="00637C8F"/>
    <w:rsid w:val="0064144B"/>
    <w:rsid w:val="00675357"/>
    <w:rsid w:val="00680E6F"/>
    <w:rsid w:val="00692770"/>
    <w:rsid w:val="006B79F9"/>
    <w:rsid w:val="006F0765"/>
    <w:rsid w:val="00714831"/>
    <w:rsid w:val="00717C01"/>
    <w:rsid w:val="007513DD"/>
    <w:rsid w:val="00755FFC"/>
    <w:rsid w:val="0077550B"/>
    <w:rsid w:val="007C0DB4"/>
    <w:rsid w:val="007E140A"/>
    <w:rsid w:val="007F0FFE"/>
    <w:rsid w:val="008130CA"/>
    <w:rsid w:val="008A23DD"/>
    <w:rsid w:val="008A3ABA"/>
    <w:rsid w:val="008A6BCE"/>
    <w:rsid w:val="008C0194"/>
    <w:rsid w:val="008C70AF"/>
    <w:rsid w:val="00900C16"/>
    <w:rsid w:val="009439C8"/>
    <w:rsid w:val="00966123"/>
    <w:rsid w:val="00996BB2"/>
    <w:rsid w:val="009C4CCD"/>
    <w:rsid w:val="00A258A4"/>
    <w:rsid w:val="00A623C6"/>
    <w:rsid w:val="00A70C77"/>
    <w:rsid w:val="00A71CEE"/>
    <w:rsid w:val="00A75494"/>
    <w:rsid w:val="00AE773B"/>
    <w:rsid w:val="00B301B4"/>
    <w:rsid w:val="00B566AD"/>
    <w:rsid w:val="00B60E0F"/>
    <w:rsid w:val="00B80BC3"/>
    <w:rsid w:val="00BA1E58"/>
    <w:rsid w:val="00BB08C6"/>
    <w:rsid w:val="00BB4921"/>
    <w:rsid w:val="00C04B70"/>
    <w:rsid w:val="00C57C2C"/>
    <w:rsid w:val="00C67363"/>
    <w:rsid w:val="00CA7A08"/>
    <w:rsid w:val="00CD32B9"/>
    <w:rsid w:val="00CE3299"/>
    <w:rsid w:val="00D05785"/>
    <w:rsid w:val="00D34DC5"/>
    <w:rsid w:val="00D45A48"/>
    <w:rsid w:val="00D761D8"/>
    <w:rsid w:val="00DC3E70"/>
    <w:rsid w:val="00DC5DD1"/>
    <w:rsid w:val="00DD2FEE"/>
    <w:rsid w:val="00DD6433"/>
    <w:rsid w:val="00DE5E8F"/>
    <w:rsid w:val="00E07CA6"/>
    <w:rsid w:val="00E11F31"/>
    <w:rsid w:val="00E14E30"/>
    <w:rsid w:val="00E41371"/>
    <w:rsid w:val="00E4328A"/>
    <w:rsid w:val="00EB73DD"/>
    <w:rsid w:val="00ED47C7"/>
    <w:rsid w:val="00F048EF"/>
    <w:rsid w:val="00FC5B2B"/>
    <w:rsid w:val="00FC5C3B"/>
    <w:rsid w:val="00FD2F69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13CB3D"/>
  <w15:chartTrackingRefBased/>
  <w15:docId w15:val="{3D048092-3009-4010-B6B9-F357626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paragraph" w:styleId="Zhlav">
    <w:name w:val="header"/>
    <w:basedOn w:val="Normln"/>
    <w:link w:val="ZhlavChar"/>
    <w:rsid w:val="006371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7139"/>
    <w:rPr>
      <w:sz w:val="24"/>
      <w:szCs w:val="24"/>
    </w:rPr>
  </w:style>
  <w:style w:type="paragraph" w:styleId="Zpat">
    <w:name w:val="footer"/>
    <w:basedOn w:val="Normln"/>
    <w:link w:val="ZpatChar"/>
    <w:rsid w:val="006371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7139"/>
    <w:rPr>
      <w:sz w:val="24"/>
      <w:szCs w:val="24"/>
    </w:rPr>
  </w:style>
  <w:style w:type="character" w:styleId="Odkaznakoment">
    <w:name w:val="annotation reference"/>
    <w:rsid w:val="002A24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A24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A2423"/>
  </w:style>
  <w:style w:type="paragraph" w:styleId="Pedmtkomente">
    <w:name w:val="annotation subject"/>
    <w:basedOn w:val="Textkomente"/>
    <w:next w:val="Textkomente"/>
    <w:link w:val="PedmtkomenteChar"/>
    <w:rsid w:val="002A2423"/>
    <w:rPr>
      <w:b/>
      <w:bCs/>
    </w:rPr>
  </w:style>
  <w:style w:type="character" w:customStyle="1" w:styleId="PedmtkomenteChar">
    <w:name w:val="Předmět komentáře Char"/>
    <w:link w:val="Pedmtkomente"/>
    <w:rsid w:val="002A2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28CA-90B1-41E8-9B92-3DE6F74E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1113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Křeková Irena</cp:lastModifiedBy>
  <cp:revision>5</cp:revision>
  <cp:lastPrinted>2018-12-06T07:19:00Z</cp:lastPrinted>
  <dcterms:created xsi:type="dcterms:W3CDTF">2018-12-19T09:58:00Z</dcterms:created>
  <dcterms:modified xsi:type="dcterms:W3CDTF">2018-12-19T11:49:00Z</dcterms:modified>
</cp:coreProperties>
</file>