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32" w:rsidRDefault="001639AF">
      <w:pPr>
        <w:spacing w:after="84"/>
        <w:jc w:val="right"/>
      </w:pPr>
      <w:r>
        <w:rPr>
          <w:sz w:val="30"/>
        </w:rPr>
        <w:t>ZUCRPO@IYNHG</w:t>
      </w:r>
    </w:p>
    <w:p w:rsidR="00103132" w:rsidRDefault="001639AF">
      <w:pPr>
        <w:tabs>
          <w:tab w:val="center" w:pos="4574"/>
          <w:tab w:val="center" w:pos="8527"/>
        </w:tabs>
        <w:spacing w:after="265"/>
      </w:pPr>
      <w:r>
        <w:rPr>
          <w:sz w:val="34"/>
        </w:rPr>
        <w:tab/>
        <w:t>Dodatek č. 2</w:t>
      </w:r>
      <w:r>
        <w:rPr>
          <w:sz w:val="34"/>
        </w:rPr>
        <w:tab/>
      </w:r>
      <w:r>
        <w:rPr>
          <w:sz w:val="34"/>
        </w:rPr>
        <w:t>Ž't0ÍMfl</w:t>
      </w:r>
    </w:p>
    <w:p w:rsidR="00103132" w:rsidRDefault="001639AF">
      <w:pPr>
        <w:spacing w:after="0"/>
        <w:ind w:right="221"/>
        <w:jc w:val="center"/>
      </w:pPr>
      <w:r>
        <w:rPr>
          <w:sz w:val="34"/>
        </w:rPr>
        <w:t>rámcové smlouvy o poskytování laboratorních služeb</w:t>
      </w:r>
    </w:p>
    <w:p w:rsidR="00103132" w:rsidRDefault="001639AF">
      <w:pPr>
        <w:spacing w:after="304"/>
        <w:ind w:right="226"/>
        <w:jc w:val="center"/>
      </w:pPr>
      <w:r>
        <w:rPr>
          <w:sz w:val="32"/>
        </w:rPr>
        <w:t>č. 02/PLZ/LV/2017 uzavřené dne 222017</w:t>
      </w:r>
    </w:p>
    <w:p w:rsidR="00103132" w:rsidRDefault="001639AF">
      <w:pPr>
        <w:spacing w:after="181"/>
        <w:ind w:left="29" w:hanging="10"/>
      </w:pPr>
      <w:r>
        <w:rPr>
          <w:sz w:val="26"/>
        </w:rPr>
        <w:t>Smluvní strany:</w:t>
      </w:r>
    </w:p>
    <w:p w:rsidR="00103132" w:rsidRDefault="001639AF">
      <w:pPr>
        <w:spacing w:after="0"/>
        <w:ind w:left="34"/>
      </w:pPr>
      <w:r>
        <w:rPr>
          <w:sz w:val="28"/>
        </w:rPr>
        <w:t xml:space="preserve">Plavecký klub Slavia VŠ Plzeň </w:t>
      </w:r>
      <w:proofErr w:type="spellStart"/>
      <w:r>
        <w:rPr>
          <w:sz w:val="28"/>
        </w:rPr>
        <w:t>z.s</w:t>
      </w:r>
      <w:proofErr w:type="spellEnd"/>
      <w:r>
        <w:rPr>
          <w:sz w:val="28"/>
        </w:rPr>
        <w:t>.</w:t>
      </w:r>
    </w:p>
    <w:p w:rsidR="00103132" w:rsidRDefault="001639AF">
      <w:pPr>
        <w:spacing w:after="5" w:line="255" w:lineRule="auto"/>
        <w:ind w:left="19" w:hanging="5"/>
        <w:jc w:val="both"/>
      </w:pPr>
      <w:r>
        <w:rPr>
          <w:sz w:val="24"/>
        </w:rPr>
        <w:t>se sídlem náměstí Generála Píky 2433/42, Východní Předměstí, 326 00 Plzeň</w:t>
      </w:r>
    </w:p>
    <w:p w:rsidR="00103132" w:rsidRDefault="001639AF">
      <w:pPr>
        <w:spacing w:after="293" w:line="255" w:lineRule="auto"/>
        <w:ind w:left="19" w:right="802" w:hanging="5"/>
        <w:jc w:val="both"/>
      </w:pPr>
      <w:r>
        <w:rPr>
          <w:noProof/>
        </w:rPr>
        <w:drawing>
          <wp:inline distT="0" distB="0" distL="0" distR="0">
            <wp:extent cx="124968" cy="106710"/>
            <wp:effectExtent l="0" t="0" r="0" b="0"/>
            <wp:docPr id="8094" name="Picture 8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" name="Picture 80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49779133 </w:t>
      </w:r>
      <w:proofErr w:type="spellStart"/>
      <w:r>
        <w:rPr>
          <w:sz w:val="24"/>
        </w:rPr>
        <w:t>Dič</w:t>
      </w:r>
      <w:proofErr w:type="spellEnd"/>
      <w:r>
        <w:rPr>
          <w:sz w:val="24"/>
        </w:rPr>
        <w:t xml:space="preserve"> CZ49779133 zastoupený Ing. Tomášem </w:t>
      </w:r>
      <w:proofErr w:type="spellStart"/>
      <w:r>
        <w:rPr>
          <w:sz w:val="24"/>
        </w:rPr>
        <w:t>Kotorou</w:t>
      </w:r>
      <w:proofErr w:type="spellEnd"/>
      <w:r>
        <w:rPr>
          <w:sz w:val="24"/>
        </w:rPr>
        <w:t>, předsedou zapsaný ve spolkovém rejstříku vedeného u Krajského soudu v Plzni pod SP. zn. L 1871 bankovní spojení: ČSOB, a.s.,</w:t>
      </w:r>
      <w:r>
        <w:rPr>
          <w:sz w:val="24"/>
        </w:rPr>
        <w:t xml:space="preserve">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 xml:space="preserve">. </w:t>
      </w:r>
      <w:r w:rsidRPr="001639AF">
        <w:rPr>
          <w:sz w:val="24"/>
          <w:highlight w:val="black"/>
        </w:rPr>
        <w:t>268079477/0300</w:t>
      </w:r>
      <w:r>
        <w:rPr>
          <w:sz w:val="24"/>
        </w:rPr>
        <w:t xml:space="preserve"> jako objednatel a</w:t>
      </w:r>
    </w:p>
    <w:p w:rsidR="00103132" w:rsidRDefault="001639AF">
      <w:pPr>
        <w:spacing w:after="0"/>
        <w:ind w:left="29" w:right="4526" w:hanging="10"/>
      </w:pPr>
      <w:r>
        <w:rPr>
          <w:sz w:val="26"/>
        </w:rPr>
        <w:t>Zdravotní ústav se sídlem v ústí nad Labem se sídlem Moskevská 15, 400 01 Ústí nad Labem</w:t>
      </w:r>
    </w:p>
    <w:p w:rsidR="00103132" w:rsidRDefault="001639AF">
      <w:pPr>
        <w:spacing w:after="414" w:line="255" w:lineRule="auto"/>
        <w:ind w:left="19" w:right="250" w:hanging="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5373624</wp:posOffset>
            </wp:positionH>
            <wp:positionV relativeFrom="page">
              <wp:posOffset>314034</wp:posOffset>
            </wp:positionV>
            <wp:extent cx="1630680" cy="268300"/>
            <wp:effectExtent l="0" t="0" r="0" b="0"/>
            <wp:wrapTopAndBottom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0" cy="106710"/>
            <wp:effectExtent l="0" t="0" r="0" b="0"/>
            <wp:docPr id="8096" name="Picture 8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" name="Picture 80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71009361 </w:t>
      </w:r>
      <w:proofErr w:type="spellStart"/>
      <w:r>
        <w:rPr>
          <w:sz w:val="24"/>
        </w:rPr>
        <w:t>Dič</w:t>
      </w:r>
      <w:proofErr w:type="spellEnd"/>
      <w:r>
        <w:rPr>
          <w:sz w:val="24"/>
        </w:rPr>
        <w:t xml:space="preserve"> CZ71009361 zastoupený Ing. Pavlem </w:t>
      </w:r>
      <w:proofErr w:type="spellStart"/>
      <w:r>
        <w:rPr>
          <w:sz w:val="24"/>
        </w:rPr>
        <w:t>Bernáthem</w:t>
      </w:r>
      <w:proofErr w:type="spellEnd"/>
      <w:r>
        <w:rPr>
          <w:sz w:val="24"/>
        </w:rPr>
        <w:t>, ředitelem příspěvková organizace zřízená ustanovením S 86 odst. 1 zá</w:t>
      </w:r>
      <w:r>
        <w:rPr>
          <w:sz w:val="24"/>
        </w:rPr>
        <w:t xml:space="preserve">k. č. 258/2000 Sb., o ochraně veřejného zdraví bankovní spojení: ČNB, č. </w:t>
      </w:r>
      <w:proofErr w:type="spellStart"/>
      <w:r>
        <w:rPr>
          <w:sz w:val="24"/>
        </w:rPr>
        <w:t>ú</w:t>
      </w:r>
      <w:r w:rsidRPr="001639AF">
        <w:rPr>
          <w:sz w:val="24"/>
          <w:highlight w:val="black"/>
        </w:rPr>
        <w:t>.</w:t>
      </w:r>
      <w:proofErr w:type="spellEnd"/>
      <w:r w:rsidRPr="001639AF">
        <w:rPr>
          <w:sz w:val="24"/>
          <w:highlight w:val="black"/>
        </w:rPr>
        <w:t xml:space="preserve"> 10006-41936411/0710</w:t>
      </w:r>
      <w:r>
        <w:rPr>
          <w:sz w:val="24"/>
        </w:rPr>
        <w:t xml:space="preserve"> jako zhotovitel</w:t>
      </w:r>
    </w:p>
    <w:p w:rsidR="00103132" w:rsidRDefault="001639AF">
      <w:pPr>
        <w:spacing w:after="990" w:line="255" w:lineRule="auto"/>
        <w:ind w:left="19" w:right="250" w:hanging="5"/>
        <w:jc w:val="both"/>
      </w:pPr>
      <w:r>
        <w:rPr>
          <w:sz w:val="24"/>
        </w:rPr>
        <w:t>uzavřely dne 2.1.2017 rámcovou smlouvu o poskytování laboratorních služeb č. 02/PLZ/LV/2017, na jejímž základě zhotovitel pro objednatele provád</w:t>
      </w:r>
      <w:r>
        <w:rPr>
          <w:sz w:val="24"/>
        </w:rPr>
        <w:t>í odběry a rozbory bazénové vody (dále jen „smlouva”).</w:t>
      </w:r>
    </w:p>
    <w:p w:rsidR="00103132" w:rsidRDefault="001639AF">
      <w:pPr>
        <w:spacing w:after="53" w:line="255" w:lineRule="auto"/>
        <w:ind w:left="19" w:hanging="5"/>
        <w:jc w:val="both"/>
      </w:pPr>
      <w:r>
        <w:rPr>
          <w:sz w:val="24"/>
        </w:rPr>
        <w:t>Smluvní strany se dnešního dne dohodly na následujících změnách a doplněních smlouvy:</w:t>
      </w:r>
    </w:p>
    <w:p w:rsidR="00103132" w:rsidRDefault="001639AF">
      <w:pPr>
        <w:numPr>
          <w:ilvl w:val="0"/>
          <w:numId w:val="1"/>
        </w:numPr>
        <w:spacing w:after="0"/>
        <w:ind w:right="182" w:hanging="566"/>
      </w:pPr>
      <w:r>
        <w:rPr>
          <w:sz w:val="26"/>
        </w:rPr>
        <w:t xml:space="preserve">článek III. Doba a rozsah plnění, </w:t>
      </w:r>
      <w:proofErr w:type="spellStart"/>
      <w:r>
        <w:rPr>
          <w:sz w:val="26"/>
        </w:rPr>
        <w:t>odstu</w:t>
      </w:r>
      <w:proofErr w:type="spellEnd"/>
      <w:r>
        <w:rPr>
          <w:sz w:val="26"/>
        </w:rPr>
        <w:t xml:space="preserve"> 3. se mění a nadále bude znít takto:</w:t>
      </w:r>
    </w:p>
    <w:p w:rsidR="00103132" w:rsidRDefault="001639AF">
      <w:pPr>
        <w:spacing w:after="45"/>
        <w:ind w:left="8064"/>
      </w:pPr>
      <w:r>
        <w:rPr>
          <w:noProof/>
        </w:rPr>
        <w:drawing>
          <wp:inline distT="0" distB="0" distL="0" distR="0">
            <wp:extent cx="48768" cy="36586"/>
            <wp:effectExtent l="0" t="0" r="0" b="0"/>
            <wp:docPr id="8098" name="Picture 8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" name="Picture 80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32" w:rsidRDefault="001639AF">
      <w:pPr>
        <w:spacing w:after="266" w:line="256" w:lineRule="auto"/>
        <w:ind w:left="566" w:hanging="5"/>
      </w:pPr>
      <w:r>
        <w:rPr>
          <w:sz w:val="24"/>
        </w:rPr>
        <w:t xml:space="preserve">Protokoly budou objednateli zasílány prostřednictvím elektronické pošty na e-mail </w:t>
      </w:r>
      <w:proofErr w:type="spellStart"/>
      <w:r>
        <w:rPr>
          <w:sz w:val="24"/>
          <w:u w:val="single" w:color="000000"/>
        </w:rPr>
        <w:t>novak@bazens</w:t>
      </w:r>
      <w:proofErr w:type="spellEnd"/>
      <w:r>
        <w:rPr>
          <w:sz w:val="24"/>
          <w:u w:val="single" w:color="000000"/>
        </w:rPr>
        <w:t>/ovanv.cz</w:t>
      </w:r>
      <w:r>
        <w:rPr>
          <w:sz w:val="24"/>
        </w:rPr>
        <w:t>.</w:t>
      </w:r>
    </w:p>
    <w:p w:rsidR="00103132" w:rsidRDefault="001639AF">
      <w:pPr>
        <w:numPr>
          <w:ilvl w:val="0"/>
          <w:numId w:val="1"/>
        </w:numPr>
        <w:spacing w:after="0"/>
        <w:ind w:right="182" w:hanging="566"/>
      </w:pPr>
      <w:r>
        <w:rPr>
          <w:sz w:val="26"/>
        </w:rPr>
        <w:t xml:space="preserve">článek V. Platební podmínky, </w:t>
      </w:r>
      <w:proofErr w:type="spellStart"/>
      <w:r>
        <w:rPr>
          <w:sz w:val="26"/>
        </w:rPr>
        <w:t>odstu</w:t>
      </w:r>
      <w:proofErr w:type="spellEnd"/>
      <w:r>
        <w:rPr>
          <w:sz w:val="26"/>
        </w:rPr>
        <w:t xml:space="preserve"> 1. se mění a nadále bude znít takto:</w:t>
      </w:r>
    </w:p>
    <w:p w:rsidR="00103132" w:rsidRDefault="001639AF">
      <w:pPr>
        <w:spacing w:after="4" w:line="256" w:lineRule="auto"/>
        <w:ind w:left="566" w:hanging="5"/>
      </w:pPr>
      <w:r>
        <w:rPr>
          <w:sz w:val="24"/>
        </w:rPr>
        <w:t>Zhotovitel bude vystavovat daňové doklady průběžně, měsíčně pozadu, přičemž</w:t>
      </w:r>
    </w:p>
    <w:p w:rsidR="00103132" w:rsidRDefault="001639AF">
      <w:pPr>
        <w:numPr>
          <w:ilvl w:val="1"/>
          <w:numId w:val="1"/>
        </w:numPr>
        <w:spacing w:after="5" w:line="255" w:lineRule="auto"/>
        <w:ind w:hanging="139"/>
        <w:jc w:val="both"/>
      </w:pPr>
      <w:r>
        <w:rPr>
          <w:sz w:val="24"/>
        </w:rPr>
        <w:t xml:space="preserve">za odběry a rozbory vody ve vnitřním bazénu bude odměna účtována za každý </w:t>
      </w:r>
      <w:r>
        <w:rPr>
          <w:sz w:val="24"/>
        </w:rPr>
        <w:t>kalendářní měsíc,</w:t>
      </w:r>
    </w:p>
    <w:p w:rsidR="00103132" w:rsidRDefault="001639AF">
      <w:pPr>
        <w:numPr>
          <w:ilvl w:val="1"/>
          <w:numId w:val="1"/>
        </w:numPr>
        <w:spacing w:after="5" w:line="255" w:lineRule="auto"/>
        <w:ind w:hanging="139"/>
        <w:jc w:val="both"/>
      </w:pPr>
      <w:r>
        <w:rPr>
          <w:sz w:val="24"/>
        </w:rPr>
        <w:t xml:space="preserve">za odběry a rozbory vody ve venkovním bazénu bude odměna účtována za měsíce </w:t>
      </w:r>
      <w:r>
        <w:rPr>
          <w:sz w:val="24"/>
        </w:rPr>
        <w:t>květen, červ</w:t>
      </w:r>
      <w:r>
        <w:rPr>
          <w:sz w:val="24"/>
        </w:rPr>
        <w:t>en, červenec, srpen a září.</w:t>
      </w:r>
    </w:p>
    <w:p w:rsidR="00103132" w:rsidRDefault="001639AF">
      <w:pPr>
        <w:spacing w:after="5" w:line="255" w:lineRule="auto"/>
        <w:ind w:left="605" w:hanging="5"/>
        <w:jc w:val="both"/>
      </w:pPr>
      <w:r>
        <w:rPr>
          <w:sz w:val="24"/>
        </w:rPr>
        <w:t>V daňovém dokladu bude dále specifikováno,</w:t>
      </w:r>
    </w:p>
    <w:p w:rsidR="00103132" w:rsidRDefault="001639AF">
      <w:pPr>
        <w:spacing w:after="4" w:line="256" w:lineRule="auto"/>
        <w:ind w:left="854" w:hanging="293"/>
      </w:pPr>
      <w:r>
        <w:rPr>
          <w:sz w:val="24"/>
        </w:rPr>
        <w:t>-jakého bazénu se odběry a rozbory týkají (uvedením textu: bazén Slovany vnitřní / bazén Slovany venkovní / bazén Lochotín vnitřní/ bazén Lochotín venkovní),</w:t>
      </w:r>
    </w:p>
    <w:p w:rsidR="00103132" w:rsidRDefault="001639AF">
      <w:pPr>
        <w:numPr>
          <w:ilvl w:val="1"/>
          <w:numId w:val="1"/>
        </w:numPr>
        <w:spacing w:after="277" w:line="220" w:lineRule="auto"/>
        <w:ind w:hanging="139"/>
        <w:jc w:val="both"/>
      </w:pPr>
      <w:r>
        <w:rPr>
          <w:sz w:val="24"/>
        </w:rPr>
        <w:lastRenderedPageBreak/>
        <w:t>zda je odměna nebo její čás</w:t>
      </w:r>
      <w:r>
        <w:rPr>
          <w:sz w:val="24"/>
        </w:rPr>
        <w:t>t účtována za opakovaný odběr a rozbor nad rámec smlouvy (uvedením textu: bazén Slovany vnitřní opakovaný rozbor nad rámec smlouvy / bazén Slovany venkovní opakovaný rozbor nad rámec smlouvy / bazén Lochotín vnitřní opakovaný rozbor nad rámec smlouvy / baz</w:t>
      </w:r>
      <w:r>
        <w:rPr>
          <w:sz w:val="24"/>
        </w:rPr>
        <w:t>én Lochotín venkovní opakovaný rozbor nad rámec smlouvy).</w:t>
      </w:r>
    </w:p>
    <w:p w:rsidR="00103132" w:rsidRDefault="001639AF">
      <w:pPr>
        <w:numPr>
          <w:ilvl w:val="0"/>
          <w:numId w:val="1"/>
        </w:numPr>
        <w:spacing w:after="0"/>
        <w:ind w:right="182" w:hanging="566"/>
      </w:pPr>
      <w:r>
        <w:rPr>
          <w:sz w:val="26"/>
        </w:rPr>
        <w:t>článek V. Platební podmínky, odst. 3. se mění a nadále bude znít takto:</w:t>
      </w:r>
    </w:p>
    <w:p w:rsidR="00103132" w:rsidRDefault="001639AF">
      <w:pPr>
        <w:spacing w:after="321" w:line="220" w:lineRule="auto"/>
        <w:ind w:left="580" w:right="235" w:firstLine="14"/>
        <w:jc w:val="both"/>
      </w:pPr>
      <w:r>
        <w:rPr>
          <w:sz w:val="24"/>
        </w:rPr>
        <w:t xml:space="preserve">Splatnost </w:t>
      </w:r>
      <w:proofErr w:type="spellStart"/>
      <w:proofErr w:type="gramStart"/>
      <w:r>
        <w:rPr>
          <w:sz w:val="24"/>
        </w:rPr>
        <w:t>fa,kturyje</w:t>
      </w:r>
      <w:proofErr w:type="spellEnd"/>
      <w:proofErr w:type="gramEnd"/>
      <w:r>
        <w:rPr>
          <w:sz w:val="24"/>
        </w:rPr>
        <w:t xml:space="preserve"> 30 dnů ode dne doručení objednateli. Faktury budou objednateli zasílány prostřednictvím elektronické pošty na e-mail </w:t>
      </w:r>
      <w:proofErr w:type="spellStart"/>
      <w:r w:rsidRPr="001639AF">
        <w:rPr>
          <w:sz w:val="24"/>
          <w:highlight w:val="black"/>
          <w:u w:val="single" w:color="000000"/>
        </w:rPr>
        <w:t>vesela@bazens</w:t>
      </w:r>
      <w:proofErr w:type="spellEnd"/>
      <w:r w:rsidRPr="001639AF">
        <w:rPr>
          <w:sz w:val="24"/>
          <w:highlight w:val="black"/>
          <w:u w:val="single" w:color="000000"/>
        </w:rPr>
        <w:t>/ovanv.cz</w:t>
      </w:r>
      <w:r w:rsidRPr="001639AF">
        <w:rPr>
          <w:sz w:val="24"/>
          <w:highlight w:val="black"/>
        </w:rPr>
        <w:t xml:space="preserve">, </w:t>
      </w:r>
      <w:r w:rsidRPr="001639AF">
        <w:rPr>
          <w:sz w:val="24"/>
          <w:highlight w:val="black"/>
          <w:u w:val="single" w:color="000000"/>
        </w:rPr>
        <w:t>nova@bazenslovanv.cz</w:t>
      </w:r>
      <w:r w:rsidRPr="001639AF">
        <w:rPr>
          <w:sz w:val="24"/>
          <w:highlight w:val="black"/>
        </w:rPr>
        <w:t>.</w:t>
      </w:r>
      <w:bookmarkStart w:id="0" w:name="_GoBack"/>
      <w:bookmarkEnd w:id="0"/>
    </w:p>
    <w:p w:rsidR="00103132" w:rsidRDefault="001639AF">
      <w:pPr>
        <w:numPr>
          <w:ilvl w:val="0"/>
          <w:numId w:val="1"/>
        </w:numPr>
        <w:spacing w:after="992" w:line="220" w:lineRule="auto"/>
        <w:ind w:right="182" w:hanging="566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 Závěrečná ustanovení, odst. 1. se mění a nadále bude znít tak</w:t>
      </w:r>
      <w:r>
        <w:rPr>
          <w:sz w:val="24"/>
        </w:rPr>
        <w:t xml:space="preserve">to: </w:t>
      </w:r>
      <w:r>
        <w:rPr>
          <w:sz w:val="24"/>
        </w:rPr>
        <w:t>Smlouva se uzavírá na dobu určitou, do 31.12.2019.</w:t>
      </w:r>
    </w:p>
    <w:p w:rsidR="00103132" w:rsidRDefault="001639AF">
      <w:pPr>
        <w:spacing w:after="99" w:line="255" w:lineRule="auto"/>
        <w:ind w:left="19" w:hanging="5"/>
        <w:jc w:val="both"/>
      </w:pPr>
      <w:r>
        <w:rPr>
          <w:sz w:val="24"/>
        </w:rPr>
        <w:t>Ostatní ustanovení smlouvy zůstávají beze změn.</w:t>
      </w:r>
    </w:p>
    <w:p w:rsidR="00103132" w:rsidRDefault="001639AF">
      <w:pPr>
        <w:spacing w:after="87" w:line="255" w:lineRule="auto"/>
        <w:ind w:left="19" w:hanging="5"/>
        <w:jc w:val="both"/>
      </w:pPr>
      <w:r>
        <w:rPr>
          <w:sz w:val="24"/>
        </w:rPr>
        <w:t>Tento dodatek je vyhotoven ve dvou exemplářích, přičemž každý z nich má platnost originálu. Jedno vyhotovení si ponechá objednatel a jedno zhotovitel.</w:t>
      </w:r>
    </w:p>
    <w:p w:rsidR="00103132" w:rsidRDefault="001639AF">
      <w:pPr>
        <w:spacing w:after="203" w:line="255" w:lineRule="auto"/>
        <w:ind w:left="19" w:right="274" w:hanging="5"/>
        <w:jc w:val="both"/>
      </w:pPr>
      <w:r>
        <w:rPr>
          <w:sz w:val="24"/>
        </w:rPr>
        <w:t>Sm</w:t>
      </w:r>
      <w:r>
        <w:rPr>
          <w:sz w:val="24"/>
        </w:rPr>
        <w:t xml:space="preserve">luvní strany berou na vědomí, že se na tento dodatek vztahuje povinnost uveřejnění v registru smluv jako informačním systému veřejné správy, zřízeném podle zákona 340/2015 Sb., o zvláštních podmínkách účinnosti některých smluv, uveřejňování těchto smluv a </w:t>
      </w:r>
      <w:r>
        <w:rPr>
          <w:sz w:val="24"/>
        </w:rPr>
        <w:t xml:space="preserve">o registru smluv, a s uveřejněním souhlasí. Uveřejněním smlouvy se rozumí vložení elektronického obrazu textového obsahu smlouvy v otevřeném a strojově čitelném formátu a </w:t>
      </w:r>
      <w:proofErr w:type="spellStart"/>
      <w:r>
        <w:rPr>
          <w:sz w:val="24"/>
        </w:rPr>
        <w:t>jejídh</w:t>
      </w:r>
      <w:proofErr w:type="spellEnd"/>
      <w:r>
        <w:rPr>
          <w:sz w:val="24"/>
        </w:rPr>
        <w:t xml:space="preserve"> metadat do registru smluv. Uveřejnění provede bez zbytečného odkladu zhotovite</w:t>
      </w:r>
      <w:r>
        <w:rPr>
          <w:sz w:val="24"/>
        </w:rPr>
        <w:t>l.</w:t>
      </w:r>
    </w:p>
    <w:p w:rsidR="00103132" w:rsidRDefault="001639AF">
      <w:pPr>
        <w:spacing w:after="5" w:line="255" w:lineRule="auto"/>
        <w:ind w:left="19" w:hanging="5"/>
        <w:jc w:val="both"/>
      </w:pPr>
      <w:r>
        <w:rPr>
          <w:sz w:val="24"/>
        </w:rPr>
        <w:t>Tento dodatek je platný dnem 1.1.2019 a účinný okamžikem zveřejnění v registru smluv.</w:t>
      </w:r>
    </w:p>
    <w:p w:rsidR="00103132" w:rsidRDefault="00103132">
      <w:pPr>
        <w:sectPr w:rsidR="00103132">
          <w:pgSz w:w="11904" w:h="16838"/>
          <w:pgMar w:top="994" w:right="1171" w:bottom="1692" w:left="1368" w:header="708" w:footer="708" w:gutter="0"/>
          <w:cols w:space="708"/>
        </w:sectPr>
      </w:pPr>
    </w:p>
    <w:p w:rsidR="00103132" w:rsidRDefault="001639AF">
      <w:pPr>
        <w:spacing w:after="296" w:line="255" w:lineRule="auto"/>
        <w:ind w:left="139" w:hanging="5"/>
        <w:jc w:val="both"/>
      </w:pPr>
      <w:r>
        <w:rPr>
          <w:sz w:val="24"/>
        </w:rPr>
        <w:t>V Plzni dne 1 1.12.2018</w:t>
      </w:r>
    </w:p>
    <w:p w:rsidR="00103132" w:rsidRDefault="001639AF">
      <w:pPr>
        <w:spacing w:after="0"/>
        <w:ind w:left="159" w:hanging="10"/>
      </w:pPr>
      <w:r>
        <w:rPr>
          <w:sz w:val="26"/>
        </w:rPr>
        <w:t xml:space="preserve">Razítko </w:t>
      </w:r>
      <w:r>
        <w:rPr>
          <w:sz w:val="26"/>
        </w:rPr>
        <w:t xml:space="preserve">a p </w:t>
      </w:r>
      <w:proofErr w:type="spellStart"/>
      <w:r>
        <w:rPr>
          <w:sz w:val="26"/>
        </w:rPr>
        <w:t>pis</w:t>
      </w:r>
      <w:proofErr w:type="spellEnd"/>
      <w:r>
        <w:rPr>
          <w:sz w:val="26"/>
        </w:rPr>
        <w:t xml:space="preserve"> o</w:t>
      </w:r>
    </w:p>
    <w:p w:rsidR="00103132" w:rsidRDefault="001639AF">
      <w:pPr>
        <w:spacing w:after="0"/>
        <w:ind w:left="106"/>
      </w:pPr>
      <w:r>
        <w:t xml:space="preserve">Plavecký klub </w:t>
      </w:r>
      <w:proofErr w:type="spellStart"/>
      <w:r>
        <w:t>Slávia</w:t>
      </w:r>
      <w:proofErr w:type="spellEnd"/>
      <w:r>
        <w:t xml:space="preserve"> VŠ Plzeň </w:t>
      </w:r>
      <w:proofErr w:type="spellStart"/>
      <w:r>
        <w:t>z.s</w:t>
      </w:r>
      <w:proofErr w:type="spellEnd"/>
      <w:r>
        <w:t>.</w:t>
      </w:r>
    </w:p>
    <w:p w:rsidR="00103132" w:rsidRDefault="001639AF">
      <w:pPr>
        <w:spacing w:after="50" w:line="216" w:lineRule="auto"/>
        <w:ind w:left="533" w:right="408" w:firstLine="499"/>
      </w:pPr>
      <w:r>
        <w:rPr>
          <w:sz w:val="18"/>
        </w:rPr>
        <w:t>bazén Slovany plavecký areál města Plzně</w:t>
      </w:r>
    </w:p>
    <w:p w:rsidR="00103132" w:rsidRDefault="001639AF">
      <w:pPr>
        <w:spacing w:after="9"/>
        <w:ind w:left="239" w:right="262" w:hanging="10"/>
        <w:jc w:val="center"/>
      </w:pPr>
      <w:r>
        <w:rPr>
          <w:sz w:val="16"/>
        </w:rPr>
        <w:t>nám. Gen. Píky 42. 326 00 Plzeň</w:t>
      </w:r>
    </w:p>
    <w:p w:rsidR="00103132" w:rsidRDefault="001639AF">
      <w:pPr>
        <w:spacing w:after="0"/>
      </w:pPr>
      <w:r>
        <w:rPr>
          <w:sz w:val="16"/>
        </w:rPr>
        <w:t>[Č: 49779133, DIČ: CZ49779133. tel.: 377 243 578</w:t>
      </w:r>
    </w:p>
    <w:p w:rsidR="00103132" w:rsidRDefault="001639AF">
      <w:pPr>
        <w:tabs>
          <w:tab w:val="center" w:pos="3048"/>
        </w:tabs>
        <w:spacing w:after="5" w:line="255" w:lineRule="auto"/>
      </w:pPr>
      <w:r>
        <w:rPr>
          <w:sz w:val="26"/>
        </w:rPr>
        <w:t>V Ústí nad Labem dne</w:t>
      </w:r>
      <w:r>
        <w:rPr>
          <w:sz w:val="26"/>
        </w:rPr>
        <w:tab/>
      </w:r>
      <w:r>
        <w:rPr>
          <w:sz w:val="26"/>
        </w:rPr>
        <w:t>1 4 120</w:t>
      </w:r>
      <w:r>
        <w:rPr>
          <w:noProof/>
        </w:rPr>
        <w:drawing>
          <wp:inline distT="0" distB="0" distL="0" distR="0">
            <wp:extent cx="249936" cy="137200"/>
            <wp:effectExtent l="0" t="0" r="0" b="0"/>
            <wp:docPr id="8101" name="Picture 8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" name="Picture 81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32" w:rsidRDefault="00103132">
      <w:pPr>
        <w:spacing w:after="141"/>
        <w:ind w:left="331"/>
      </w:pPr>
    </w:p>
    <w:p w:rsidR="00103132" w:rsidRDefault="001639AF">
      <w:pPr>
        <w:spacing w:after="75" w:line="255" w:lineRule="auto"/>
        <w:ind w:left="19" w:hanging="5"/>
        <w:jc w:val="both"/>
      </w:pPr>
      <w:r>
        <w:rPr>
          <w:sz w:val="24"/>
        </w:rPr>
        <w:t>Razítko a podpis zhotovitele:</w:t>
      </w:r>
    </w:p>
    <w:p w:rsidR="00103132" w:rsidRDefault="001639AF">
      <w:pPr>
        <w:pStyle w:val="Nadpis1"/>
      </w:pPr>
      <w:r>
        <w:t>ZDRAVOTNÍ ÚSTAV</w:t>
      </w:r>
    </w:p>
    <w:tbl>
      <w:tblPr>
        <w:tblStyle w:val="TableGrid"/>
        <w:tblpPr w:vertAnchor="text" w:tblpX="229" w:tblpY="-114"/>
        <w:tblOverlap w:val="never"/>
        <w:tblW w:w="1111" w:type="dxa"/>
        <w:tblInd w:w="0" w:type="dxa"/>
        <w:tblCellMar>
          <w:top w:w="0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</w:tblGrid>
      <w:tr w:rsidR="00103132">
        <w:trPr>
          <w:trHeight w:val="756"/>
        </w:trPr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3132" w:rsidRDefault="001639AF">
            <w:pPr>
              <w:spacing w:after="0"/>
              <w:ind w:right="38"/>
              <w:jc w:val="right"/>
            </w:pPr>
            <w:r>
              <w:rPr>
                <w:sz w:val="16"/>
              </w:rPr>
              <w:t xml:space="preserve">se sídlem v </w:t>
            </w:r>
          </w:p>
          <w:p w:rsidR="00103132" w:rsidRDefault="001639AF">
            <w:pPr>
              <w:spacing w:after="0"/>
              <w:ind w:right="-139"/>
            </w:pPr>
            <w:r>
              <w:rPr>
                <w:sz w:val="14"/>
              </w:rPr>
              <w:t xml:space="preserve">Moskevská 15,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4592" cy="88418"/>
                      <wp:effectExtent l="0" t="0" r="0" b="0"/>
                      <wp:docPr id="7722" name="Group 7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592" cy="88418"/>
                                <a:chOff x="0" y="0"/>
                                <a:chExt cx="164592" cy="88418"/>
                              </a:xfrm>
                            </wpg:grpSpPr>
                            <wps:wsp>
                              <wps:cNvPr id="2780" name="Rectangle 2780"/>
                              <wps:cNvSpPr/>
                              <wps:spPr>
                                <a:xfrm>
                                  <a:off x="0" y="0"/>
                                  <a:ext cx="218907" cy="117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3132" w:rsidRDefault="001639AF">
                                    <w:r>
                                      <w:rPr>
                                        <w:sz w:val="14"/>
                                      </w:rPr>
                                      <w:t xml:space="preserve">400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2" style="width:12.96pt;height:6.96204pt;mso-position-horizontal-relative:char;mso-position-vertical-relative:line" coordsize="1645,884">
                      <v:rect id="Rectangle 2780" style="position:absolute;width:2189;height:1175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400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03132" w:rsidRDefault="001639AF">
            <w:pPr>
              <w:spacing w:after="0"/>
              <w:ind w:right="38"/>
              <w:jc w:val="right"/>
            </w:pPr>
            <w:r>
              <w:rPr>
                <w:sz w:val="14"/>
              </w:rPr>
              <w:t xml:space="preserve">71009361 </w:t>
            </w:r>
          </w:p>
        </w:tc>
      </w:tr>
    </w:tbl>
    <w:p w:rsidR="00103132" w:rsidRDefault="001639AF">
      <w:pPr>
        <w:spacing w:after="0" w:line="216" w:lineRule="auto"/>
        <w:ind w:left="363" w:right="509" w:hanging="134"/>
      </w:pPr>
      <w:r>
        <w:rPr>
          <w:sz w:val="16"/>
        </w:rPr>
        <w:t>Ústí nad Labem 01 ústí nad Labem</w:t>
      </w:r>
    </w:p>
    <w:p w:rsidR="00103132" w:rsidRDefault="001639AF">
      <w:pPr>
        <w:spacing w:after="12"/>
        <w:ind w:left="229"/>
        <w:jc w:val="center"/>
      </w:pPr>
      <w:r>
        <w:rPr>
          <w:sz w:val="14"/>
        </w:rPr>
        <w:t>CZ71009361</w:t>
      </w:r>
    </w:p>
    <w:p w:rsidR="00103132" w:rsidRDefault="001639AF">
      <w:pPr>
        <w:spacing w:after="9"/>
        <w:ind w:left="239" w:right="211" w:hanging="10"/>
        <w:jc w:val="center"/>
      </w:pPr>
      <w:r>
        <w:rPr>
          <w:sz w:val="16"/>
        </w:rPr>
        <w:t>601</w:t>
      </w:r>
    </w:p>
    <w:sectPr w:rsidR="00103132">
      <w:type w:val="continuous"/>
      <w:pgSz w:w="11904" w:h="16838"/>
      <w:pgMar w:top="1440" w:right="1733" w:bottom="1440" w:left="1243" w:header="708" w:footer="708" w:gutter="0"/>
      <w:cols w:num="2" w:space="2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EA"/>
    <w:multiLevelType w:val="hybridMultilevel"/>
    <w:tmpl w:val="FA3A3B96"/>
    <w:lvl w:ilvl="0" w:tplc="778EE64C">
      <w:start w:val="1"/>
      <w:numFmt w:val="lowerLetter"/>
      <w:lvlText w:val="%1)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847AC8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A6A3C">
      <w:start w:val="1"/>
      <w:numFmt w:val="bullet"/>
      <w:lvlText w:val="▪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27C32">
      <w:start w:val="1"/>
      <w:numFmt w:val="bullet"/>
      <w:lvlText w:val="•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C2CBC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61E58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66CB4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CB68E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34DE9C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32"/>
    <w:rsid w:val="00103132"/>
    <w:rsid w:val="001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CEAF3-66FE-4529-A014-AC101F49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600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2018-12-19T12:17:00Z</dcterms:created>
  <dcterms:modified xsi:type="dcterms:W3CDTF">2018-12-19T12:17:00Z</dcterms:modified>
</cp:coreProperties>
</file>