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90" w:rsidRDefault="003B1D08">
      <w:pPr>
        <w:pStyle w:val="Nzev"/>
        <w:keepLines w:val="0"/>
        <w:spacing w:line="360" w:lineRule="auto"/>
        <w:ind w:left="0" w:firstLine="207"/>
        <w:jc w:val="center"/>
        <w:rPr>
          <w:rFonts w:ascii="Calibri" w:hAnsi="Calibri"/>
          <w:i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SMLOUVA o provádění servisu na Zařízení </w:t>
      </w:r>
      <w:r>
        <w:rPr>
          <w:rFonts w:ascii="Calibri" w:hAnsi="Calibri"/>
          <w:sz w:val="36"/>
          <w:szCs w:val="36"/>
        </w:rPr>
        <w:br/>
        <w:t xml:space="preserve">SOMATOM </w:t>
      </w:r>
      <w:proofErr w:type="spellStart"/>
      <w:r>
        <w:rPr>
          <w:rFonts w:ascii="Calibri" w:hAnsi="Calibri"/>
          <w:sz w:val="36"/>
          <w:szCs w:val="36"/>
        </w:rPr>
        <w:t>Definition</w:t>
      </w:r>
      <w:proofErr w:type="spellEnd"/>
      <w:r>
        <w:rPr>
          <w:rFonts w:ascii="Calibri" w:hAnsi="Calibri"/>
          <w:sz w:val="36"/>
          <w:szCs w:val="36"/>
        </w:rPr>
        <w:t xml:space="preserve"> AS_64</w:t>
      </w:r>
    </w:p>
    <w:p w:rsidR="00450A90" w:rsidRDefault="00450A90">
      <w:pPr>
        <w:keepLines w:val="0"/>
        <w:spacing w:after="120"/>
        <w:ind w:left="210" w:firstLine="0"/>
        <w:jc w:val="center"/>
        <w:rPr>
          <w:rFonts w:ascii="Calibri" w:hAnsi="Calibri" w:cs="Calibri"/>
          <w:b/>
          <w:bCs/>
          <w:szCs w:val="22"/>
        </w:rPr>
      </w:pP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126"/>
        <w:gridCol w:w="2693"/>
      </w:tblGrid>
      <w:tr w:rsidR="00450A90">
        <w:trPr>
          <w:trHeight w:val="681"/>
        </w:trPr>
        <w:tc>
          <w:tcPr>
            <w:tcW w:w="2127" w:type="dxa"/>
            <w:vAlign w:val="center"/>
          </w:tcPr>
          <w:p w:rsidR="00450A90" w:rsidRDefault="003B1D08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Ev. č. Objednatele:</w:t>
            </w:r>
          </w:p>
        </w:tc>
        <w:tc>
          <w:tcPr>
            <w:tcW w:w="2693" w:type="dxa"/>
            <w:vAlign w:val="center"/>
          </w:tcPr>
          <w:p w:rsidR="00450A90" w:rsidRDefault="00450A90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A90" w:rsidRDefault="003B1D08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Ev. č. Zhotovitele:</w:t>
            </w:r>
          </w:p>
        </w:tc>
        <w:tc>
          <w:tcPr>
            <w:tcW w:w="2693" w:type="dxa"/>
            <w:vAlign w:val="center"/>
          </w:tcPr>
          <w:p w:rsidR="00450A90" w:rsidRDefault="00450A90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50A90" w:rsidRDefault="00450A90">
      <w:pPr>
        <w:keepLines w:val="0"/>
        <w:spacing w:after="120"/>
        <w:ind w:left="210" w:firstLine="0"/>
        <w:jc w:val="center"/>
        <w:rPr>
          <w:rFonts w:ascii="Calibri" w:hAnsi="Calibri" w:cs="Calibri"/>
          <w:b/>
          <w:bCs/>
          <w:szCs w:val="22"/>
        </w:rPr>
      </w:pPr>
    </w:p>
    <w:p w:rsidR="00450A90" w:rsidRDefault="00450A90">
      <w:pPr>
        <w:keepLines w:val="0"/>
        <w:spacing w:after="120"/>
        <w:ind w:left="210" w:firstLine="0"/>
        <w:jc w:val="center"/>
        <w:rPr>
          <w:rFonts w:ascii="Calibri" w:hAnsi="Calibri" w:cs="Calibri"/>
          <w:b/>
          <w:bCs/>
          <w:szCs w:val="22"/>
        </w:rPr>
      </w:pPr>
    </w:p>
    <w:p w:rsidR="00450A90" w:rsidRDefault="003B1D08">
      <w:pPr>
        <w:pStyle w:val="Style1"/>
        <w:spacing w:before="240" w:line="276" w:lineRule="auto"/>
      </w:pPr>
      <w:r>
        <w:t>I. Smluvní strany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společnost: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>Siemens </w:t>
      </w:r>
      <w:proofErr w:type="spellStart"/>
      <w:r>
        <w:rPr>
          <w:rFonts w:ascii="Calibri" w:hAnsi="Calibri"/>
          <w:b/>
          <w:sz w:val="20"/>
        </w:rPr>
        <w:t>Healthcare</w:t>
      </w:r>
      <w:proofErr w:type="spellEnd"/>
      <w:r>
        <w:rPr>
          <w:rFonts w:ascii="Calibri" w:hAnsi="Calibri"/>
          <w:b/>
          <w:sz w:val="20"/>
        </w:rPr>
        <w:t>, s. r. o.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sídlo: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Budějovická 779/3b, 140 00 Praha 4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zastoupená:</w:t>
      </w:r>
      <w:r>
        <w:rPr>
          <w:rFonts w:ascii="Calibri" w:hAnsi="Calibri"/>
          <w:sz w:val="20"/>
        </w:rPr>
        <w:tab/>
      </w:r>
      <w:proofErr w:type="spellStart"/>
      <w:r w:rsidR="00F75C8B">
        <w:t>xxxxxxxxxxx</w:t>
      </w:r>
      <w:proofErr w:type="spellEnd"/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bank. </w:t>
      </w:r>
      <w:proofErr w:type="gramStart"/>
      <w:r>
        <w:rPr>
          <w:rFonts w:ascii="Calibri" w:hAnsi="Calibri"/>
          <w:sz w:val="20"/>
        </w:rPr>
        <w:t>spojení</w:t>
      </w:r>
      <w:proofErr w:type="gramEnd"/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</w:r>
      <w:proofErr w:type="spellStart"/>
      <w:r w:rsidR="00F75C8B">
        <w:t>xxxxxxxxxxx</w:t>
      </w:r>
      <w:proofErr w:type="spellEnd"/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číslo účtu:</w:t>
      </w:r>
      <w:r>
        <w:rPr>
          <w:rFonts w:ascii="Calibri" w:hAnsi="Calibri"/>
          <w:sz w:val="20"/>
        </w:rPr>
        <w:tab/>
      </w:r>
      <w:proofErr w:type="spellStart"/>
      <w:r w:rsidR="00F75C8B">
        <w:t>xxxxxxxxxxx</w:t>
      </w:r>
      <w:proofErr w:type="spellEnd"/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 w:cs="Arial"/>
          <w:sz w:val="20"/>
          <w:szCs w:val="14"/>
        </w:rPr>
      </w:pPr>
      <w:r>
        <w:rPr>
          <w:rFonts w:ascii="Calibri" w:hAnsi="Calibri"/>
          <w:sz w:val="20"/>
        </w:rPr>
        <w:t>IČ:</w:t>
      </w:r>
      <w:r>
        <w:rPr>
          <w:rFonts w:ascii="Calibri" w:hAnsi="Calibri"/>
          <w:sz w:val="20"/>
        </w:rPr>
        <w:tab/>
      </w:r>
      <w:r>
        <w:rPr>
          <w:rFonts w:ascii="Calibri" w:hAnsi="Calibri" w:cs="Arial"/>
          <w:sz w:val="20"/>
          <w:szCs w:val="14"/>
        </w:rPr>
        <w:t>04179960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DIČ:</w:t>
      </w:r>
      <w:r>
        <w:rPr>
          <w:rFonts w:ascii="Calibri" w:hAnsi="Calibri"/>
          <w:sz w:val="20"/>
        </w:rPr>
        <w:tab/>
        <w:t>CZ</w:t>
      </w:r>
      <w:r>
        <w:rPr>
          <w:rFonts w:ascii="Calibri" w:hAnsi="Calibri" w:cs="Arial"/>
          <w:sz w:val="20"/>
          <w:szCs w:val="14"/>
        </w:rPr>
        <w:t>04179960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  <w:szCs w:val="22"/>
        </w:rPr>
        <w:t>zapsaná v obc</w:t>
      </w:r>
      <w:r>
        <w:rPr>
          <w:rFonts w:ascii="Calibri" w:hAnsi="Calibri"/>
          <w:sz w:val="20"/>
          <w:szCs w:val="22"/>
        </w:rPr>
        <w:t xml:space="preserve">hodním rejstříku vedeném Městským soudem v Praze, </w:t>
      </w:r>
      <w:r>
        <w:rPr>
          <w:rFonts w:ascii="Calibri" w:hAnsi="Calibri"/>
          <w:sz w:val="20"/>
        </w:rPr>
        <w:t>odd. C, vložka 243166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/ dále jen „Zhotovitel“ /</w:t>
      </w:r>
    </w:p>
    <w:p w:rsidR="00450A90" w:rsidRDefault="003B1D08">
      <w:pPr>
        <w:keepLines w:val="0"/>
        <w:ind w:left="207" w:firstLine="0"/>
        <w:jc w:val="center"/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 w:cs="Calibri"/>
          <w:b/>
          <w:bCs/>
          <w:szCs w:val="22"/>
        </w:rPr>
        <w:t>a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společnost: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>Karlovarská krajská nemocnice a.s.</w:t>
      </w:r>
      <w:r>
        <w:rPr>
          <w:rFonts w:ascii="Calibri" w:hAnsi="Calibri"/>
          <w:sz w:val="20"/>
        </w:rPr>
        <w:tab/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sídlo:</w:t>
      </w:r>
      <w:r>
        <w:rPr>
          <w:rFonts w:ascii="Calibri" w:hAnsi="Calibri"/>
          <w:sz w:val="20"/>
        </w:rPr>
        <w:tab/>
        <w:t>Bezručova 1190/19, 360 01 Karlovy Vary</w:t>
      </w:r>
    </w:p>
    <w:p w:rsidR="00F75C8B" w:rsidRDefault="003B1D08" w:rsidP="00F75C8B">
      <w:pPr>
        <w:keepLines w:val="0"/>
        <w:tabs>
          <w:tab w:val="left" w:pos="2552"/>
        </w:tabs>
        <w:spacing w:line="276" w:lineRule="auto"/>
        <w:ind w:left="2552" w:hanging="2552"/>
        <w:jc w:val="left"/>
      </w:pPr>
      <w:r>
        <w:rPr>
          <w:rFonts w:ascii="Calibri" w:hAnsi="Calibri"/>
          <w:sz w:val="20"/>
        </w:rPr>
        <w:t>zastoupená:</w:t>
      </w:r>
      <w:r>
        <w:rPr>
          <w:rFonts w:ascii="Calibri" w:hAnsi="Calibri"/>
          <w:sz w:val="20"/>
        </w:rPr>
        <w:tab/>
      </w:r>
      <w:proofErr w:type="spellStart"/>
      <w:r w:rsidR="00F75C8B">
        <w:t>xxxxxxxxxxx</w:t>
      </w:r>
      <w:proofErr w:type="spellEnd"/>
    </w:p>
    <w:p w:rsidR="00450A90" w:rsidRDefault="003B1D08" w:rsidP="00F75C8B">
      <w:pPr>
        <w:keepLines w:val="0"/>
        <w:tabs>
          <w:tab w:val="left" w:pos="2552"/>
        </w:tabs>
        <w:spacing w:line="276" w:lineRule="auto"/>
        <w:ind w:left="2552" w:hanging="255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Bank. </w:t>
      </w:r>
      <w:proofErr w:type="gramStart"/>
      <w:r>
        <w:rPr>
          <w:rFonts w:ascii="Calibri" w:hAnsi="Calibri"/>
          <w:sz w:val="20"/>
        </w:rPr>
        <w:t>spojení</w:t>
      </w:r>
      <w:proofErr w:type="gramEnd"/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</w:r>
      <w:proofErr w:type="spellStart"/>
      <w:r w:rsidR="00F75C8B">
        <w:t>xxxxxxxxxxx</w:t>
      </w:r>
      <w:proofErr w:type="spellEnd"/>
    </w:p>
    <w:p w:rsidR="00F75C8B" w:rsidRDefault="003B1D08">
      <w:pPr>
        <w:keepLines w:val="0"/>
        <w:tabs>
          <w:tab w:val="left" w:pos="2552"/>
        </w:tabs>
        <w:spacing w:line="276" w:lineRule="auto"/>
        <w:ind w:left="0" w:firstLine="0"/>
      </w:pPr>
      <w:r>
        <w:rPr>
          <w:rFonts w:ascii="Calibri" w:hAnsi="Calibri"/>
          <w:sz w:val="20"/>
        </w:rPr>
        <w:t xml:space="preserve">č. účtu: </w:t>
      </w:r>
      <w:r>
        <w:rPr>
          <w:rFonts w:ascii="Calibri" w:hAnsi="Calibri"/>
          <w:sz w:val="20"/>
        </w:rPr>
        <w:tab/>
      </w:r>
      <w:proofErr w:type="spellStart"/>
      <w:r w:rsidR="00F75C8B">
        <w:t>xxxxxxxxxxx</w:t>
      </w:r>
      <w:proofErr w:type="spellEnd"/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IČ: </w:t>
      </w:r>
      <w:r>
        <w:rPr>
          <w:rFonts w:ascii="Calibri" w:hAnsi="Calibri"/>
          <w:sz w:val="20"/>
        </w:rPr>
        <w:tab/>
        <w:t>26365804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DIČ:</w:t>
      </w:r>
      <w:r>
        <w:rPr>
          <w:rFonts w:ascii="Calibri" w:hAnsi="Calibri"/>
          <w:sz w:val="20"/>
        </w:rPr>
        <w:tab/>
        <w:t>CZ026365804</w:t>
      </w: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zapsána v Obchodním rejstříku vedeném Krajským soudem v </w:t>
      </w:r>
      <w:proofErr w:type="gramStart"/>
      <w:r>
        <w:rPr>
          <w:rFonts w:ascii="Calibri" w:hAnsi="Calibri"/>
          <w:sz w:val="20"/>
        </w:rPr>
        <w:t>Plzní</w:t>
      </w:r>
      <w:proofErr w:type="gramEnd"/>
      <w:r>
        <w:rPr>
          <w:rFonts w:ascii="Calibri" w:hAnsi="Calibri"/>
          <w:sz w:val="20"/>
        </w:rPr>
        <w:t>, odd. B, vložka 1205</w:t>
      </w:r>
    </w:p>
    <w:p w:rsidR="00450A90" w:rsidRDefault="003B1D08">
      <w:pPr>
        <w:keepLines w:val="0"/>
        <w:tabs>
          <w:tab w:val="left" w:pos="2520"/>
          <w:tab w:val="left" w:pos="2552"/>
        </w:tabs>
        <w:spacing w:line="276" w:lineRule="auto"/>
        <w:ind w:lef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/ </w:t>
      </w:r>
      <w:r>
        <w:rPr>
          <w:rFonts w:ascii="Calibri" w:hAnsi="Calibri"/>
          <w:sz w:val="20"/>
        </w:rPr>
        <w:t>dále jen „Objednatel“ /</w:t>
      </w:r>
    </w:p>
    <w:p w:rsidR="00450A90" w:rsidRDefault="00450A9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</w:p>
    <w:p w:rsidR="00450A90" w:rsidRDefault="003B1D08">
      <w:pPr>
        <w:keepLines w:val="0"/>
        <w:tabs>
          <w:tab w:val="left" w:pos="2552"/>
        </w:tabs>
        <w:spacing w:line="276" w:lineRule="auto"/>
        <w:ind w:lef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uzavírají podle §2586 zákona č. 89/2012 Sb., občanský zákoník, v platném znění, tuto smlouvu o servisu zdravotnického prostředku</w:t>
      </w:r>
    </w:p>
    <w:p w:rsidR="00450A90" w:rsidRDefault="00450A9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II. Rozsah a místo plnění</w:t>
      </w:r>
    </w:p>
    <w:p w:rsidR="00450A90" w:rsidRDefault="003B1D08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67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Předmětem této smlouvy je poskytování servis</w:t>
      </w:r>
      <w:r>
        <w:rPr>
          <w:rFonts w:ascii="Calibri" w:hAnsi="Calibri"/>
          <w:sz w:val="20"/>
          <w:szCs w:val="22"/>
        </w:rPr>
        <w:t>u na přístroji, resp. sestavě p</w:t>
      </w:r>
      <w:r>
        <w:rPr>
          <w:rFonts w:ascii="Calibri" w:hAnsi="Calibri"/>
          <w:sz w:val="20"/>
          <w:szCs w:val="22"/>
        </w:rPr>
        <w:t xml:space="preserve">řístrojů dle specifikace </w:t>
      </w:r>
      <w:r>
        <w:rPr>
          <w:rFonts w:ascii="Calibri" w:hAnsi="Calibri"/>
          <w:sz w:val="20"/>
          <w:szCs w:val="22"/>
        </w:rPr>
        <w:br/>
        <w:t xml:space="preserve">v Příloze č. 2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sz w:val="20"/>
          <w:szCs w:val="22"/>
        </w:rPr>
        <w:t>dále jen „Zařízení“).</w:t>
      </w:r>
    </w:p>
    <w:p w:rsidR="00450A90" w:rsidRDefault="003B1D08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67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Servis prováděný podle této smlouvy se vztah</w:t>
      </w:r>
      <w:r>
        <w:rPr>
          <w:rFonts w:ascii="Calibri" w:hAnsi="Calibri"/>
          <w:sz w:val="20"/>
          <w:szCs w:val="22"/>
        </w:rPr>
        <w:t xml:space="preserve">uje jen na součásti „Zařízení“, tj. od vstupních svorek </w:t>
      </w:r>
      <w:r>
        <w:rPr>
          <w:rFonts w:ascii="Calibri" w:hAnsi="Calibri"/>
          <w:b/>
          <w:sz w:val="20"/>
          <w:szCs w:val="22"/>
        </w:rPr>
        <w:t xml:space="preserve">dále. </w:t>
      </w:r>
      <w:r>
        <w:rPr>
          <w:rFonts w:ascii="Calibri" w:hAnsi="Calibri"/>
          <w:sz w:val="20"/>
          <w:szCs w:val="22"/>
        </w:rPr>
        <w:t>Zhotovitel se zavazuje poskytovat servis v souladu s</w:t>
      </w:r>
      <w:r>
        <w:rPr>
          <w:rFonts w:ascii="Calibri" w:hAnsi="Calibri"/>
          <w:sz w:val="20"/>
        </w:rPr>
        <w:t> touto smlouvou a Objednatel se za</w:t>
      </w:r>
      <w:r>
        <w:rPr>
          <w:rFonts w:ascii="Calibri" w:hAnsi="Calibri"/>
          <w:sz w:val="20"/>
        </w:rPr>
        <w:t>vazuje za provedený servis zaplatit sjednanou cenu.</w:t>
      </w:r>
    </w:p>
    <w:p w:rsidR="00450A90" w:rsidRDefault="003B1D08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Servis podle této smlouvy zahrnuje činnosti dle </w:t>
      </w:r>
      <w:r>
        <w:rPr>
          <w:rFonts w:ascii="Calibri" w:hAnsi="Calibri"/>
          <w:b/>
          <w:sz w:val="20"/>
        </w:rPr>
        <w:t xml:space="preserve">Přílohy </w:t>
      </w:r>
      <w:proofErr w:type="gramStart"/>
      <w:r>
        <w:rPr>
          <w:rFonts w:ascii="Calibri" w:hAnsi="Calibri"/>
          <w:b/>
          <w:sz w:val="20"/>
        </w:rPr>
        <w:t>č.1 této</w:t>
      </w:r>
      <w:proofErr w:type="gramEnd"/>
      <w:r>
        <w:rPr>
          <w:rFonts w:ascii="Calibri" w:hAnsi="Calibri"/>
          <w:b/>
          <w:sz w:val="20"/>
        </w:rPr>
        <w:t xml:space="preserve"> smlouvy - Cena a rozsah servisních činností.</w:t>
      </w:r>
    </w:p>
    <w:p w:rsidR="00450A90" w:rsidRDefault="003B1D08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84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Místem plnění je místo instalace a provozu zařízení na adrese:</w:t>
      </w:r>
    </w:p>
    <w:p w:rsidR="00450A90" w:rsidRDefault="003B1D08">
      <w:pPr>
        <w:pStyle w:val="Zkladntext"/>
        <w:keepLines w:val="0"/>
        <w:tabs>
          <w:tab w:val="left" w:pos="284"/>
        </w:tabs>
        <w:ind w:left="284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 w:cs="Calibri"/>
          <w:b/>
          <w:sz w:val="20"/>
          <w:szCs w:val="22"/>
        </w:rPr>
        <w:t>Nemocnice Cheb, RDG oddělení</w:t>
      </w:r>
    </w:p>
    <w:p w:rsidR="00450A90" w:rsidRDefault="003B1D08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67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Zh</w:t>
      </w:r>
      <w:r>
        <w:rPr>
          <w:rFonts w:ascii="Calibri" w:hAnsi="Calibri"/>
          <w:sz w:val="20"/>
        </w:rPr>
        <w:t>otovitel není povinen provést opravu bezúplatně, pokud bylo dle jeho zjištění Zařízení poškozeno nesprávnou obsluhou (tedy v rozporu s pokyny výrobce) či zatečením tělních nebo jiných tekutin, či vnějším poškozením.</w:t>
      </w:r>
    </w:p>
    <w:p w:rsidR="00450A90" w:rsidRDefault="003B1D08">
      <w:pPr>
        <w:pStyle w:val="Style1"/>
        <w:spacing w:before="240" w:line="276" w:lineRule="auto"/>
      </w:pPr>
      <w:r>
        <w:t>III. Cena a platební podmínky</w:t>
      </w:r>
    </w:p>
    <w:p w:rsidR="00450A90" w:rsidRDefault="003B1D08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Sjednaná cena za servisní činnost dle této smlouvy je stanovena dohodou, </w:t>
      </w:r>
      <w:r>
        <w:rPr>
          <w:rFonts w:ascii="Calibri" w:hAnsi="Calibri"/>
          <w:sz w:val="20"/>
        </w:rPr>
        <w:br/>
        <w:t xml:space="preserve">a </w:t>
      </w:r>
      <w:r>
        <w:rPr>
          <w:rFonts w:ascii="Calibri" w:hAnsi="Calibri"/>
          <w:b/>
          <w:sz w:val="20"/>
        </w:rPr>
        <w:t>je uvedena v Příloze č. 1: Cena a rozsah servisních činností</w:t>
      </w:r>
    </w:p>
    <w:p w:rsidR="00450A90" w:rsidRDefault="003B1D08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 ceně uvedené bez DPH bude DPH připočtena v zákonné výši ke dni zdanitelného plnění.</w:t>
      </w:r>
    </w:p>
    <w:p w:rsidR="00450A90" w:rsidRDefault="003B1D08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Cena za servis Zařízení dle této </w:t>
      </w:r>
      <w:r>
        <w:rPr>
          <w:rFonts w:ascii="Calibri" w:hAnsi="Calibri"/>
          <w:sz w:val="20"/>
        </w:rPr>
        <w:t>smlouvy bude Objednatelem hrazena na základě daňového dokladu – faktury (dále jen „Faktura“), vystaveného Zhotovitelem 1 x měsíčně ve výši jedné dvanáctiny dojednaného ročního plnění dle článku III. odst. 1 této smlouvy.</w:t>
      </w:r>
    </w:p>
    <w:p w:rsidR="00450A90" w:rsidRDefault="003B1D08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Lhůta splatnosti faktury je 30 dnů </w:t>
      </w:r>
      <w:r>
        <w:rPr>
          <w:rFonts w:ascii="Calibri" w:hAnsi="Calibri"/>
          <w:sz w:val="20"/>
        </w:rPr>
        <w:t>od data doručení faktury.</w:t>
      </w:r>
    </w:p>
    <w:p w:rsidR="00450A90" w:rsidRDefault="003B1D08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Faktura musí mít náležitosti daňového dokladu dle příslušných právních předpisů. Nebude-li faktura splňovat předepsané náležitosti nebo bude-li fakturována neodpovídající částka, je Objednatel oprávněn fakturu Zhotoviteli vrátit, </w:t>
      </w:r>
      <w:r>
        <w:rPr>
          <w:rFonts w:ascii="Calibri" w:hAnsi="Calibri"/>
          <w:sz w:val="20"/>
        </w:rPr>
        <w:t>přičemž lhůta splatnosti stanovená v předchozím odstavci začíná běžet až dnem doručení řádné faktury Objednateli.</w:t>
      </w:r>
    </w:p>
    <w:p w:rsidR="00450A90" w:rsidRDefault="003B1D08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Zhotovitel je oprávněn přerušit plnění smlouvy do doby úhrady veškerých dlužných závazků Objednatele vůči Zhotoviteli.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IV. Práva a povinnosti</w:t>
      </w:r>
      <w:r>
        <w:t xml:space="preserve"> Objednatele</w:t>
      </w:r>
    </w:p>
    <w:p w:rsidR="00450A90" w:rsidRDefault="003B1D08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Servisní pracovníci Zhotovitele musí mít zajištěn volný přístup k Zařízení, aby mohli provádět servis v prostorách Objednatele v termínech, na kterých se s Objednatelem dohodnou, Objednatel je povinen zajistit, aby Zařízení bylo uvolněno z pro</w:t>
      </w:r>
      <w:r>
        <w:rPr>
          <w:rFonts w:ascii="Calibri" w:hAnsi="Calibri"/>
          <w:sz w:val="20"/>
        </w:rPr>
        <w:t xml:space="preserve">vozu, resp. zpřístupněno k provedení stanovených servisních výkonů bez časových ztrát na straně Zhotovitele. </w:t>
      </w:r>
    </w:p>
    <w:p w:rsidR="00450A90" w:rsidRDefault="003B1D08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Objednatel je povinen nahlásit zjištěné poruchy a závady Zařízení u Zhotovitele bez zbytečného odkladu poté, co je zjistí pomocí těchto komunikačních kanálů, kde specifikuje Zařízení a závadu, která se vyskytla: </w:t>
      </w:r>
    </w:p>
    <w:p w:rsidR="00450A90" w:rsidRDefault="003B1D08">
      <w:pPr>
        <w:pStyle w:val="Zkladntext"/>
        <w:keepLines w:val="0"/>
        <w:numPr>
          <w:ilvl w:val="0"/>
          <w:numId w:val="22"/>
        </w:numPr>
        <w:tabs>
          <w:tab w:val="left" w:pos="284"/>
        </w:tabs>
        <w:ind w:left="720"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emailem: </w:t>
      </w:r>
      <w:hyperlink r:id="rId9" w:history="1">
        <w:r>
          <w:rPr>
            <w:rStyle w:val="Hypertextovodkaz"/>
            <w:rFonts w:ascii="Calibri" w:hAnsi="Calibri"/>
            <w:b/>
            <w:sz w:val="20"/>
          </w:rPr>
          <w:t>medicinskyservis.cz@siemens.com</w:t>
        </w:r>
      </w:hyperlink>
      <w:r>
        <w:rPr>
          <w:rFonts w:ascii="Calibri" w:hAnsi="Calibri"/>
          <w:b/>
          <w:sz w:val="20"/>
        </w:rPr>
        <w:t xml:space="preserve"> (preferovaný kanál)</w:t>
      </w:r>
    </w:p>
    <w:p w:rsidR="00450A90" w:rsidRDefault="003B1D08">
      <w:pPr>
        <w:pStyle w:val="Zkladntext"/>
        <w:keepLines w:val="0"/>
        <w:tabs>
          <w:tab w:val="left" w:pos="284"/>
        </w:tabs>
        <w:ind w:left="720" w:firstLine="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sz w:val="20"/>
        </w:rPr>
        <w:t>nebo</w:t>
      </w:r>
    </w:p>
    <w:p w:rsidR="00450A90" w:rsidRDefault="003B1D08">
      <w:pPr>
        <w:pStyle w:val="Zkladntext"/>
        <w:keepLines w:val="0"/>
        <w:numPr>
          <w:ilvl w:val="0"/>
          <w:numId w:val="22"/>
        </w:numPr>
        <w:tabs>
          <w:tab w:val="left" w:pos="284"/>
        </w:tabs>
        <w:ind w:left="720" w:firstLine="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telefonicky na číslo HOTLINE: 800 888 910</w:t>
      </w:r>
    </w:p>
    <w:p w:rsidR="00450A90" w:rsidRDefault="003B1D08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 zajistí, aby bez souhlasu Zhotovitele nebyl proveden žádný zásah třetí osoby do Zařízení.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V. Podmínky provádění servisu Zho</w:t>
      </w:r>
      <w:r>
        <w:t>tovitelem</w:t>
      </w:r>
    </w:p>
    <w:p w:rsidR="00450A90" w:rsidRDefault="003B1D08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Zhotovitel je povinen odstranit poruchy a závady nahlášené způsobem ve smlouvě uvedeným v termínech a za podmínek dle Přílohy č. 1.</w:t>
      </w:r>
    </w:p>
    <w:p w:rsidR="00450A90" w:rsidRDefault="003B1D08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Záruka za kvalitu provedených prací je 6 měsíců; v případě vady díla, tj. vadného provedení, má Objednatel </w:t>
      </w:r>
      <w:r>
        <w:rPr>
          <w:rFonts w:ascii="Calibri" w:hAnsi="Calibri"/>
          <w:sz w:val="20"/>
        </w:rPr>
        <w:t>v případě podstatného i nepodstatného porušení smlouvy nárok na provedení opravy.</w:t>
      </w:r>
    </w:p>
    <w:p w:rsidR="00450A90" w:rsidRDefault="003B1D08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Veškeré údržbové a servisní výkony dle této smlouvy budou Zhotovitelem prováděny prostřednictvím vyškolených a odborně způsobilých techniků.</w:t>
      </w:r>
    </w:p>
    <w:p w:rsidR="00450A90" w:rsidRDefault="00450A90">
      <w:pPr>
        <w:keepLines w:val="0"/>
        <w:ind w:left="207" w:firstLine="0"/>
        <w:jc w:val="left"/>
        <w:rPr>
          <w:rFonts w:ascii="Calibri" w:hAnsi="Calibri" w:cs="Calibri"/>
          <w:b/>
          <w:bCs/>
          <w:szCs w:val="22"/>
        </w:rPr>
      </w:pPr>
    </w:p>
    <w:p w:rsidR="00450A90" w:rsidRDefault="003B1D08">
      <w:pPr>
        <w:pStyle w:val="Style1"/>
        <w:spacing w:before="240" w:line="276" w:lineRule="auto"/>
      </w:pPr>
      <w:r>
        <w:t>VI. Údržba a servisní software</w:t>
      </w:r>
    </w:p>
    <w:p w:rsidR="00450A90" w:rsidRDefault="003B1D08">
      <w:pPr>
        <w:pStyle w:val="Zkladntext"/>
        <w:keepLines w:val="0"/>
        <w:numPr>
          <w:ilvl w:val="0"/>
          <w:numId w:val="11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>
        <w:rPr>
          <w:rFonts w:ascii="Calibri" w:hAnsi="Calibri"/>
          <w:sz w:val="20"/>
        </w:rPr>
        <w:t xml:space="preserve">okud je Zařízení vybaveno aplikačně programovým vybavením Zhotovitele (dále jen „APV“), zavazuje se Zhotovitel zajistit veškerou údržbu a aktualizace tohoto APV v rámci této smlouvy. </w:t>
      </w:r>
    </w:p>
    <w:p w:rsidR="00450A90" w:rsidRDefault="003B1D08">
      <w:pPr>
        <w:pStyle w:val="Zkladntext"/>
        <w:keepLines w:val="0"/>
        <w:tabs>
          <w:tab w:val="left" w:pos="284"/>
        </w:tabs>
        <w:spacing w:before="240"/>
        <w:ind w:left="284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 xml:space="preserve">Vysvětlení pojmů: Aktualizace APV zlepšuje schopnosti Zařízení. Upgrade </w:t>
      </w:r>
      <w:r>
        <w:rPr>
          <w:rFonts w:ascii="Calibri" w:hAnsi="Calibri"/>
          <w:sz w:val="20"/>
        </w:rPr>
        <w:t>APV nabízí nové vlastnosti nebo schopnosti. Pokud určitý upgrade vyžaduje provedení úpravy nebo výměnu hardware, dohodne se Zhotovitel s Objednatelem na ceně za tuto úpravu nebo výměnu hardware. Pokud bude upgrade vyžadovat školení pověřených pracovníků Ob</w:t>
      </w:r>
      <w:r>
        <w:rPr>
          <w:rFonts w:ascii="Calibri" w:hAnsi="Calibri"/>
          <w:sz w:val="20"/>
        </w:rPr>
        <w:t>jednatele, poskytne toto školení Zhotovitel dle svého platného ceníku. Objednateli na základě této smlouvy nevzniká právo na zajištění školení ze strany společnosti Siemens </w:t>
      </w:r>
      <w:proofErr w:type="spellStart"/>
      <w:r>
        <w:rPr>
          <w:rFonts w:ascii="Calibri" w:hAnsi="Calibri"/>
          <w:sz w:val="20"/>
        </w:rPr>
        <w:t>Healthcare</w:t>
      </w:r>
      <w:proofErr w:type="spellEnd"/>
      <w:r>
        <w:rPr>
          <w:rFonts w:ascii="Calibri" w:hAnsi="Calibri"/>
          <w:sz w:val="20"/>
        </w:rPr>
        <w:t>.</w:t>
      </w:r>
    </w:p>
    <w:p w:rsidR="00450A90" w:rsidRDefault="003B1D08">
      <w:pPr>
        <w:pStyle w:val="Zkladntext"/>
        <w:keepLines w:val="0"/>
        <w:numPr>
          <w:ilvl w:val="0"/>
          <w:numId w:val="11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 na základě této smlouvy nenabývá licenci k diagnostickému se</w:t>
      </w:r>
      <w:r>
        <w:rPr>
          <w:rFonts w:ascii="Calibri" w:hAnsi="Calibri"/>
          <w:sz w:val="20"/>
        </w:rPr>
        <w:t>rvisnímu software, který Zhotovitel používá na servis Zařízení. Servisní software je a zůstává majetkem Zhotovitele.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VII. Trvání smlouvy</w:t>
      </w:r>
    </w:p>
    <w:p w:rsidR="00450A90" w:rsidRDefault="003B1D08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Tato smlouva je uzavřena na dobu určitou, a to na dobu 5 let od nabytí účinnosti smlouvy. </w:t>
      </w:r>
    </w:p>
    <w:p w:rsidR="00450A90" w:rsidRDefault="003B1D08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Tato smlouva nabývá platnos</w:t>
      </w:r>
      <w:r>
        <w:rPr>
          <w:rFonts w:ascii="Calibri" w:hAnsi="Calibri"/>
          <w:sz w:val="20"/>
        </w:rPr>
        <w:t>ti a účinnosti okamžikem jejího podpisu oprávněnými zástupci obou smluvních stran, v případě povinnosti Objednatele zveřejnit tuto smlouvu dle zákona č. 340/2015 Sb. (zákon o registru smluv), ve znění pozdějších předpisů, nabývá tato smlouva účinnosti dnem</w:t>
      </w:r>
      <w:r>
        <w:rPr>
          <w:rFonts w:ascii="Calibri" w:hAnsi="Calibri"/>
          <w:sz w:val="20"/>
        </w:rPr>
        <w:t xml:space="preserve"> uveřejnění v registru smluv, a to nezávisle na větě první tohoto odstavce.</w:t>
      </w:r>
    </w:p>
    <w:p w:rsidR="00450A90" w:rsidRDefault="003B1D08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Smlouva může být předčasně ukončena výpovědí kterékoli ze smluvních stran s tím, že výpověď musí být podána písemně. Výpovědní lhůta činí 3 měsíce a začíná běžet od prvního dne měs</w:t>
      </w:r>
      <w:r>
        <w:rPr>
          <w:rFonts w:ascii="Calibri" w:hAnsi="Calibri"/>
          <w:sz w:val="20"/>
        </w:rPr>
        <w:t>íce následujícího po doručení výpovědi druhé straně. Dále může být ukončena na základě dohody obou smluvních stran nebo odstoupením jedné ze smluvních stran v souladu s touto smlouvou. Odstoupení je účinné dnem doručení písemného oznámení o odstoupení druh</w:t>
      </w:r>
      <w:r>
        <w:rPr>
          <w:rFonts w:ascii="Calibri" w:hAnsi="Calibri"/>
          <w:sz w:val="20"/>
        </w:rPr>
        <w:t>é smluvní straně. V případě ukončení smlouvy dohodou je účtována celá měsíční částka za každý započatý měsíc platnosti smlouvy.</w:t>
      </w:r>
    </w:p>
    <w:p w:rsidR="00450A90" w:rsidRDefault="00450A90">
      <w:pPr>
        <w:keepLines w:val="0"/>
        <w:ind w:left="207" w:firstLine="0"/>
        <w:jc w:val="center"/>
        <w:rPr>
          <w:rFonts w:ascii="Calibri" w:hAnsi="Calibri" w:cs="Calibri"/>
          <w:b/>
          <w:bCs/>
          <w:szCs w:val="22"/>
        </w:rPr>
      </w:pPr>
    </w:p>
    <w:p w:rsidR="00450A90" w:rsidRDefault="003B1D08">
      <w:pPr>
        <w:pStyle w:val="Style1"/>
        <w:spacing w:before="240" w:line="276" w:lineRule="auto"/>
      </w:pPr>
      <w:r>
        <w:t>IX. Odpovědnost za újmu a její náhrada</w:t>
      </w:r>
    </w:p>
    <w:p w:rsidR="00450A90" w:rsidRDefault="003B1D08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Smluvní strany se dohodly, že nebudou požadovat náhradu za ušlý zisk a jiné formy </w:t>
      </w:r>
      <w:r>
        <w:rPr>
          <w:rFonts w:ascii="Calibri" w:hAnsi="Calibri"/>
          <w:sz w:val="20"/>
        </w:rPr>
        <w:t xml:space="preserve">nepřímé či nemajetkové újmy. Smluvní strany se dále dohodly, že se újma nahrazuje přednostně v penězích a že případné smluvní pokuty či jiné sankce hrazené Objednateli Zhotovitelem se započítávají na náhradu újmy v plné výši. Smluvní strany se dohodly, že </w:t>
      </w:r>
      <w:r>
        <w:rPr>
          <w:rFonts w:ascii="Calibri" w:hAnsi="Calibri"/>
          <w:sz w:val="20"/>
        </w:rPr>
        <w:t>promlčecí lhůta pro uplatnění nároku na náhradu újmy trvá 1 rok.</w:t>
      </w:r>
    </w:p>
    <w:p w:rsidR="00450A90" w:rsidRDefault="003B1D08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Smluvní strana není odpovědná za porušení smluvních nebo zákonných závazků podle této smlouvy, pokud k porušení smluvních nebo zákonných závazků došlo v důsledku okolností vylučujících odpově</w:t>
      </w:r>
      <w:r>
        <w:rPr>
          <w:rFonts w:ascii="Calibri" w:hAnsi="Calibri"/>
          <w:sz w:val="20"/>
        </w:rPr>
        <w:t xml:space="preserve">dnost. </w:t>
      </w:r>
    </w:p>
    <w:p w:rsidR="00450A90" w:rsidRDefault="003B1D08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Omezení odpovědnosti za újmu se vztahuje rovněž na pracovníky a subdodavatele společnosti Siemens </w:t>
      </w:r>
      <w:proofErr w:type="spellStart"/>
      <w:r>
        <w:rPr>
          <w:rFonts w:ascii="Calibri" w:hAnsi="Calibri"/>
          <w:sz w:val="20"/>
        </w:rPr>
        <w:t>Healthcare</w:t>
      </w:r>
      <w:proofErr w:type="spellEnd"/>
      <w:r>
        <w:rPr>
          <w:rFonts w:ascii="Calibri" w:hAnsi="Calibri"/>
          <w:sz w:val="20"/>
        </w:rPr>
        <w:t xml:space="preserve">. 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X. Sankce</w:t>
      </w:r>
    </w:p>
    <w:p w:rsidR="00450A90" w:rsidRDefault="003B1D08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 případ prodlení Zhotovitele se zahájením servisního zásahu a/nebo odstraněním závady v dohodnutém termínu nebo termínu dle</w:t>
      </w:r>
      <w:r>
        <w:rPr>
          <w:rFonts w:ascii="Calibri" w:hAnsi="Calibri"/>
          <w:sz w:val="20"/>
        </w:rPr>
        <w:t xml:space="preserve"> této smlouvy, se Zhotovitel zavazuje zaplatit Objednateli smluvní pokutu ve výši 0,05 % z roční ceny dle této smlouvy bez DPH za každý den prodlení. Za prodlení Zhotovitele s odstraněním vady se nepovažuje, je-li Zařízení po zásahu Zhotovitele částečně fu</w:t>
      </w:r>
      <w:r>
        <w:rPr>
          <w:rFonts w:ascii="Calibri" w:hAnsi="Calibri"/>
          <w:sz w:val="20"/>
        </w:rPr>
        <w:t>nkční a je-li možné na Zařízení provádět vyšetření pacientů.</w:t>
      </w:r>
    </w:p>
    <w:p w:rsidR="00450A90" w:rsidRDefault="003B1D08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 případě prodlení Objednatele s úhradou faktury Zhotovitele vystavené dle této smlouvy je Zhotovitel oprávněn účtovat smluvní pokutu ve výši 0,05 % z dlužné částky za každý započatý kalendářní d</w:t>
      </w:r>
      <w:r>
        <w:rPr>
          <w:rFonts w:ascii="Calibri" w:hAnsi="Calibri"/>
          <w:sz w:val="20"/>
        </w:rPr>
        <w:t>en prodlení.</w:t>
      </w:r>
    </w:p>
    <w:p w:rsidR="00450A90" w:rsidRDefault="003B1D08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Splatnost penalizační faktury, kterou jsou druhé straně vyúčtovány smluvní pokuty či úroky z prodlení, činí 30 dnů ode dne jejího doručení druhé straně.</w:t>
      </w:r>
    </w:p>
    <w:p w:rsidR="00450A90" w:rsidRDefault="003B1D08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Objednatel je povinen uhradit všechny náklady spojené s opravou Zařízení, které: </w:t>
      </w:r>
    </w:p>
    <w:p w:rsidR="00450A90" w:rsidRDefault="003B1D08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bylo poš</w:t>
      </w:r>
      <w:r>
        <w:rPr>
          <w:rFonts w:ascii="Calibri" w:hAnsi="Calibri"/>
          <w:sz w:val="20"/>
        </w:rPr>
        <w:t>kozeno požárem, havárií, nesprávným použitím, zneužitím, nedbalostí, nesprávnou aplikací nebo provedenou úpravou, provozováním Zařízení v rozporu s pokyny výrobce, provozováním Zařízení v nevhodných provozních podmínkách a prostředí nebo které bylo poškoze</w:t>
      </w:r>
      <w:r>
        <w:rPr>
          <w:rFonts w:ascii="Calibri" w:hAnsi="Calibri"/>
          <w:sz w:val="20"/>
        </w:rPr>
        <w:t>no v důsledku jiné skutečnosti, kterou nemohl Zhotovitel nijak ovlivnit;</w:t>
      </w:r>
    </w:p>
    <w:p w:rsidR="00450A90" w:rsidRDefault="003B1D08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je vadné z důvodu neoprávněného pokusu Objednatele nebo jakékoli třetí osoby Zařízení opravit, přemístit, provést údržbu, doplnit nebo měnit Zařízení nebo z důvodu montáže a/nebo použ</w:t>
      </w:r>
      <w:r>
        <w:rPr>
          <w:rFonts w:ascii="Calibri" w:hAnsi="Calibri"/>
          <w:sz w:val="20"/>
        </w:rPr>
        <w:t>ití výrobcem neschválených náhradních dílů, zařízení nebo software bez předchozího písemného souhlasu Zhotovitele;</w:t>
      </w:r>
    </w:p>
    <w:p w:rsidR="00450A90" w:rsidRDefault="003B1D08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má poruchu z důvodů, které souvisí se zařízením, díly nebo software od jiného výrobce, a to včetně problémů s datovou sítí u Objednatele; </w:t>
      </w:r>
    </w:p>
    <w:p w:rsidR="00450A90" w:rsidRDefault="003B1D08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</w:t>
      </w:r>
      <w:r>
        <w:rPr>
          <w:rFonts w:ascii="Calibri" w:hAnsi="Calibri"/>
          <w:sz w:val="20"/>
        </w:rPr>
        <w:t xml:space="preserve"> vadné z důvodu servisu - opravy nebo údržby Zařízení provedeného Objednatelem nebo třetí osobou před účinností této Smlouvy.</w:t>
      </w:r>
    </w:p>
    <w:p w:rsidR="00450A90" w:rsidRDefault="003B1D08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 je dále oprávněn požadovat úhradu nákladů Zhotovitele, spojených s prostoji a čekáním a za něž Zhotovitel nenese odpově</w:t>
      </w:r>
      <w:r>
        <w:rPr>
          <w:rFonts w:ascii="Calibri" w:hAnsi="Calibri"/>
          <w:sz w:val="20"/>
        </w:rPr>
        <w:t>dnost.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 xml:space="preserve">XI. Odstoupení od smlouvy, přerušení plnění </w:t>
      </w:r>
    </w:p>
    <w:p w:rsidR="00450A90" w:rsidRDefault="003B1D08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 je oprávněn odstoupit od této smlouvy v případě prodlení Zhotovitele s plněním dle této smlouvy po dobu delší jak 45 kalendářních dní.</w:t>
      </w:r>
    </w:p>
    <w:p w:rsidR="00450A90" w:rsidRDefault="003B1D08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Zhotovitel je oprávněn odstoupit od této smlouvy </w:t>
      </w:r>
      <w:r>
        <w:rPr>
          <w:rFonts w:ascii="Calibri" w:hAnsi="Calibri"/>
          <w:sz w:val="20"/>
        </w:rPr>
        <w:t>v případě prodlení Objednatele s platbou, jež je delší než 45 kalendářních dní.</w:t>
      </w:r>
    </w:p>
    <w:p w:rsidR="00450A90" w:rsidRDefault="003B1D08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Smluvní strana je také oprávněna odstoupit od smlouvy pokud: </w:t>
      </w:r>
    </w:p>
    <w:p w:rsidR="00450A90" w:rsidRDefault="003B1D08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bylo příslušným insolvenčním soudem vydáno rozhodnutí o úpadku druhé smluvní strany,</w:t>
      </w:r>
    </w:p>
    <w:p w:rsidR="00450A90" w:rsidRDefault="003B1D08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byl příslušným insolvenčním s</w:t>
      </w:r>
      <w:r>
        <w:rPr>
          <w:rFonts w:ascii="Calibri" w:hAnsi="Calibri"/>
          <w:sz w:val="20"/>
        </w:rPr>
        <w:t>oudem zamítnut návrh na vydání rozhodnutí o úpadku, a pro nedostatek majetku druhé smluvní strany,</w:t>
      </w:r>
    </w:p>
    <w:p w:rsidR="00450A90" w:rsidRDefault="003B1D08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byl bezvýsledně (pro nedostatek majetku) veden výkon rozhodnutí nebo exekuce na majetek druhé strany.</w:t>
      </w:r>
    </w:p>
    <w:p w:rsidR="00450A90" w:rsidRDefault="003B1D08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Odstoupením od této smlouvy nejsou dotčená ustanovení, </w:t>
      </w:r>
      <w:r>
        <w:rPr>
          <w:rFonts w:ascii="Calibri" w:hAnsi="Calibri"/>
          <w:sz w:val="20"/>
        </w:rPr>
        <w:t>která ze své podstaty mají trvat i po ukončení účinnosti této smlouvy.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jc w:val="left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XII. Rezervační klauzule</w:t>
      </w:r>
    </w:p>
    <w:p w:rsidR="00450A90" w:rsidRDefault="003B1D08">
      <w:pPr>
        <w:pStyle w:val="Zkladntext"/>
        <w:keepLines w:val="0"/>
        <w:numPr>
          <w:ilvl w:val="0"/>
          <w:numId w:val="16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Zhotovitel není povinen plnit tuto smlouvu, pokud takovémuto plnění brání jakékoli překážky vyplývající z národních nebo mezinárodních předpisů z oblasti práva</w:t>
      </w:r>
      <w:r>
        <w:rPr>
          <w:rFonts w:ascii="Calibri" w:hAnsi="Calibri"/>
          <w:sz w:val="20"/>
        </w:rPr>
        <w:t xml:space="preserve"> mezinárodního obchodu, anebo na základě embarg či jiných sankcí.</w:t>
      </w:r>
    </w:p>
    <w:p w:rsidR="00450A90" w:rsidRDefault="00450A90">
      <w:pPr>
        <w:pStyle w:val="Zkladntext"/>
        <w:keepLines w:val="0"/>
        <w:tabs>
          <w:tab w:val="left" w:pos="284"/>
        </w:tabs>
        <w:ind w:left="284" w:firstLine="0"/>
        <w:jc w:val="left"/>
        <w:rPr>
          <w:rFonts w:ascii="Calibri" w:hAnsi="Calibri"/>
          <w:sz w:val="20"/>
        </w:rPr>
      </w:pPr>
    </w:p>
    <w:p w:rsidR="00450A90" w:rsidRDefault="003B1D08">
      <w:pPr>
        <w:pStyle w:val="Style1"/>
        <w:spacing w:before="240" w:line="276" w:lineRule="auto"/>
      </w:pPr>
      <w:r>
        <w:t>XIII. Mlčenlivost</w:t>
      </w:r>
    </w:p>
    <w:p w:rsidR="00450A90" w:rsidRDefault="003B1D08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Obě smluvní strany berou na vědomí, že tato smlouva a veškerá práva, povinnosti a závazky z ní vyplývající, zejména ustanovení o ceně a zboží jako takovém, tvoří předmět </w:t>
      </w:r>
      <w:r>
        <w:rPr>
          <w:rFonts w:ascii="Calibri" w:hAnsi="Calibri"/>
          <w:sz w:val="20"/>
        </w:rPr>
        <w:t>obchodního tajemství ve smyslu příslušných ustanovení občanského zákoníku, výjimku z toho ustanovení představuje zveřejnění v registru smluv dle zákona č. 340/2015 Sb., v platném znění. Dále toto neplatí, je-li poskytnutí informace třetí osobě nezbytné pro</w:t>
      </w:r>
      <w:r>
        <w:rPr>
          <w:rFonts w:ascii="Calibri" w:hAnsi="Calibri"/>
          <w:sz w:val="20"/>
        </w:rPr>
        <w:t xml:space="preserve"> plnění závazků z této Smlouvy.</w:t>
      </w:r>
    </w:p>
    <w:p w:rsidR="00450A90" w:rsidRDefault="003B1D08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Smluvní strany tímto souhlasně prohlašují, že nepovažují za porušení ochrany obchodního tajemství či ochrany důvěrných informací situace, pokud smluvní strana poskytne v rozsahu nezbytně nutném důvěrné informace dle této sml</w:t>
      </w:r>
      <w:r>
        <w:rPr>
          <w:rFonts w:ascii="Calibri" w:hAnsi="Calibri"/>
          <w:sz w:val="20"/>
        </w:rPr>
        <w:t xml:space="preserve">ouvy svým právním, účetním nebo daňovým poradcům, za předpokladu, že jsou tyto osoby vázány zákonnou nebo smluvní povinností mlčenlivosti alespoň v rozsahu stanoveném v této smlouvě. </w:t>
      </w:r>
    </w:p>
    <w:p w:rsidR="00450A90" w:rsidRDefault="003B1D08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Zhotovitel je dále oprávněn informace jakkoli vyplývající či související</w:t>
      </w:r>
      <w:r>
        <w:rPr>
          <w:rFonts w:ascii="Calibri" w:hAnsi="Calibri"/>
          <w:sz w:val="20"/>
        </w:rPr>
        <w:t xml:space="preserve"> se smluvním vztahem založeným touto smlouvou sdělovat mezi jednotlivými členy koncernu Zhotovitele, jakožto podnikatelského seskupení ve smyslu ustanovení § 79 zák. č. 90/2012 Sb., o obchodních korporacích (dále jen „koncern“), kterého je Zhotovitel součá</w:t>
      </w:r>
      <w:r>
        <w:rPr>
          <w:rFonts w:ascii="Calibri" w:hAnsi="Calibri"/>
          <w:sz w:val="20"/>
        </w:rPr>
        <w:t>stí. Případné sdělování takových informací v rámci koncernu je nezbytné především pro výkon vnitřních auditů, které jsou v rámci koncernu jako mezinárodní skupiny pravidelně uskutečňovány. Smluvní strana se zavazuje dbát na to, aby docházelo k takovému sdě</w:t>
      </w:r>
      <w:r>
        <w:rPr>
          <w:rFonts w:ascii="Calibri" w:hAnsi="Calibri"/>
          <w:sz w:val="20"/>
        </w:rPr>
        <w:t>lování těchto informací pouze v rozsahu nezbytně nutném pro zajištění účelu, pro který mají být tyto informace v rámci koncernu sděleny.</w:t>
      </w:r>
    </w:p>
    <w:p w:rsidR="00450A90" w:rsidRDefault="00450A90">
      <w:pPr>
        <w:keepLines w:val="0"/>
        <w:ind w:left="207" w:firstLine="0"/>
        <w:jc w:val="left"/>
        <w:rPr>
          <w:rFonts w:ascii="Calibri" w:hAnsi="Calibri" w:cs="Calibri"/>
          <w:b/>
          <w:bCs/>
          <w:szCs w:val="22"/>
        </w:rPr>
      </w:pPr>
    </w:p>
    <w:p w:rsidR="00450A90" w:rsidRDefault="003B1D08">
      <w:pPr>
        <w:pStyle w:val="Style1"/>
        <w:spacing w:before="240" w:line="276" w:lineRule="auto"/>
      </w:pPr>
      <w:r>
        <w:t>XIV. Ostatní ustanovení</w:t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Tuto smlouvu lze měnit a doplňovat pouze písemně na základě číslovaného dodatku podepsaného ob</w:t>
      </w:r>
      <w:r>
        <w:rPr>
          <w:rFonts w:ascii="Calibri" w:hAnsi="Calibri"/>
          <w:sz w:val="20"/>
        </w:rPr>
        <w:t>ěma smluvními stranami.</w:t>
      </w:r>
      <w:r>
        <w:rPr>
          <w:rFonts w:ascii="Calibri" w:hAnsi="Calibri"/>
          <w:sz w:val="20"/>
        </w:rPr>
        <w:tab/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takové usta</w:t>
      </w:r>
      <w:r>
        <w:rPr>
          <w:rFonts w:ascii="Calibri" w:hAnsi="Calibri"/>
          <w:sz w:val="20"/>
        </w:rPr>
        <w:t>novení novým, které nejlépe odpovídá původně zamýšlenému ekonomickému účelu původního ustanovení. Do té doby platí odpovídající úprava obecně závazných právních předpisů České republiky.</w:t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Tato smlouva a právní vztahy z ní vyplývající se řídí právním řádem Č</w:t>
      </w:r>
      <w:r>
        <w:rPr>
          <w:rFonts w:ascii="Calibri" w:hAnsi="Calibri"/>
          <w:sz w:val="20"/>
        </w:rPr>
        <w:t>eské republiky. Není-li uvedeno jinak, řídí se právní vztah mezi smluvními stranami zejména ustanoveními zákona č. 89/2012 Sb., občanský zákoník, ve znění pozdějších předpisů. Smluvní strany výslovně vylučují použití § 1726, § 1728, § 1729 a § 1751 občansk</w:t>
      </w:r>
      <w:r>
        <w:rPr>
          <w:rFonts w:ascii="Calibri" w:hAnsi="Calibri"/>
          <w:sz w:val="20"/>
        </w:rPr>
        <w:t>ého zákoníku. Ve vztazích mezi stranami vyplývajících z této smlouvy nemá obchodní zvyklost přednost před ustanoveními zákona, jež nemají donucující účinky.</w:t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Všechny spory vzniklé v souvislosti nebo na základě této smlouvy se strany přednostně zavazují řeši</w:t>
      </w:r>
      <w:r>
        <w:rPr>
          <w:rFonts w:ascii="Calibri" w:hAnsi="Calibri"/>
          <w:sz w:val="20"/>
        </w:rPr>
        <w:t>t smírem. V případě, že nelze dosáhnout urovnání, budou spory rozhodovány příslušným soudem.</w:t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 je oprávněn účastnit se servisního zásahu či preventivní prohlídky Zhotovitele a provádět průběžnou kontrolu plnění smluvních povinností.</w:t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Zhotovitel se </w:t>
      </w:r>
      <w:r>
        <w:rPr>
          <w:rFonts w:ascii="Calibri" w:hAnsi="Calibri"/>
          <w:sz w:val="20"/>
        </w:rPr>
        <w:t xml:space="preserve">zavazuje dodat Objednateli neprodleně po provedené opravě nebo jakémkoli servisním zásahu písemnou zprávu s popisem provedeného servisního zásahu či příčině poruchy systému.  </w:t>
      </w:r>
    </w:p>
    <w:p w:rsidR="00450A90" w:rsidRDefault="003B1D08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Zhotovitel neustále pracuje na zlepšování svých služeb. Z důvodu optimalizace do</w:t>
      </w:r>
      <w:r>
        <w:rPr>
          <w:rFonts w:ascii="Calibri" w:hAnsi="Calibri"/>
          <w:sz w:val="20"/>
        </w:rPr>
        <w:t>stupnosti servisních služeb a zvýšení kvality je nutné, aby byl zajištěn přístup k určitým technickým datům uloženým v Zařízení. Objednatel tímto dává společnosti Siemens </w:t>
      </w:r>
      <w:proofErr w:type="spellStart"/>
      <w:r>
        <w:rPr>
          <w:rFonts w:ascii="Calibri" w:hAnsi="Calibri"/>
          <w:sz w:val="20"/>
        </w:rPr>
        <w:t>Healthcare</w:t>
      </w:r>
      <w:proofErr w:type="spellEnd"/>
      <w:r>
        <w:rPr>
          <w:rFonts w:ascii="Calibri" w:hAnsi="Calibri"/>
          <w:sz w:val="20"/>
        </w:rPr>
        <w:t xml:space="preserve"> trvale souhlas s používáním dat neosobní povahy, jako jsou parametry Zaříz</w:t>
      </w:r>
      <w:r>
        <w:rPr>
          <w:rFonts w:ascii="Calibri" w:hAnsi="Calibri"/>
          <w:sz w:val="20"/>
        </w:rPr>
        <w:t>ení, parametry výkonu a ostatní ryze technické informace, které jsou v těchto datech neosobní povahy obsažené, a to výhradně k vlastnímu obchodnímu využití Zhotovitele (např. pro další vývoj výrobků a služeb), a to bez jakýchkoli časových, místních nebo ob</w:t>
      </w:r>
      <w:r>
        <w:rPr>
          <w:rFonts w:ascii="Calibri" w:hAnsi="Calibri"/>
          <w:sz w:val="20"/>
        </w:rPr>
        <w:t>sahových omezení.</w:t>
      </w:r>
    </w:p>
    <w:p w:rsidR="00450A90" w:rsidRDefault="00450A90">
      <w:pPr>
        <w:keepLines w:val="0"/>
        <w:ind w:left="0" w:firstLine="0"/>
        <w:jc w:val="left"/>
        <w:rPr>
          <w:rFonts w:ascii="Calibri" w:hAnsi="Calibri" w:cs="Calibri"/>
          <w:b/>
          <w:bCs/>
          <w:szCs w:val="22"/>
        </w:rPr>
      </w:pPr>
    </w:p>
    <w:p w:rsidR="00450A90" w:rsidRDefault="003B1D08">
      <w:pPr>
        <w:keepLines w:val="0"/>
        <w:ind w:left="0" w:firstLine="0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br w:type="page"/>
      </w:r>
    </w:p>
    <w:p w:rsidR="00450A90" w:rsidRDefault="003B1D08">
      <w:pPr>
        <w:pStyle w:val="Style1"/>
        <w:spacing w:before="240" w:line="276" w:lineRule="auto"/>
      </w:pPr>
      <w:r>
        <w:lastRenderedPageBreak/>
        <w:t>XV. Závěrečná ustanovení</w:t>
      </w:r>
    </w:p>
    <w:p w:rsidR="00F75C8B" w:rsidRPr="00F75C8B" w:rsidRDefault="003B1D08" w:rsidP="00F75C8B">
      <w:pPr>
        <w:pStyle w:val="Zkladntext"/>
        <w:keepLines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/>
          <w:sz w:val="20"/>
        </w:rPr>
      </w:pPr>
      <w:r w:rsidRPr="00F75C8B">
        <w:rPr>
          <w:rFonts w:ascii="Calibri" w:hAnsi="Calibri"/>
          <w:sz w:val="20"/>
        </w:rPr>
        <w:t xml:space="preserve">Osoby oprávněné jednat jménem </w:t>
      </w:r>
      <w:proofErr w:type="gramStart"/>
      <w:r w:rsidRPr="00F75C8B">
        <w:rPr>
          <w:rFonts w:ascii="Calibri" w:hAnsi="Calibri"/>
          <w:sz w:val="20"/>
        </w:rPr>
        <w:t>Objednatele v technický</w:t>
      </w:r>
      <w:proofErr w:type="gramEnd"/>
      <w:r w:rsidRPr="00F75C8B">
        <w:rPr>
          <w:rFonts w:ascii="Calibri" w:hAnsi="Calibri"/>
          <w:sz w:val="20"/>
        </w:rPr>
        <w:tab/>
        <w:t xml:space="preserve">ch </w:t>
      </w:r>
      <w:proofErr w:type="gramStart"/>
      <w:r w:rsidRPr="00F75C8B">
        <w:rPr>
          <w:rFonts w:ascii="Calibri" w:hAnsi="Calibri"/>
          <w:sz w:val="20"/>
        </w:rPr>
        <w:t>záležitostech</w:t>
      </w:r>
      <w:proofErr w:type="gramEnd"/>
      <w:r w:rsidRPr="00F75C8B">
        <w:rPr>
          <w:rFonts w:ascii="Calibri" w:hAnsi="Calibri"/>
          <w:sz w:val="20"/>
        </w:rPr>
        <w:t xml:space="preserve"> jsou: </w:t>
      </w:r>
      <w:r w:rsidRPr="00F75C8B">
        <w:rPr>
          <w:rFonts w:ascii="Calibri" w:hAnsi="Calibri"/>
          <w:sz w:val="20"/>
        </w:rPr>
        <w:br/>
      </w:r>
      <w:r w:rsidRPr="00F75C8B">
        <w:rPr>
          <w:rFonts w:asciiTheme="minorHAnsi" w:hAnsiTheme="minorHAnsi" w:cstheme="minorHAnsi"/>
          <w:sz w:val="20"/>
        </w:rPr>
        <w:tab/>
      </w:r>
      <w:proofErr w:type="spellStart"/>
      <w:r w:rsidR="00F75C8B">
        <w:t>xxxxxxxxxxx</w:t>
      </w:r>
      <w:proofErr w:type="spellEnd"/>
    </w:p>
    <w:p w:rsidR="00450A90" w:rsidRPr="00F75C8B" w:rsidRDefault="003B1D08" w:rsidP="00F75C8B">
      <w:pPr>
        <w:pStyle w:val="Zkladntext"/>
        <w:keepLines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/>
          <w:sz w:val="20"/>
        </w:rPr>
      </w:pPr>
      <w:r w:rsidRPr="00F75C8B">
        <w:rPr>
          <w:rFonts w:ascii="Calibri" w:hAnsi="Calibri"/>
          <w:sz w:val="20"/>
        </w:rPr>
        <w:t>Tato smlouva je vyhotovena ve dvou vyhotoveních, z nichž každá ze smluvních stran obdrží po jednom.</w:t>
      </w:r>
    </w:p>
    <w:p w:rsidR="00450A90" w:rsidRDefault="003B1D08">
      <w:pPr>
        <w:pStyle w:val="Zkladntext"/>
        <w:keepLines w:val="0"/>
        <w:numPr>
          <w:ilvl w:val="0"/>
          <w:numId w:val="19"/>
        </w:numPr>
        <w:tabs>
          <w:tab w:val="left" w:pos="284"/>
        </w:tabs>
        <w:ind w:left="284" w:hanging="28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Smluvní strany tímto prohlašují, že obsah této smlouvy řádně zvážily, její celý text přečetly </w:t>
      </w:r>
      <w:r>
        <w:rPr>
          <w:rFonts w:ascii="Calibri" w:hAnsi="Calibri"/>
          <w:sz w:val="20"/>
        </w:rPr>
        <w:t>a pochopily, a že ji uzavírají o své vůli a za přiměřených, nikoli jednostranně nevýhodných podmínek. Uvedené skutečnosti smluvní strany stvrzují svými podpisy.</w:t>
      </w:r>
    </w:p>
    <w:p w:rsidR="00450A90" w:rsidRDefault="003B1D08">
      <w:pPr>
        <w:pStyle w:val="Zkladntext"/>
        <w:keepLines w:val="0"/>
        <w:tabs>
          <w:tab w:val="left" w:pos="284"/>
        </w:tabs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Přílohy: </w:t>
      </w:r>
    </w:p>
    <w:p w:rsidR="00450A90" w:rsidRDefault="003B1D08">
      <w:pPr>
        <w:pStyle w:val="Zkladntext"/>
        <w:keepLines w:val="0"/>
        <w:numPr>
          <w:ilvl w:val="0"/>
          <w:numId w:val="37"/>
        </w:numPr>
        <w:tabs>
          <w:tab w:val="left" w:pos="284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Příloha č. 1: Cena a rozsah servisních činností</w:t>
      </w:r>
    </w:p>
    <w:p w:rsidR="00450A90" w:rsidRDefault="003B1D08">
      <w:pPr>
        <w:pStyle w:val="Zkladntext"/>
        <w:keepLines w:val="0"/>
        <w:numPr>
          <w:ilvl w:val="0"/>
          <w:numId w:val="37"/>
        </w:numPr>
        <w:tabs>
          <w:tab w:val="left" w:pos="284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Příloha č. 2: Specifikace Zařízení</w:t>
      </w:r>
    </w:p>
    <w:p w:rsidR="00450A90" w:rsidRDefault="00450A90">
      <w:pPr>
        <w:pStyle w:val="Zkladntext"/>
        <w:keepLines w:val="0"/>
        <w:tabs>
          <w:tab w:val="left" w:pos="284"/>
        </w:tabs>
        <w:ind w:left="720" w:firstLine="0"/>
        <w:rPr>
          <w:rFonts w:ascii="Calibri" w:hAnsi="Calibri"/>
          <w:sz w:val="20"/>
        </w:rPr>
      </w:pPr>
    </w:p>
    <w:p w:rsidR="00450A90" w:rsidRDefault="00450A9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</w:p>
    <w:p w:rsidR="00450A90" w:rsidRDefault="00450A9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</w:p>
    <w:p w:rsidR="00450A90" w:rsidRDefault="003B1D08">
      <w:pPr>
        <w:keepLines w:val="0"/>
        <w:tabs>
          <w:tab w:val="left" w:pos="5103"/>
        </w:tabs>
        <w:spacing w:before="120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 Praze dne ……………</w:t>
      </w:r>
      <w:r>
        <w:rPr>
          <w:rFonts w:ascii="Calibri" w:hAnsi="Calibri"/>
          <w:sz w:val="20"/>
        </w:rPr>
        <w:tab/>
        <w:t>V Karlových Varech dne ……………</w:t>
      </w:r>
    </w:p>
    <w:p w:rsidR="00450A90" w:rsidRDefault="003B1D08">
      <w:pPr>
        <w:keepLines w:val="0"/>
        <w:tabs>
          <w:tab w:val="left" w:pos="5103"/>
        </w:tabs>
        <w:spacing w:before="120"/>
        <w:ind w:left="0" w:firstLine="0"/>
        <w:rPr>
          <w:rFonts w:ascii="Calibri" w:hAnsi="Calibri"/>
          <w:sz w:val="14"/>
        </w:rPr>
      </w:pPr>
      <w:r>
        <w:rPr>
          <w:rFonts w:ascii="Calibri" w:hAnsi="Calibri"/>
          <w:sz w:val="20"/>
        </w:rPr>
        <w:t>Zhotovitel</w:t>
      </w:r>
      <w:r>
        <w:rPr>
          <w:rFonts w:ascii="Calibri" w:hAnsi="Calibri"/>
          <w:sz w:val="20"/>
        </w:rPr>
        <w:tab/>
        <w:t>Objednatel</w:t>
      </w:r>
    </w:p>
    <w:p w:rsidR="00450A90" w:rsidRDefault="003B1D08">
      <w:pPr>
        <w:keepLines w:val="0"/>
        <w:tabs>
          <w:tab w:val="left" w:pos="5103"/>
        </w:tabs>
        <w:spacing w:before="120"/>
        <w:ind w:left="0" w:firstLine="0"/>
        <w:jc w:val="left"/>
        <w:rPr>
          <w:rFonts w:ascii="Calibri" w:hAnsi="Calibri"/>
          <w:b/>
          <w:sz w:val="14"/>
        </w:rPr>
      </w:pPr>
      <w:r>
        <w:rPr>
          <w:rFonts w:ascii="Calibri" w:hAnsi="Calibri"/>
          <w:b/>
          <w:sz w:val="20"/>
        </w:rPr>
        <w:t>Siemens </w:t>
      </w:r>
      <w:proofErr w:type="spellStart"/>
      <w:r>
        <w:rPr>
          <w:rFonts w:ascii="Calibri" w:hAnsi="Calibri"/>
          <w:b/>
          <w:sz w:val="20"/>
        </w:rPr>
        <w:t>Healthcare</w:t>
      </w:r>
      <w:proofErr w:type="spellEnd"/>
      <w:r>
        <w:rPr>
          <w:rFonts w:ascii="Calibri" w:hAnsi="Calibri"/>
          <w:b/>
          <w:sz w:val="20"/>
        </w:rPr>
        <w:t>, s.r.o.</w:t>
      </w:r>
      <w:r>
        <w:rPr>
          <w:rFonts w:ascii="Calibri" w:hAnsi="Calibri"/>
          <w:b/>
          <w:sz w:val="20"/>
        </w:rPr>
        <w:tab/>
        <w:t>Karlovarská krajská nemocnice a.s.</w:t>
      </w: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F75C8B" w:rsidRDefault="00F75C8B">
      <w:pPr>
        <w:pStyle w:val="scfbrieftext"/>
        <w:rPr>
          <w:rFonts w:ascii="Calibri" w:hAnsi="Calibri"/>
          <w:b/>
          <w:sz w:val="22"/>
          <w:szCs w:val="24"/>
          <w:lang w:val="cs-CZ"/>
        </w:rPr>
      </w:pPr>
    </w:p>
    <w:p w:rsidR="00450A90" w:rsidRDefault="003B1D08">
      <w:pPr>
        <w:pStyle w:val="scfbrieftext"/>
        <w:rPr>
          <w:rFonts w:ascii="Calibri" w:hAnsi="Calibri"/>
          <w:b/>
          <w:sz w:val="22"/>
          <w:szCs w:val="24"/>
          <w:lang w:val="cs-CZ"/>
        </w:rPr>
      </w:pPr>
      <w:bookmarkStart w:id="0" w:name="_GoBack"/>
      <w:bookmarkEnd w:id="0"/>
      <w:r>
        <w:rPr>
          <w:rFonts w:ascii="Calibri" w:hAnsi="Calibri"/>
          <w:b/>
          <w:sz w:val="22"/>
          <w:szCs w:val="24"/>
          <w:lang w:val="cs-CZ"/>
        </w:rPr>
        <w:lastRenderedPageBreak/>
        <w:t>Příloha č. 1 – Cena a rozsah servisních činností</w:t>
      </w:r>
    </w:p>
    <w:p w:rsidR="00450A90" w:rsidRDefault="00450A90">
      <w:pPr>
        <w:keepLines w:val="0"/>
        <w:ind w:left="0" w:firstLine="0"/>
        <w:jc w:val="left"/>
        <w:rPr>
          <w:rFonts w:ascii="Calibri" w:hAnsi="Calibri"/>
          <w:sz w:val="14"/>
        </w:rPr>
      </w:pPr>
    </w:p>
    <w:p w:rsidR="00450A90" w:rsidRDefault="00450A90">
      <w:pPr>
        <w:tabs>
          <w:tab w:val="left" w:pos="284"/>
          <w:tab w:val="right" w:pos="8505"/>
        </w:tabs>
        <w:ind w:left="284" w:firstLine="0"/>
        <w:rPr>
          <w:rFonts w:ascii="Calibri" w:hAnsi="Calibri"/>
          <w:sz w:val="20"/>
        </w:rPr>
      </w:pPr>
    </w:p>
    <w:p w:rsidR="00450A90" w:rsidRDefault="003B1D08">
      <w:pPr>
        <w:pStyle w:val="Odstavecseseznamem"/>
        <w:numPr>
          <w:ilvl w:val="0"/>
          <w:numId w:val="40"/>
        </w:numPr>
        <w:tabs>
          <w:tab w:val="left" w:pos="284"/>
          <w:tab w:val="right" w:pos="8505"/>
        </w:tabs>
        <w:ind w:left="0"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Roční cena servisu</w:t>
      </w:r>
      <w:r>
        <w:rPr>
          <w:rFonts w:ascii="Calibri" w:hAnsi="Calibri"/>
          <w:b/>
          <w:sz w:val="20"/>
        </w:rPr>
        <w:t xml:space="preserve"> a údržby </w:t>
      </w:r>
      <w:r>
        <w:rPr>
          <w:rFonts w:ascii="Calibri" w:hAnsi="Calibri"/>
          <w:b/>
          <w:sz w:val="20"/>
          <w:szCs w:val="22"/>
        </w:rPr>
        <w:t xml:space="preserve">Zařízení, </w:t>
      </w:r>
      <w:r>
        <w:rPr>
          <w:rFonts w:ascii="Calibri" w:hAnsi="Calibri"/>
          <w:b/>
          <w:sz w:val="20"/>
        </w:rPr>
        <w:t>bez DPH</w:t>
      </w:r>
      <w:r>
        <w:rPr>
          <w:rFonts w:ascii="Calibri" w:hAnsi="Calibri"/>
          <w:b/>
          <w:sz w:val="20"/>
        </w:rPr>
        <w:tab/>
        <w:t>1.300.000,- Kč</w:t>
      </w:r>
    </w:p>
    <w:p w:rsidR="00450A90" w:rsidRDefault="003B1D08">
      <w:pPr>
        <w:pStyle w:val="Odstavecseseznamem"/>
        <w:numPr>
          <w:ilvl w:val="0"/>
          <w:numId w:val="40"/>
        </w:numPr>
        <w:tabs>
          <w:tab w:val="left" w:pos="284"/>
          <w:tab w:val="right" w:pos="8505"/>
        </w:tabs>
        <w:ind w:left="0" w:firstLine="0"/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Roční cena servisu a údržby Zařízení, vč. 21% DPH</w:t>
      </w:r>
      <w:r>
        <w:rPr>
          <w:rFonts w:ascii="Calibri" w:hAnsi="Calibri"/>
          <w:b/>
          <w:sz w:val="20"/>
          <w:szCs w:val="22"/>
        </w:rPr>
        <w:tab/>
        <w:t>1.573.000,- Kč</w:t>
      </w:r>
    </w:p>
    <w:p w:rsidR="00450A90" w:rsidRDefault="00450A90">
      <w:pPr>
        <w:keepLines w:val="0"/>
        <w:ind w:left="0" w:firstLine="0"/>
        <w:jc w:val="left"/>
        <w:rPr>
          <w:rFonts w:ascii="Calibri" w:hAnsi="Calibri"/>
          <w:sz w:val="14"/>
        </w:rPr>
      </w:pPr>
    </w:p>
    <w:p w:rsidR="00450A90" w:rsidRDefault="00450A90">
      <w:pPr>
        <w:keepLines w:val="0"/>
        <w:ind w:left="0" w:firstLine="0"/>
        <w:jc w:val="left"/>
        <w:rPr>
          <w:rFonts w:ascii="Calibri" w:hAnsi="Calibri"/>
          <w:sz w:val="14"/>
        </w:rPr>
      </w:pPr>
    </w:p>
    <w:p w:rsidR="00450A90" w:rsidRDefault="00450A90">
      <w:pPr>
        <w:keepLines w:val="0"/>
        <w:ind w:left="0" w:firstLine="0"/>
        <w:jc w:val="left"/>
        <w:rPr>
          <w:rFonts w:ascii="Calibri" w:hAnsi="Calibri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50A90">
        <w:trPr>
          <w:trHeight w:val="8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0" w:rsidRDefault="003B1D08">
            <w:pPr>
              <w:ind w:left="70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Přístroj: </w:t>
            </w:r>
            <w:r>
              <w:rPr>
                <w:rFonts w:ascii="Calibri" w:hAnsi="Calibri"/>
                <w:b/>
                <w:sz w:val="20"/>
              </w:rPr>
              <w:br/>
            </w:r>
            <w:proofErr w:type="spellStart"/>
            <w:r>
              <w:rPr>
                <w:rFonts w:ascii="Calibri" w:hAnsi="Calibri"/>
                <w:b/>
                <w:sz w:val="20"/>
              </w:rPr>
              <w:t>Somatom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Definition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AS, výrobní číslo 66163 </w:t>
            </w:r>
          </w:p>
          <w:p w:rsidR="00450A90" w:rsidRDefault="00450A90">
            <w:pPr>
              <w:ind w:left="709"/>
              <w:jc w:val="left"/>
              <w:rPr>
                <w:rFonts w:ascii="Calibri" w:hAnsi="Calibri"/>
                <w:b/>
                <w:sz w:val="20"/>
              </w:rPr>
            </w:pPr>
          </w:p>
        </w:tc>
      </w:tr>
      <w:tr w:rsidR="00450A90">
        <w:trPr>
          <w:trHeight w:val="51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90" w:rsidRDefault="003B1D08">
            <w:pPr>
              <w:ind w:left="709"/>
              <w:jc w:val="center"/>
            </w:pPr>
            <w:r>
              <w:rPr>
                <w:rFonts w:ascii="Calibri" w:hAnsi="Calibri"/>
                <w:b/>
                <w:sz w:val="20"/>
              </w:rPr>
              <w:t>Varianta servisní smlouvy: TOP-FULL</w:t>
            </w:r>
          </w:p>
        </w:tc>
      </w:tr>
      <w:tr w:rsidR="00450A9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20"/>
              <w:contextualSpacing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preventivní provozní servis pro zabezpečení </w:t>
            </w:r>
            <w:r>
              <w:rPr>
                <w:rFonts w:ascii="Calibri" w:hAnsi="Calibri"/>
                <w:sz w:val="20"/>
                <w:szCs w:val="22"/>
              </w:rPr>
              <w:t>plynulého provozu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20"/>
              <w:contextualSpacing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  <w:szCs w:val="22"/>
              </w:rPr>
              <w:t>opravy poruch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>
              <w:rPr>
                <w:rStyle w:val="spelle"/>
                <w:rFonts w:ascii="Calibri" w:hAnsi="Calibri"/>
                <w:sz w:val="20"/>
                <w:szCs w:val="22"/>
              </w:rPr>
              <w:t>včetně náhradních dílů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>
              <w:rPr>
                <w:rStyle w:val="spelle"/>
                <w:rFonts w:ascii="Calibri" w:hAnsi="Calibri"/>
                <w:sz w:val="20"/>
                <w:szCs w:val="22"/>
              </w:rPr>
              <w:t>včetně speciálních komponent – RTG zářiče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2"/>
              </w:rPr>
              <w:t>garance doby nástupu na opravu (uvedené lhůty začínají běžet v intervalu základní pracovní doby 8:00 – 17:00 v pracovních dnech):</w:t>
            </w:r>
            <w:r>
              <w:rPr>
                <w:rFonts w:ascii="Calibri" w:hAnsi="Calibri"/>
                <w:sz w:val="20"/>
                <w:szCs w:val="22"/>
              </w:rPr>
              <w:br/>
            </w:r>
            <w:r>
              <w:rPr>
                <w:rFonts w:ascii="Calibri" w:hAnsi="Calibri"/>
                <w:sz w:val="20"/>
              </w:rPr>
              <w:tab/>
              <w:t>reakční doba: 4 hod.</w:t>
            </w:r>
            <w:r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ab/>
              <w:t>nástup</w:t>
            </w:r>
            <w:r>
              <w:rPr>
                <w:rFonts w:ascii="Calibri" w:hAnsi="Calibri"/>
                <w:sz w:val="20"/>
              </w:rPr>
              <w:t xml:space="preserve"> na opravu: 24 hodin</w:t>
            </w:r>
            <w:r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ab/>
              <w:t>oprava bez použití ND: 48 hod.</w:t>
            </w:r>
            <w:r>
              <w:rPr>
                <w:rFonts w:ascii="Calibri" w:hAnsi="Calibri"/>
                <w:sz w:val="20"/>
              </w:rPr>
              <w:br/>
            </w:r>
            <w:r>
              <w:rPr>
                <w:rFonts w:ascii="Calibri" w:hAnsi="Calibri"/>
                <w:sz w:val="20"/>
              </w:rPr>
              <w:tab/>
              <w:t>oprava s použitím ND z dovozu: 72 hod.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provedení BTK dle zákona 268/2014 Sb. v </w:t>
            </w:r>
            <w:r>
              <w:rPr>
                <w:rStyle w:val="spelle"/>
                <w:rFonts w:ascii="Calibri" w:hAnsi="Calibri"/>
                <w:sz w:val="20"/>
                <w:szCs w:val="22"/>
              </w:rPr>
              <w:t>ceně</w:t>
            </w:r>
            <w:r>
              <w:rPr>
                <w:rFonts w:ascii="Calibri" w:hAnsi="Calibri"/>
                <w:sz w:val="20"/>
                <w:szCs w:val="22"/>
              </w:rPr>
              <w:t xml:space="preserve"> - </w:t>
            </w:r>
            <w:r>
              <w:rPr>
                <w:rStyle w:val="spelle"/>
                <w:rFonts w:ascii="Calibri" w:hAnsi="Calibri"/>
                <w:sz w:val="20"/>
                <w:szCs w:val="22"/>
              </w:rPr>
              <w:t>obsahuje výrobcem předepsanou údržbu</w:t>
            </w:r>
            <w:r>
              <w:rPr>
                <w:rFonts w:ascii="Calibri" w:hAnsi="Calibri"/>
                <w:sz w:val="20"/>
                <w:szCs w:val="22"/>
              </w:rPr>
              <w:t xml:space="preserve">, </w:t>
            </w:r>
            <w:r>
              <w:rPr>
                <w:rStyle w:val="spelle"/>
                <w:rFonts w:ascii="Calibri" w:hAnsi="Calibri"/>
                <w:sz w:val="20"/>
                <w:szCs w:val="22"/>
              </w:rPr>
              <w:t>kontrolu, resp. revizi elektrické bezpečnosti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>
              <w:rPr>
                <w:rStyle w:val="spelle"/>
                <w:rFonts w:ascii="Calibri" w:hAnsi="Calibri"/>
                <w:sz w:val="20"/>
                <w:szCs w:val="22"/>
              </w:rPr>
              <w:t>provádění ZDS – zkoušky dlouhodo</w:t>
            </w:r>
            <w:r>
              <w:rPr>
                <w:rStyle w:val="spelle"/>
                <w:rFonts w:ascii="Calibri" w:hAnsi="Calibri"/>
                <w:sz w:val="20"/>
                <w:szCs w:val="22"/>
              </w:rPr>
              <w:t>bé stability v termínech daných Atomovým zákonem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>
              <w:rPr>
                <w:rStyle w:val="spelle"/>
                <w:rFonts w:ascii="Calibri" w:hAnsi="Calibri"/>
                <w:sz w:val="20"/>
                <w:szCs w:val="22"/>
              </w:rPr>
              <w:t>provádění aktualizací, tzv. Updatů, vydaných výrobcem pro dané zařízení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sz w:val="20"/>
              </w:rPr>
            </w:pPr>
            <w:r>
              <w:rPr>
                <w:rStyle w:val="spelle"/>
                <w:rFonts w:ascii="Calibri" w:hAnsi="Calibri"/>
                <w:sz w:val="20"/>
                <w:szCs w:val="22"/>
              </w:rPr>
              <w:t>náklady na dopravu v ceně servisního balíčku</w:t>
            </w:r>
          </w:p>
          <w:p w:rsidR="00450A90" w:rsidRDefault="003B1D08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20"/>
              <w:contextualSpacing/>
              <w:jc w:val="left"/>
              <w:rPr>
                <w:rFonts w:ascii="Calibri" w:hAnsi="Calibri"/>
                <w:sz w:val="20"/>
              </w:rPr>
            </w:pPr>
            <w:r>
              <w:rPr>
                <w:rStyle w:val="spelle"/>
                <w:rFonts w:ascii="Calibri" w:hAnsi="Calibri"/>
                <w:sz w:val="20"/>
                <w:szCs w:val="22"/>
              </w:rPr>
              <w:t xml:space="preserve">dálková diagnostika SRS – Smart </w:t>
            </w:r>
            <w:proofErr w:type="spellStart"/>
            <w:r>
              <w:rPr>
                <w:rStyle w:val="spelle"/>
                <w:rFonts w:ascii="Calibri" w:hAnsi="Calibri"/>
                <w:sz w:val="20"/>
                <w:szCs w:val="22"/>
              </w:rPr>
              <w:t>Remote</w:t>
            </w:r>
            <w:proofErr w:type="spellEnd"/>
            <w:r>
              <w:rPr>
                <w:rStyle w:val="spelle"/>
                <w:rFonts w:ascii="Calibri" w:hAnsi="Calibri"/>
                <w:sz w:val="20"/>
                <w:szCs w:val="22"/>
              </w:rPr>
              <w:t xml:space="preserve"> </w:t>
            </w:r>
            <w:proofErr w:type="spellStart"/>
            <w:r>
              <w:rPr>
                <w:rStyle w:val="spelle"/>
                <w:rFonts w:ascii="Calibri" w:hAnsi="Calibri"/>
                <w:sz w:val="20"/>
                <w:szCs w:val="22"/>
              </w:rPr>
              <w:t>Service</w:t>
            </w:r>
            <w:proofErr w:type="spellEnd"/>
            <w:r>
              <w:rPr>
                <w:rStyle w:val="spelle"/>
                <w:rFonts w:ascii="Calibri" w:hAnsi="Calibri"/>
                <w:sz w:val="20"/>
                <w:szCs w:val="22"/>
              </w:rPr>
              <w:t xml:space="preserve"> - pro urychlení, resp. zlepšení diagnostiky</w:t>
            </w:r>
            <w:r>
              <w:rPr>
                <w:rStyle w:val="spelle"/>
                <w:rFonts w:ascii="Calibri" w:hAnsi="Calibri"/>
                <w:sz w:val="20"/>
                <w:szCs w:val="22"/>
              </w:rPr>
              <w:t>, včetně podpory z výrobního závodu</w:t>
            </w:r>
          </w:p>
        </w:tc>
      </w:tr>
    </w:tbl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3B1D08">
      <w:pPr>
        <w:ind w:left="357"/>
        <w:jc w:val="left"/>
        <w:rPr>
          <w:rStyle w:val="spelle"/>
          <w:rFonts w:ascii="Calibri" w:hAnsi="Calibri"/>
          <w:sz w:val="20"/>
          <w:szCs w:val="22"/>
        </w:rPr>
      </w:pPr>
      <w:r>
        <w:rPr>
          <w:rFonts w:ascii="Calibri" w:hAnsi="Calibri"/>
          <w:b/>
          <w:szCs w:val="24"/>
        </w:rPr>
        <w:t xml:space="preserve">Poznámka: </w:t>
      </w:r>
      <w:r>
        <w:rPr>
          <w:rFonts w:ascii="Calibri" w:hAnsi="Calibri"/>
          <w:b/>
          <w:szCs w:val="24"/>
        </w:rPr>
        <w:br/>
      </w:r>
      <w:r>
        <w:rPr>
          <w:rStyle w:val="spelle"/>
          <w:rFonts w:ascii="Calibri" w:hAnsi="Calibri"/>
          <w:sz w:val="20"/>
          <w:szCs w:val="22"/>
        </w:rPr>
        <w:t xml:space="preserve">Stávající stanice </w:t>
      </w:r>
      <w:proofErr w:type="spellStart"/>
      <w:r>
        <w:rPr>
          <w:rStyle w:val="spelle"/>
          <w:rFonts w:ascii="Calibri" w:hAnsi="Calibri"/>
          <w:sz w:val="20"/>
          <w:szCs w:val="22"/>
        </w:rPr>
        <w:t>syngo.Element</w:t>
      </w:r>
      <w:proofErr w:type="spellEnd"/>
      <w:r>
        <w:rPr>
          <w:rStyle w:val="spelle"/>
          <w:rFonts w:ascii="Calibri" w:hAnsi="Calibri"/>
          <w:sz w:val="20"/>
          <w:szCs w:val="22"/>
        </w:rPr>
        <w:t xml:space="preserve"> již není výrobcem podporována, SW bude funkční tak jak, servis zajistíme na základní úrovni bez dodávky náhradních dílů v ceně.</w:t>
      </w:r>
      <w:r>
        <w:rPr>
          <w:rStyle w:val="spelle"/>
          <w:rFonts w:ascii="Calibri" w:hAnsi="Calibri"/>
          <w:sz w:val="20"/>
          <w:szCs w:val="22"/>
        </w:rPr>
        <w:br/>
      </w:r>
      <w:r>
        <w:rPr>
          <w:rStyle w:val="spelle"/>
          <w:rFonts w:ascii="Calibri" w:hAnsi="Calibri"/>
          <w:sz w:val="20"/>
          <w:szCs w:val="22"/>
        </w:rPr>
        <w:t xml:space="preserve">Tedy tato smlouva na CT zahrnuje základní údržbu pracovní stanice (vyčištění, diagnostiku, opravy bez ND) </w:t>
      </w:r>
      <w:proofErr w:type="spellStart"/>
      <w:r>
        <w:rPr>
          <w:rStyle w:val="spelle"/>
          <w:rFonts w:ascii="Calibri" w:hAnsi="Calibri"/>
          <w:sz w:val="20"/>
          <w:szCs w:val="22"/>
        </w:rPr>
        <w:t>syngo.Element</w:t>
      </w:r>
      <w:proofErr w:type="spellEnd"/>
      <w:r>
        <w:rPr>
          <w:rStyle w:val="spelle"/>
          <w:rFonts w:ascii="Calibri" w:hAnsi="Calibri"/>
          <w:sz w:val="20"/>
          <w:szCs w:val="22"/>
        </w:rPr>
        <w:t xml:space="preserve">, s tím, že její funkčnost nemůžeme garantovat v případě, že nebude k dispozici náhradní díl. </w:t>
      </w:r>
      <w:r>
        <w:rPr>
          <w:rStyle w:val="spelle"/>
          <w:rFonts w:ascii="Calibri" w:hAnsi="Calibri"/>
          <w:sz w:val="20"/>
          <w:szCs w:val="22"/>
        </w:rPr>
        <w:br/>
        <w:t>V případě, že bude na pracovní stanici pot</w:t>
      </w:r>
      <w:r>
        <w:rPr>
          <w:rStyle w:val="spelle"/>
          <w:rFonts w:ascii="Calibri" w:hAnsi="Calibri"/>
          <w:sz w:val="20"/>
          <w:szCs w:val="22"/>
        </w:rPr>
        <w:t>řeba ND a bude k dispozici, jeho objednání proběhne standardní cestou nabídka – objednávka.</w:t>
      </w:r>
    </w:p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3B1D08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 Praze dne 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V Karlových Varech dne ………………</w:t>
      </w:r>
    </w:p>
    <w:p w:rsidR="00450A90" w:rsidRDefault="00450A9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</w:p>
    <w:p w:rsidR="00450A90" w:rsidRDefault="00450A9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</w:p>
    <w:p w:rsidR="00450A90" w:rsidRDefault="00450A9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20"/>
        </w:rPr>
      </w:pPr>
    </w:p>
    <w:p w:rsidR="00450A90" w:rsidRDefault="003B1D08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4"/>
        </w:rPr>
      </w:pPr>
      <w:r>
        <w:rPr>
          <w:rFonts w:ascii="Calibri" w:hAnsi="Calibri"/>
          <w:sz w:val="20"/>
        </w:rPr>
        <w:t>Zhotovitel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Objednatel</w:t>
      </w:r>
    </w:p>
    <w:p w:rsidR="00450A90" w:rsidRDefault="003B1D08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b/>
          <w:sz w:val="14"/>
        </w:rPr>
      </w:pPr>
      <w:r>
        <w:rPr>
          <w:rFonts w:ascii="Calibri" w:hAnsi="Calibri"/>
          <w:b/>
          <w:sz w:val="20"/>
        </w:rPr>
        <w:t>Siemens </w:t>
      </w:r>
      <w:proofErr w:type="spellStart"/>
      <w:r>
        <w:rPr>
          <w:rFonts w:ascii="Calibri" w:hAnsi="Calibri"/>
          <w:b/>
          <w:sz w:val="20"/>
        </w:rPr>
        <w:t>Healthcare</w:t>
      </w:r>
      <w:proofErr w:type="spellEnd"/>
      <w:r>
        <w:rPr>
          <w:rFonts w:ascii="Calibri" w:hAnsi="Calibri"/>
          <w:b/>
          <w:sz w:val="20"/>
        </w:rPr>
        <w:t>, s.r.o.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>Karlovarská krajská nemocnice a.s.</w:t>
      </w:r>
    </w:p>
    <w:p w:rsidR="00450A90" w:rsidRDefault="00450A90">
      <w:pPr>
        <w:keepLines w:val="0"/>
        <w:ind w:left="0" w:firstLine="0"/>
        <w:jc w:val="left"/>
        <w:rPr>
          <w:rFonts w:ascii="Calibri" w:hAnsi="Calibri"/>
          <w:szCs w:val="24"/>
        </w:rPr>
      </w:pPr>
    </w:p>
    <w:p w:rsidR="00450A90" w:rsidRDefault="003B1D08">
      <w:pPr>
        <w:keepLines w:val="0"/>
        <w:ind w:left="0" w:firstLine="0"/>
        <w:jc w:val="left"/>
        <w:rPr>
          <w:rFonts w:ascii="Calibri" w:hAnsi="Calibri"/>
          <w:b/>
          <w:szCs w:val="24"/>
          <w:lang w:eastAsia="de-DE"/>
        </w:rPr>
      </w:pPr>
      <w:r>
        <w:rPr>
          <w:rFonts w:ascii="Calibri" w:hAnsi="Calibri"/>
          <w:b/>
          <w:szCs w:val="24"/>
        </w:rPr>
        <w:br w:type="page"/>
      </w:r>
    </w:p>
    <w:p w:rsidR="00450A90" w:rsidRDefault="003B1D08">
      <w:pPr>
        <w:pStyle w:val="scfbrieftext"/>
        <w:rPr>
          <w:rFonts w:ascii="Calibri" w:hAnsi="Calibri"/>
          <w:b/>
          <w:sz w:val="22"/>
          <w:szCs w:val="24"/>
          <w:lang w:val="cs-CZ"/>
        </w:rPr>
      </w:pPr>
      <w:r>
        <w:rPr>
          <w:rFonts w:ascii="Calibri" w:hAnsi="Calibri"/>
          <w:b/>
          <w:sz w:val="22"/>
          <w:szCs w:val="24"/>
          <w:lang w:val="cs-CZ"/>
        </w:rPr>
        <w:lastRenderedPageBreak/>
        <w:t>Příloha č. 2 – S</w:t>
      </w:r>
      <w:r>
        <w:rPr>
          <w:rFonts w:ascii="Calibri" w:hAnsi="Calibri"/>
          <w:b/>
          <w:sz w:val="22"/>
          <w:szCs w:val="24"/>
          <w:lang w:val="cs-CZ"/>
        </w:rPr>
        <w:t>pecifikace Zařízení</w:t>
      </w:r>
    </w:p>
    <w:p w:rsidR="00450A90" w:rsidRDefault="00450A90">
      <w:pPr>
        <w:pStyle w:val="scfbrieftext"/>
        <w:rPr>
          <w:sz w:val="18"/>
          <w:lang w:val="cs-CZ"/>
        </w:rPr>
      </w:pPr>
    </w:p>
    <w:p w:rsidR="00450A90" w:rsidRDefault="00450A90">
      <w:pPr>
        <w:pStyle w:val="scfbrieftext"/>
        <w:rPr>
          <w:sz w:val="18"/>
          <w:lang w:val="cs-CZ"/>
        </w:rPr>
      </w:pPr>
    </w:p>
    <w:p w:rsidR="00450A90" w:rsidRDefault="003B1D08">
      <w:pPr>
        <w:pStyle w:val="scfbrieftext"/>
        <w:rPr>
          <w:rFonts w:ascii="Times New Roman" w:hAnsi="Times New Roman"/>
          <w:lang w:val="cs-CZ" w:eastAsia="cs-CZ"/>
        </w:rPr>
      </w:pPr>
      <w:r>
        <w:fldChar w:fldCharType="begin"/>
      </w:r>
      <w:r>
        <w:instrText xml:space="preserve"> LINK Excel.SheetBinaryMacroEnabled.12 "C:\\Users\\pg100696\\AppData\\Local\\Microsoft\\Windows\\INetCache\\IE\\G2M94QB5\\export.csv" "export!R1C1:R74C5" \a \f 4 \h  \* MERGEFORMAT </w:instrText>
      </w:r>
      <w:r>
        <w:fldChar w:fldCharType="separate"/>
      </w:r>
    </w:p>
    <w:tbl>
      <w:tblPr>
        <w:tblW w:w="10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3640"/>
        <w:gridCol w:w="1720"/>
        <w:gridCol w:w="1703"/>
      </w:tblGrid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Configuration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Item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CI Type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IVK-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Description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Material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Number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Serial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Number</w:t>
            </w:r>
            <w:proofErr w:type="spellEnd"/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1022621990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System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SOMATOM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Definition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AS_64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8098027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66163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1022536298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DMS P46C-LC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7687507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17951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1022538993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Collimator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8096500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3910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1022555755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XGR-Box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8366382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6008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1022555796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HV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transformer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8365707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5902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1022596570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PHS1-B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10643655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1114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1022621984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Gantry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8098555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3181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1022621991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Ray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Tube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Straton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MX 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10141785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668251272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1022641163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PDC_A_XGS_ERL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10662877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1180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1022655196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Monitor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19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inch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DSC1910-D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10520199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E161112798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Monitor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19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inch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DSC1910-D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10520199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E161112790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1022655487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Comb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cpl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10023408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1307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Control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-Box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7741049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5253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IRSmx3c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10187078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LBC67C0669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1023163943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Component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Cooling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system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W-L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inside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(w/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oTrafo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10589726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1750180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1022655499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HWID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Copy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protection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dongle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USBdongle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3089208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9-2B6F5247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HWID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Copy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protection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dongle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USBdongle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3089208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9-62CEC705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1022655481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Volume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Workflow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7541779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200000000119139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1022655489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UHR_PHI-Comb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10094766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100000000005307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CAP3D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BoneRemovel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100000000020293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Volume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Rendering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200000000127827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SYNGO_GENERAL_LICENSE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7147494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200000000134491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Remote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Recon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Control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7541787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200000000105196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Volume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Workflow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7541779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200000000119140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CTAPP_Filter_MIP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100000000013675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HIS/RIS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4820531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200000000134437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MPPS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7541753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200000000127158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MPR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4820622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200000000134504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MIP Image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4820614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200000011145428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3D SSD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4820606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200000111145490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CAP3D Editor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7147510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200000000128006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DICOM SR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100000000018366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Application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7732550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200000000137455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CAP 3D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4823972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200000011145614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Support-i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10433072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100000000027572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InSpace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7397073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200000002004341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InSpace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GVE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10140688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100000000010710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CTAPP_VPCT_NEURO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10161985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100000000010961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DEFINITION_AS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10162000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100000000006048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slice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configuration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10162002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100000000004235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SYNGO_GENERAL_LICENSE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7147494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200000000134492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SK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Level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7 SIEMENS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10501811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100000000193355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HIS/RIS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4820531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200000000134438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1022655556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MPPS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7541753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200000000127159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MPR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4820622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200000000134505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MIP Image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4820614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200000011145429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3D SSD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4820606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200000111145491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CAP 3D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4823972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200000011145615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CAP3D Editor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7147510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200000000128007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Application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7732550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200000000137456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Bolus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7113900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200000000717464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Dose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7147320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200000000252345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Support-i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10433072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100000000027573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Volume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Rendering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7147502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200000000127828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CTAPP_Filter_MIP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100000000013676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Dose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autoKV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10431769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100000000004889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Dose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adjust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10162026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100000000005505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Dose Profile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10162030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100000000004994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Dose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Dashboard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10162032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100000000004377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Voltage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70KV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10431768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100000000004526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SK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Level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7 SIEMENS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10501811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100000000193356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SCAN_TILTEDSPIRAL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10431787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100000000003213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Care Dose Profile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10162030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100000000004995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UHR 0,3 mm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8378346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100000000006986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Lic. Neuro DSA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10095363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100000000010328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CTAPP_Filter_VRT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100000000010264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CTAPP_Filter_MIP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100000000013677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CTAPP_FusionBase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100000000004423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CTAPP_Filter_SSD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10094832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100000000010132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CTAPP_FusionClipView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100000000003843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1022655590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License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SW-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CTAPP_FusionLayout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10094817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100000000003831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1020309666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Workplace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IES Tower 11E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10590816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1197</w:t>
            </w:r>
          </w:p>
        </w:tc>
      </w:tr>
      <w:tr w:rsidR="00450A9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1020982160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Workplace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ICS Tower 11E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10590814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A90" w:rsidRDefault="003B1D08">
            <w:pPr>
              <w:keepLines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1814</w:t>
            </w:r>
          </w:p>
        </w:tc>
      </w:tr>
    </w:tbl>
    <w:p w:rsidR="00450A90" w:rsidRDefault="003B1D08">
      <w:pPr>
        <w:pStyle w:val="scfbrieftext"/>
        <w:rPr>
          <w:sz w:val="18"/>
          <w:lang w:val="cs-CZ"/>
        </w:rPr>
      </w:pPr>
      <w:r>
        <w:rPr>
          <w:sz w:val="18"/>
          <w:lang w:val="cs-CZ"/>
        </w:rPr>
        <w:fldChar w:fldCharType="end"/>
      </w:r>
    </w:p>
    <w:sectPr w:rsidR="00450A90">
      <w:headerReference w:type="even" r:id="rId10"/>
      <w:headerReference w:type="default" r:id="rId11"/>
      <w:footerReference w:type="default" r:id="rId12"/>
      <w:type w:val="continuous"/>
      <w:pgSz w:w="11906" w:h="16838" w:code="9"/>
      <w:pgMar w:top="1418" w:right="1080" w:bottom="1276" w:left="1080" w:header="283" w:footer="567" w:gutter="0"/>
      <w:pgBorders w:offsetFrom="page">
        <w:top w:val="single" w:sz="2" w:space="15" w:color="auto"/>
        <w:left w:val="single" w:sz="2" w:space="15" w:color="auto"/>
        <w:bottom w:val="single" w:sz="2" w:space="15" w:color="auto"/>
        <w:right w:val="single" w:sz="2" w:space="15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08" w:rsidRDefault="003B1D08">
      <w:r>
        <w:separator/>
      </w:r>
    </w:p>
  </w:endnote>
  <w:endnote w:type="continuationSeparator" w:id="0">
    <w:p w:rsidR="003B1D08" w:rsidRDefault="003B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emens Logo">
    <w:charset w:val="00"/>
    <w:family w:val="auto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90" w:rsidRDefault="003B1D08">
    <w:pPr>
      <w:pStyle w:val="Zpat"/>
      <w:ind w:left="0" w:firstLine="0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 xml:space="preserve"> PAGE </w:instrText>
    </w:r>
    <w:r>
      <w:rPr>
        <w:rFonts w:ascii="Calibri" w:hAnsi="Calibri" w:cs="Calibri"/>
        <w:sz w:val="18"/>
      </w:rPr>
      <w:fldChar w:fldCharType="separate"/>
    </w:r>
    <w:r w:rsidR="00F75C8B">
      <w:rPr>
        <w:rFonts w:ascii="Calibri" w:hAnsi="Calibri" w:cs="Calibri"/>
        <w:noProof/>
        <w:sz w:val="18"/>
      </w:rPr>
      <w:t>1</w:t>
    </w:r>
    <w:r>
      <w:rPr>
        <w:rFonts w:ascii="Calibri" w:hAnsi="Calibri" w:cs="Calibri"/>
        <w:sz w:val="18"/>
      </w:rPr>
      <w:fldChar w:fldCharType="end"/>
    </w:r>
    <w:r>
      <w:rPr>
        <w:rFonts w:ascii="Calibri" w:hAnsi="Calibri" w:cs="Calibri"/>
        <w:sz w:val="18"/>
      </w:rPr>
      <w:t>/</w:t>
    </w: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 xml:space="preserve"> NUMPAGES </w:instrText>
    </w:r>
    <w:r>
      <w:rPr>
        <w:rFonts w:ascii="Calibri" w:hAnsi="Calibri" w:cs="Calibri"/>
        <w:sz w:val="18"/>
      </w:rPr>
      <w:fldChar w:fldCharType="separate"/>
    </w:r>
    <w:r w:rsidR="00F75C8B">
      <w:rPr>
        <w:rFonts w:ascii="Calibri" w:hAnsi="Calibri" w:cs="Calibri"/>
        <w:noProof/>
        <w:sz w:val="18"/>
      </w:rPr>
      <w:t>9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08" w:rsidRDefault="003B1D08">
      <w:r>
        <w:separator/>
      </w:r>
    </w:p>
  </w:footnote>
  <w:footnote w:type="continuationSeparator" w:id="0">
    <w:p w:rsidR="003B1D08" w:rsidRDefault="003B1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90" w:rsidRDefault="003B1D0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0A90" w:rsidRDefault="00450A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90" w:rsidRDefault="003B1D08">
    <w:pPr>
      <w:pStyle w:val="Zhlav"/>
      <w:tabs>
        <w:tab w:val="clear" w:pos="4536"/>
        <w:tab w:val="clear" w:pos="9072"/>
        <w:tab w:val="left" w:pos="3350"/>
        <w:tab w:val="right" w:pos="9639"/>
      </w:tabs>
      <w:ind w:left="0" w:firstLine="0"/>
    </w:pPr>
    <w:r>
      <w:rPr>
        <w:rFonts w:ascii="Siemens Logo" w:hAnsi="Siemens Logo" w:cs="Arial"/>
        <w:noProof/>
        <w:color w:val="31849B" w:themeColor="accent5" w:themeShade="BF"/>
        <w:sz w:val="40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4829810</wp:posOffset>
          </wp:positionH>
          <wp:positionV relativeFrom="paragraph">
            <wp:posOffset>247650</wp:posOffset>
          </wp:positionV>
          <wp:extent cx="1323340" cy="340360"/>
          <wp:effectExtent l="19050" t="0" r="0" b="0"/>
          <wp:wrapTight wrapText="bothSides">
            <wp:wrapPolygon edited="0">
              <wp:start x="-311" y="0"/>
              <wp:lineTo x="-311" y="20552"/>
              <wp:lineTo x="21455" y="20552"/>
              <wp:lineTo x="21455" y="0"/>
              <wp:lineTo x="-311" y="0"/>
            </wp:wrapPolygon>
          </wp:wrapTight>
          <wp:docPr id="1" name="Picture 0" descr="siemens_healthineer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emens_healthineer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34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2" distB="4294967292" distL="114296" distR="114296" simplePos="0" relativeHeight="251656704" behindDoc="0" locked="0" layoutInCell="1" allowOverlap="1">
              <wp:simplePos x="0" y="0"/>
              <wp:positionH relativeFrom="column">
                <wp:posOffset>-1</wp:posOffset>
              </wp:positionH>
              <wp:positionV relativeFrom="paragraph">
                <wp:posOffset>4571999</wp:posOffset>
              </wp:positionV>
              <wp:extent cx="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BAC81CD" id="Line 1" o:spid="_x0000_s1026" style="position:absolute;z-index:25165670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0,5in" to="0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D5DAIAACI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"/>
          </w:pict>
        </mc:Fallback>
      </mc:AlternateContent>
    </w:r>
    <w:r>
      <w:rPr>
        <w:rFonts w:cs="Arial"/>
        <w:b/>
      </w:rPr>
      <w:tab/>
    </w:r>
    <w:r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268F3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4765BBF"/>
    <w:multiLevelType w:val="hybridMultilevel"/>
    <w:tmpl w:val="CF8E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132CB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566C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27FD8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C5E87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>
    <w:nsid w:val="1A975073"/>
    <w:multiLevelType w:val="hybridMultilevel"/>
    <w:tmpl w:val="7AD81BAA"/>
    <w:lvl w:ilvl="0" w:tplc="36F48468">
      <w:start w:val="1"/>
      <w:numFmt w:val="upperRoman"/>
      <w:pStyle w:val="Odstavecsmlouva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8"/>
        <w:szCs w:val="28"/>
      </w:rPr>
    </w:lvl>
    <w:lvl w:ilvl="1" w:tplc="04ACB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2" w:tplc="18585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41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E4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48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89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E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EC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A4D90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CA76A07"/>
    <w:multiLevelType w:val="hybridMultilevel"/>
    <w:tmpl w:val="B8C6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135EA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4730487"/>
    <w:multiLevelType w:val="hybridMultilevel"/>
    <w:tmpl w:val="B8ECBAAC"/>
    <w:lvl w:ilvl="0" w:tplc="D7C675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71D33D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95721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D49BD"/>
    <w:multiLevelType w:val="hybridMultilevel"/>
    <w:tmpl w:val="21D8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671C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FE64C14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16">
    <w:nsid w:val="30364F80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D09D3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8">
    <w:nsid w:val="3BA620A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44020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4C1A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4763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A2DA4"/>
    <w:multiLevelType w:val="multilevel"/>
    <w:tmpl w:val="054EBF8C"/>
    <w:styleLink w:val="Styl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48D83B3D"/>
    <w:multiLevelType w:val="hybridMultilevel"/>
    <w:tmpl w:val="B644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43711"/>
    <w:multiLevelType w:val="hybridMultilevel"/>
    <w:tmpl w:val="8DB000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BDA2291"/>
    <w:multiLevelType w:val="hybridMultilevel"/>
    <w:tmpl w:val="B008A4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06E5E7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F6B82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C429B"/>
    <w:multiLevelType w:val="hybridMultilevel"/>
    <w:tmpl w:val="E39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41E4C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ascii="Arial" w:hAnsi="Arial"/>
        <w:sz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56EF5360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F1141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02B1185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21761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62F0F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5">
    <w:nsid w:val="68043022"/>
    <w:multiLevelType w:val="hybridMultilevel"/>
    <w:tmpl w:val="91B8D0E0"/>
    <w:lvl w:ilvl="0" w:tplc="BC3CF1F2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6">
    <w:nsid w:val="6B1D1232"/>
    <w:multiLevelType w:val="multilevel"/>
    <w:tmpl w:val="4BF6AE9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2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Arial" w:hAnsi="Arial" w:hint="default"/>
        <w:b/>
        <w:i w:val="0"/>
        <w:sz w:val="21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7">
    <w:nsid w:val="731654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3F00501"/>
    <w:multiLevelType w:val="multilevel"/>
    <w:tmpl w:val="7D468892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72170B9"/>
    <w:multiLevelType w:val="hybridMultilevel"/>
    <w:tmpl w:val="4C943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7"/>
  </w:num>
  <w:num w:numId="4">
    <w:abstractNumId w:val="0"/>
  </w:num>
  <w:num w:numId="5">
    <w:abstractNumId w:val="9"/>
  </w:num>
  <w:num w:numId="6">
    <w:abstractNumId w:val="15"/>
  </w:num>
  <w:num w:numId="7">
    <w:abstractNumId w:val="6"/>
  </w:num>
  <w:num w:numId="8">
    <w:abstractNumId w:val="35"/>
  </w:num>
  <w:num w:numId="9">
    <w:abstractNumId w:val="11"/>
  </w:num>
  <w:num w:numId="10">
    <w:abstractNumId w:val="32"/>
  </w:num>
  <w:num w:numId="11">
    <w:abstractNumId w:val="27"/>
  </w:num>
  <w:num w:numId="12">
    <w:abstractNumId w:val="3"/>
  </w:num>
  <w:num w:numId="13">
    <w:abstractNumId w:val="12"/>
  </w:num>
  <w:num w:numId="14">
    <w:abstractNumId w:val="30"/>
  </w:num>
  <w:num w:numId="15">
    <w:abstractNumId w:val="33"/>
  </w:num>
  <w:num w:numId="16">
    <w:abstractNumId w:val="16"/>
  </w:num>
  <w:num w:numId="17">
    <w:abstractNumId w:val="4"/>
  </w:num>
  <w:num w:numId="18">
    <w:abstractNumId w:val="26"/>
  </w:num>
  <w:num w:numId="19">
    <w:abstractNumId w:val="14"/>
  </w:num>
  <w:num w:numId="20">
    <w:abstractNumId w:val="21"/>
  </w:num>
  <w:num w:numId="21">
    <w:abstractNumId w:val="18"/>
  </w:num>
  <w:num w:numId="22">
    <w:abstractNumId w:val="10"/>
  </w:num>
  <w:num w:numId="23">
    <w:abstractNumId w:val="34"/>
  </w:num>
  <w:num w:numId="24">
    <w:abstractNumId w:val="5"/>
  </w:num>
  <w:num w:numId="25">
    <w:abstractNumId w:val="7"/>
  </w:num>
  <w:num w:numId="26">
    <w:abstractNumId w:val="31"/>
  </w:num>
  <w:num w:numId="27">
    <w:abstractNumId w:val="36"/>
  </w:num>
  <w:num w:numId="28">
    <w:abstractNumId w:val="38"/>
  </w:num>
  <w:num w:numId="29">
    <w:abstractNumId w:val="23"/>
  </w:num>
  <w:num w:numId="30">
    <w:abstractNumId w:val="39"/>
  </w:num>
  <w:num w:numId="31">
    <w:abstractNumId w:val="28"/>
  </w:num>
  <w:num w:numId="32">
    <w:abstractNumId w:val="17"/>
  </w:num>
  <w:num w:numId="33">
    <w:abstractNumId w:val="20"/>
  </w:num>
  <w:num w:numId="34">
    <w:abstractNumId w:val="19"/>
  </w:num>
  <w:num w:numId="35">
    <w:abstractNumId w:val="2"/>
  </w:num>
  <w:num w:numId="36">
    <w:abstractNumId w:val="25"/>
  </w:num>
  <w:num w:numId="37">
    <w:abstractNumId w:val="8"/>
  </w:num>
  <w:num w:numId="38">
    <w:abstractNumId w:val="1"/>
  </w:num>
  <w:num w:numId="39">
    <w:abstractNumId w:val="13"/>
  </w:num>
  <w:num w:numId="40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2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90"/>
    <w:rsid w:val="003B1D08"/>
    <w:rsid w:val="00450A90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ind w:left="1604" w:hanging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pPr>
      <w:keepNext/>
      <w:spacing w:before="240" w:after="120"/>
      <w:ind w:left="1259" w:hanging="720"/>
      <w:outlineLvl w:val="0"/>
    </w:pPr>
    <w:rPr>
      <w:b/>
      <w:kern w:val="16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color w:val="FF00FF"/>
      <w:u w:val="single"/>
    </w:rPr>
  </w:style>
  <w:style w:type="paragraph" w:styleId="Nadpis5">
    <w:name w:val="heading 5"/>
    <w:basedOn w:val="Normln"/>
    <w:next w:val="Normln"/>
    <w:qFormat/>
    <w:pPr>
      <w:tabs>
        <w:tab w:val="num" w:pos="2796"/>
      </w:tabs>
      <w:spacing w:before="240" w:after="60"/>
      <w:ind w:left="2796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tabs>
        <w:tab w:val="num" w:pos="2940"/>
      </w:tabs>
      <w:spacing w:before="240" w:after="60"/>
      <w:ind w:left="2940" w:hanging="1152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tabs>
        <w:tab w:val="num" w:pos="3084"/>
      </w:tabs>
      <w:spacing w:before="240" w:after="60"/>
      <w:ind w:left="3084" w:hanging="1296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tabs>
        <w:tab w:val="num" w:pos="3228"/>
      </w:tabs>
      <w:spacing w:before="240" w:after="60"/>
      <w:ind w:left="3228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tabs>
        <w:tab w:val="num" w:pos="3372"/>
      </w:tabs>
      <w:spacing w:before="240" w:after="60"/>
      <w:ind w:left="3372" w:hanging="1584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pPr>
      <w:spacing w:before="120"/>
    </w:pPr>
  </w:style>
  <w:style w:type="paragraph" w:styleId="Zkladntextodsazen">
    <w:name w:val="Body Text Indent"/>
    <w:basedOn w:val="Normln"/>
    <w:semiHidden/>
    <w:pPr>
      <w:spacing w:before="120"/>
    </w:pPr>
  </w:style>
  <w:style w:type="paragraph" w:styleId="Zkladntextodsazen3">
    <w:name w:val="Body Text Indent 3"/>
    <w:basedOn w:val="Normln"/>
    <w:semiHidden/>
    <w:pPr>
      <w:spacing w:before="120"/>
      <w:ind w:left="720" w:hanging="720"/>
    </w:pPr>
  </w:style>
  <w:style w:type="paragraph" w:styleId="Nzev">
    <w:name w:val="Title"/>
    <w:basedOn w:val="Normln"/>
    <w:qFormat/>
    <w:pPr>
      <w:spacing w:before="120"/>
    </w:pPr>
    <w:rPr>
      <w:b/>
      <w:sz w:val="32"/>
    </w:rPr>
  </w:style>
  <w:style w:type="paragraph" w:styleId="Podtitul">
    <w:name w:val="Subtitle"/>
    <w:basedOn w:val="Normln"/>
    <w:qFormat/>
    <w:pPr>
      <w:spacing w:before="120"/>
      <w:jc w:val="center"/>
    </w:pPr>
    <w:rPr>
      <w:b/>
      <w:i/>
      <w:sz w:val="56"/>
      <w:u w:val="single"/>
    </w:rPr>
  </w:style>
  <w:style w:type="paragraph" w:styleId="Zkladntextodsazen2">
    <w:name w:val="Body Text Indent 2"/>
    <w:basedOn w:val="Normln"/>
    <w:semiHidden/>
    <w:pPr>
      <w:ind w:left="7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numbering" w:customStyle="1" w:styleId="Styl1">
    <w:name w:val="Styl1"/>
    <w:pPr>
      <w:numPr>
        <w:numId w:val="1"/>
      </w:numPr>
    </w:pPr>
  </w:style>
  <w:style w:type="paragraph" w:customStyle="1" w:styleId="rove2">
    <w:name w:val="úroveň 2"/>
    <w:basedOn w:val="Normln"/>
    <w:link w:val="rove2Char"/>
    <w:semiHidden/>
    <w:qFormat/>
    <w:pPr>
      <w:spacing w:before="120"/>
    </w:pPr>
    <w:rPr>
      <w:szCs w:val="24"/>
    </w:rPr>
  </w:style>
  <w:style w:type="character" w:customStyle="1" w:styleId="rove2Char">
    <w:name w:val="úroveň 2 Char"/>
    <w:basedOn w:val="Standardnpsmoodstavce"/>
    <w:link w:val="rove2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numbering" w:styleId="lnekoddl">
    <w:name w:val="Outline List 3"/>
    <w:basedOn w:val="Bezseznamu"/>
    <w:pPr>
      <w:numPr>
        <w:numId w:val="2"/>
      </w:numPr>
    </w:pPr>
  </w:style>
  <w:style w:type="paragraph" w:customStyle="1" w:styleId="rove3">
    <w:name w:val="úroveň 3"/>
    <w:basedOn w:val="Zkladntext3"/>
    <w:link w:val="rove3Char"/>
    <w:semiHidden/>
    <w:qFormat/>
    <w:pPr>
      <w:tabs>
        <w:tab w:val="left" w:pos="1418"/>
      </w:tabs>
    </w:pPr>
    <w:rPr>
      <w:rFonts w:ascii="Century Gothic" w:hAnsi="Century Gothic"/>
      <w:sz w:val="24"/>
    </w:rPr>
  </w:style>
  <w:style w:type="character" w:customStyle="1" w:styleId="rove3Char">
    <w:name w:val="úroveň 3 Char"/>
    <w:basedOn w:val="Standardnpsmoodstavce"/>
    <w:link w:val="rove3"/>
    <w:rPr>
      <w:rFonts w:ascii="Century Gothic" w:hAnsi="Century Gothic"/>
      <w:sz w:val="24"/>
      <w:szCs w:val="16"/>
      <w:lang w:val="cs-CZ" w:eastAsia="cs-CZ" w:bidi="ar-SA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Cs w:val="24"/>
    </w:rPr>
  </w:style>
  <w:style w:type="numbering" w:styleId="111111">
    <w:name w:val="Outline List 2"/>
    <w:basedOn w:val="Bezseznamu"/>
    <w:semiHidden/>
    <w:pPr>
      <w:numPr>
        <w:numId w:val="3"/>
      </w:numPr>
    </w:pPr>
  </w:style>
  <w:style w:type="paragraph" w:styleId="slovanseznam5">
    <w:name w:val="List Number 5"/>
    <w:basedOn w:val="Normln"/>
    <w:semiHidden/>
    <w:pPr>
      <w:numPr>
        <w:numId w:val="4"/>
      </w:numPr>
    </w:pPr>
    <w:rPr>
      <w:szCs w:val="24"/>
    </w:rPr>
  </w:style>
  <w:style w:type="numbering" w:styleId="1ai">
    <w:name w:val="Outline List 1"/>
    <w:basedOn w:val="Bezseznamu"/>
    <w:semiHidden/>
    <w:pPr>
      <w:numPr>
        <w:numId w:val="5"/>
      </w:numPr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dstavecsmlouva">
    <w:name w:val="Odstavec_smlouva"/>
    <w:basedOn w:val="Normln"/>
    <w:pPr>
      <w:numPr>
        <w:numId w:val="7"/>
      </w:numPr>
      <w:suppressAutoHyphens/>
      <w:jc w:val="center"/>
    </w:pPr>
    <w:rPr>
      <w:rFonts w:eastAsia="HG Mincho Light J"/>
      <w:b/>
      <w:bCs/>
      <w:sz w:val="28"/>
      <w:szCs w:val="24"/>
    </w:rPr>
  </w:style>
  <w:style w:type="paragraph" w:customStyle="1" w:styleId="Vertragstext2">
    <w:name w:val="Vertragstext2"/>
    <w:basedOn w:val="Normln"/>
    <w:pPr>
      <w:tabs>
        <w:tab w:val="num" w:pos="720"/>
      </w:tabs>
      <w:spacing w:after="240" w:line="360" w:lineRule="auto"/>
      <w:ind w:left="720" w:hanging="720"/>
    </w:pPr>
    <w:rPr>
      <w:lang w:val="de-DE" w:eastAsia="de-DE"/>
    </w:rPr>
  </w:style>
  <w:style w:type="paragraph" w:customStyle="1" w:styleId="Vertragstext3">
    <w:name w:val="Vertragstext3"/>
    <w:basedOn w:val="Vertragstext2"/>
    <w:pPr>
      <w:tabs>
        <w:tab w:val="clear" w:pos="720"/>
        <w:tab w:val="num" w:pos="864"/>
      </w:tabs>
      <w:ind w:left="864" w:hanging="864"/>
    </w:pPr>
  </w:style>
  <w:style w:type="paragraph" w:customStyle="1" w:styleId="Vertragstext4">
    <w:name w:val="Vertragstext4"/>
    <w:basedOn w:val="Vertragstext3"/>
    <w:pPr>
      <w:tabs>
        <w:tab w:val="clear" w:pos="864"/>
        <w:tab w:val="num" w:pos="1008"/>
      </w:tabs>
      <w:ind w:left="1008" w:hanging="1008"/>
    </w:pPr>
  </w:style>
  <w:style w:type="paragraph" w:customStyle="1" w:styleId="Hokuspokus">
    <w:name w:val="Hokus_pokus"/>
    <w:basedOn w:val="Normln"/>
    <w:pPr>
      <w:suppressAutoHyphens/>
    </w:pPr>
    <w:rPr>
      <w:rFonts w:eastAsia="HG Mincho Light J"/>
      <w:bCs/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pPr>
      <w:spacing w:after="240" w:line="300" w:lineRule="auto"/>
      <w:ind w:left="720"/>
      <w:contextualSpacing/>
    </w:pPr>
    <w:rPr>
      <w:lang w:val="de-CH" w:eastAsia="en-US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Arial" w:hAnsi="Arial"/>
      <w:sz w:val="22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customStyle="1" w:styleId="Level1">
    <w:name w:val="Level 1"/>
    <w:basedOn w:val="Normln"/>
    <w:next w:val="Normln"/>
    <w:link w:val="Level1Char"/>
    <w:qFormat/>
    <w:pPr>
      <w:keepNext/>
      <w:keepLines w:val="0"/>
      <w:numPr>
        <w:numId w:val="27"/>
      </w:numPr>
      <w:spacing w:before="280" w:after="140" w:line="290" w:lineRule="auto"/>
      <w:outlineLvl w:val="0"/>
    </w:pPr>
    <w:rPr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link w:val="Level2Char"/>
    <w:qFormat/>
    <w:pPr>
      <w:keepLines w:val="0"/>
      <w:numPr>
        <w:ilvl w:val="1"/>
        <w:numId w:val="27"/>
      </w:numPr>
      <w:spacing w:after="140" w:line="290" w:lineRule="auto"/>
      <w:outlineLvl w:val="1"/>
    </w:pPr>
    <w:rPr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pPr>
      <w:keepLines w:val="0"/>
      <w:numPr>
        <w:ilvl w:val="2"/>
        <w:numId w:val="27"/>
      </w:numPr>
      <w:spacing w:after="140" w:line="290" w:lineRule="auto"/>
      <w:outlineLvl w:val="2"/>
    </w:pPr>
    <w:rPr>
      <w:kern w:val="20"/>
      <w:sz w:val="20"/>
      <w:szCs w:val="28"/>
      <w:lang w:eastAsia="en-US"/>
    </w:rPr>
  </w:style>
  <w:style w:type="paragraph" w:customStyle="1" w:styleId="Level4">
    <w:name w:val="Level 4"/>
    <w:basedOn w:val="Normln"/>
    <w:qFormat/>
    <w:pPr>
      <w:keepLines w:val="0"/>
      <w:numPr>
        <w:ilvl w:val="3"/>
        <w:numId w:val="27"/>
      </w:numPr>
      <w:spacing w:after="140" w:line="290" w:lineRule="auto"/>
      <w:outlineLvl w:val="3"/>
    </w:pPr>
    <w:rPr>
      <w:kern w:val="20"/>
      <w:sz w:val="20"/>
      <w:szCs w:val="24"/>
      <w:lang w:eastAsia="en-US"/>
    </w:rPr>
  </w:style>
  <w:style w:type="paragraph" w:customStyle="1" w:styleId="Level5">
    <w:name w:val="Level 5"/>
    <w:basedOn w:val="Normln"/>
    <w:qFormat/>
    <w:pPr>
      <w:keepLines w:val="0"/>
      <w:numPr>
        <w:ilvl w:val="4"/>
        <w:numId w:val="27"/>
      </w:numPr>
      <w:spacing w:after="140" w:line="290" w:lineRule="auto"/>
      <w:outlineLvl w:val="4"/>
    </w:pPr>
    <w:rPr>
      <w:kern w:val="20"/>
      <w:sz w:val="20"/>
      <w:szCs w:val="24"/>
      <w:lang w:val="en-GB" w:eastAsia="en-US"/>
    </w:rPr>
  </w:style>
  <w:style w:type="paragraph" w:customStyle="1" w:styleId="Level7">
    <w:name w:val="Level 7"/>
    <w:basedOn w:val="Normln"/>
    <w:pPr>
      <w:keepLines w:val="0"/>
      <w:numPr>
        <w:ilvl w:val="6"/>
        <w:numId w:val="27"/>
      </w:numPr>
      <w:spacing w:after="140" w:line="290" w:lineRule="auto"/>
      <w:outlineLvl w:val="6"/>
    </w:pPr>
    <w:rPr>
      <w:kern w:val="20"/>
      <w:sz w:val="20"/>
      <w:szCs w:val="24"/>
      <w:lang w:val="en-GB" w:eastAsia="en-US"/>
    </w:rPr>
  </w:style>
  <w:style w:type="paragraph" w:customStyle="1" w:styleId="Level8">
    <w:name w:val="Level 8"/>
    <w:basedOn w:val="Normln"/>
    <w:pPr>
      <w:keepLines w:val="0"/>
      <w:numPr>
        <w:ilvl w:val="7"/>
        <w:numId w:val="27"/>
      </w:numPr>
      <w:spacing w:after="140" w:line="290" w:lineRule="auto"/>
      <w:outlineLvl w:val="7"/>
    </w:pPr>
    <w:rPr>
      <w:kern w:val="20"/>
      <w:sz w:val="20"/>
      <w:szCs w:val="24"/>
      <w:lang w:val="en-GB" w:eastAsia="en-US"/>
    </w:rPr>
  </w:style>
  <w:style w:type="paragraph" w:customStyle="1" w:styleId="Level9">
    <w:name w:val="Level 9"/>
    <w:basedOn w:val="Normln"/>
    <w:pPr>
      <w:keepLines w:val="0"/>
      <w:numPr>
        <w:ilvl w:val="8"/>
        <w:numId w:val="27"/>
      </w:numPr>
      <w:spacing w:after="140" w:line="290" w:lineRule="auto"/>
      <w:outlineLvl w:val="8"/>
    </w:pPr>
    <w:rPr>
      <w:kern w:val="20"/>
      <w:sz w:val="20"/>
      <w:szCs w:val="24"/>
      <w:lang w:val="en-GB" w:eastAsia="en-US"/>
    </w:rPr>
  </w:style>
  <w:style w:type="character" w:customStyle="1" w:styleId="Level2Char">
    <w:name w:val="Level 2 Char"/>
    <w:basedOn w:val="Standardnpsmoodstavce"/>
    <w:link w:val="Level2"/>
    <w:rPr>
      <w:rFonts w:ascii="Arial" w:hAnsi="Arial"/>
      <w:kern w:val="20"/>
      <w:szCs w:val="28"/>
      <w:lang w:eastAsia="en-US"/>
    </w:rPr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Level1"/>
    <w:link w:val="Style1Char"/>
    <w:qFormat/>
    <w:pPr>
      <w:numPr>
        <w:numId w:val="0"/>
      </w:numPr>
      <w:spacing w:before="480" w:after="60"/>
      <w:jc w:val="left"/>
    </w:pPr>
    <w:rPr>
      <w:rFonts w:asciiTheme="minorHAnsi" w:hAnsiTheme="minorHAnsi" w:cs="Arial"/>
      <w:spacing w:val="6"/>
      <w:kern w:val="16"/>
      <w:sz w:val="28"/>
      <w:szCs w:val="28"/>
    </w:rPr>
  </w:style>
  <w:style w:type="character" w:customStyle="1" w:styleId="Level1Char">
    <w:name w:val="Level 1 Char"/>
    <w:basedOn w:val="Standardnpsmoodstavce"/>
    <w:link w:val="Level1"/>
    <w:rPr>
      <w:rFonts w:ascii="Arial" w:hAnsi="Arial"/>
      <w:b/>
      <w:bCs/>
      <w:caps/>
      <w:kern w:val="20"/>
      <w:sz w:val="22"/>
      <w:szCs w:val="32"/>
      <w:lang w:eastAsia="en-US"/>
    </w:rPr>
  </w:style>
  <w:style w:type="character" w:customStyle="1" w:styleId="Style1Char">
    <w:name w:val="Style1 Char"/>
    <w:basedOn w:val="Level1Char"/>
    <w:link w:val="Style1"/>
    <w:rPr>
      <w:rFonts w:asciiTheme="minorHAnsi" w:hAnsiTheme="minorHAnsi" w:cs="Arial"/>
      <w:b/>
      <w:bCs/>
      <w:caps/>
      <w:spacing w:val="6"/>
      <w:kern w:val="16"/>
      <w:sz w:val="28"/>
      <w:szCs w:val="28"/>
      <w:lang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Numm1">
    <w:name w:val="Numm§ 1"/>
    <w:basedOn w:val="Normln"/>
    <w:next w:val="Normln"/>
    <w:pPr>
      <w:keepLines w:val="0"/>
      <w:numPr>
        <w:numId w:val="28"/>
      </w:numPr>
      <w:spacing w:line="360" w:lineRule="auto"/>
      <w:jc w:val="center"/>
    </w:pPr>
    <w:rPr>
      <w:rFonts w:ascii="Times New Roman" w:hAnsi="Times New Roman"/>
      <w:b/>
      <w:sz w:val="24"/>
    </w:rPr>
  </w:style>
  <w:style w:type="paragraph" w:customStyle="1" w:styleId="Numm2">
    <w:name w:val="Numm§ 2"/>
    <w:basedOn w:val="Normln"/>
    <w:next w:val="Normln"/>
    <w:pPr>
      <w:keepLines w:val="0"/>
      <w:numPr>
        <w:ilvl w:val="1"/>
        <w:numId w:val="28"/>
      </w:numPr>
    </w:pPr>
    <w:rPr>
      <w:rFonts w:ascii="Times New Roman" w:hAnsi="Times New Roman"/>
      <w:sz w:val="24"/>
    </w:rPr>
  </w:style>
  <w:style w:type="paragraph" w:customStyle="1" w:styleId="Numm3">
    <w:name w:val="Numm§ 3"/>
    <w:basedOn w:val="Normln"/>
    <w:next w:val="Normln"/>
    <w:pPr>
      <w:keepLines w:val="0"/>
      <w:numPr>
        <w:ilvl w:val="2"/>
        <w:numId w:val="28"/>
      </w:numPr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/>
      <w:sz w:val="22"/>
    </w:rPr>
  </w:style>
  <w:style w:type="paragraph" w:styleId="Revize">
    <w:name w:val="Revision"/>
    <w:hidden/>
    <w:uiPriority w:val="99"/>
    <w:semiHidden/>
    <w:rPr>
      <w:rFonts w:ascii="Arial" w:hAnsi="Arial"/>
      <w:sz w:val="22"/>
    </w:rPr>
  </w:style>
  <w:style w:type="paragraph" w:customStyle="1" w:styleId="scfbrieftext">
    <w:name w:val="scfbrieftext"/>
    <w:basedOn w:val="Normln"/>
    <w:link w:val="scfbrieftextZchn"/>
    <w:pPr>
      <w:keepLines w:val="0"/>
      <w:ind w:left="0" w:firstLine="0"/>
      <w:jc w:val="left"/>
    </w:pPr>
    <w:rPr>
      <w:sz w:val="20"/>
      <w:lang w:val="de-DE" w:eastAsia="de-DE"/>
    </w:rPr>
  </w:style>
  <w:style w:type="paragraph" w:customStyle="1" w:styleId="layoutAS">
    <w:name w:val="layout_AS"/>
    <w:basedOn w:val="scfbrieftext"/>
    <w:pPr>
      <w:spacing w:before="120" w:after="120"/>
    </w:pPr>
    <w:rPr>
      <w:b/>
      <w:u w:val="single"/>
      <w:lang w:eastAsia="en-US"/>
    </w:rPr>
  </w:style>
  <w:style w:type="paragraph" w:customStyle="1" w:styleId="layoutPosition">
    <w:name w:val="layout_Position"/>
    <w:basedOn w:val="scfbrieftext"/>
    <w:rPr>
      <w:lang w:eastAsia="en-US"/>
    </w:rPr>
  </w:style>
  <w:style w:type="character" w:customStyle="1" w:styleId="scfbrieftextZchn">
    <w:name w:val="scfbrieftext Zchn"/>
    <w:basedOn w:val="Standardnpsmoodstavce"/>
    <w:link w:val="scfbrieftext"/>
    <w:rPr>
      <w:rFonts w:ascii="Arial" w:hAnsi="Arial"/>
      <w:lang w:val="de-DE" w:eastAsia="de-DE"/>
    </w:rPr>
  </w:style>
  <w:style w:type="character" w:customStyle="1" w:styleId="spelle">
    <w:name w:val="spelle"/>
    <w:basedOn w:val="Standardnpsmoodstavce"/>
  </w:style>
  <w:style w:type="paragraph" w:customStyle="1" w:styleId="zelleMitStrich">
    <w:name w:val="zelleMitStrich"/>
    <w:basedOn w:val="scfbrieftext"/>
    <w:pPr>
      <w:pBdr>
        <w:bottom w:val="single" w:sz="4" w:space="1" w:color="auto"/>
      </w:pBdr>
    </w:pPr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ind w:left="1604" w:hanging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pPr>
      <w:keepNext/>
      <w:spacing w:before="240" w:after="120"/>
      <w:ind w:left="1259" w:hanging="720"/>
      <w:outlineLvl w:val="0"/>
    </w:pPr>
    <w:rPr>
      <w:b/>
      <w:kern w:val="16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color w:val="FF00FF"/>
      <w:u w:val="single"/>
    </w:rPr>
  </w:style>
  <w:style w:type="paragraph" w:styleId="Nadpis5">
    <w:name w:val="heading 5"/>
    <w:basedOn w:val="Normln"/>
    <w:next w:val="Normln"/>
    <w:qFormat/>
    <w:pPr>
      <w:tabs>
        <w:tab w:val="num" w:pos="2796"/>
      </w:tabs>
      <w:spacing w:before="240" w:after="60"/>
      <w:ind w:left="2796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tabs>
        <w:tab w:val="num" w:pos="2940"/>
      </w:tabs>
      <w:spacing w:before="240" w:after="60"/>
      <w:ind w:left="2940" w:hanging="1152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tabs>
        <w:tab w:val="num" w:pos="3084"/>
      </w:tabs>
      <w:spacing w:before="240" w:after="60"/>
      <w:ind w:left="3084" w:hanging="1296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tabs>
        <w:tab w:val="num" w:pos="3228"/>
      </w:tabs>
      <w:spacing w:before="240" w:after="60"/>
      <w:ind w:left="3228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tabs>
        <w:tab w:val="num" w:pos="3372"/>
      </w:tabs>
      <w:spacing w:before="240" w:after="60"/>
      <w:ind w:left="3372" w:hanging="1584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pPr>
      <w:spacing w:before="120"/>
    </w:pPr>
  </w:style>
  <w:style w:type="paragraph" w:styleId="Zkladntextodsazen">
    <w:name w:val="Body Text Indent"/>
    <w:basedOn w:val="Normln"/>
    <w:semiHidden/>
    <w:pPr>
      <w:spacing w:before="120"/>
    </w:pPr>
  </w:style>
  <w:style w:type="paragraph" w:styleId="Zkladntextodsazen3">
    <w:name w:val="Body Text Indent 3"/>
    <w:basedOn w:val="Normln"/>
    <w:semiHidden/>
    <w:pPr>
      <w:spacing w:before="120"/>
      <w:ind w:left="720" w:hanging="720"/>
    </w:pPr>
  </w:style>
  <w:style w:type="paragraph" w:styleId="Nzev">
    <w:name w:val="Title"/>
    <w:basedOn w:val="Normln"/>
    <w:qFormat/>
    <w:pPr>
      <w:spacing w:before="120"/>
    </w:pPr>
    <w:rPr>
      <w:b/>
      <w:sz w:val="32"/>
    </w:rPr>
  </w:style>
  <w:style w:type="paragraph" w:styleId="Podtitul">
    <w:name w:val="Subtitle"/>
    <w:basedOn w:val="Normln"/>
    <w:qFormat/>
    <w:pPr>
      <w:spacing w:before="120"/>
      <w:jc w:val="center"/>
    </w:pPr>
    <w:rPr>
      <w:b/>
      <w:i/>
      <w:sz w:val="56"/>
      <w:u w:val="single"/>
    </w:rPr>
  </w:style>
  <w:style w:type="paragraph" w:styleId="Zkladntextodsazen2">
    <w:name w:val="Body Text Indent 2"/>
    <w:basedOn w:val="Normln"/>
    <w:semiHidden/>
    <w:pPr>
      <w:ind w:left="7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numbering" w:customStyle="1" w:styleId="Styl1">
    <w:name w:val="Styl1"/>
    <w:pPr>
      <w:numPr>
        <w:numId w:val="1"/>
      </w:numPr>
    </w:pPr>
  </w:style>
  <w:style w:type="paragraph" w:customStyle="1" w:styleId="rove2">
    <w:name w:val="úroveň 2"/>
    <w:basedOn w:val="Normln"/>
    <w:link w:val="rove2Char"/>
    <w:semiHidden/>
    <w:qFormat/>
    <w:pPr>
      <w:spacing w:before="120"/>
    </w:pPr>
    <w:rPr>
      <w:szCs w:val="24"/>
    </w:rPr>
  </w:style>
  <w:style w:type="character" w:customStyle="1" w:styleId="rove2Char">
    <w:name w:val="úroveň 2 Char"/>
    <w:basedOn w:val="Standardnpsmoodstavce"/>
    <w:link w:val="rove2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numbering" w:styleId="lnekoddl">
    <w:name w:val="Outline List 3"/>
    <w:basedOn w:val="Bezseznamu"/>
    <w:pPr>
      <w:numPr>
        <w:numId w:val="2"/>
      </w:numPr>
    </w:pPr>
  </w:style>
  <w:style w:type="paragraph" w:customStyle="1" w:styleId="rove3">
    <w:name w:val="úroveň 3"/>
    <w:basedOn w:val="Zkladntext3"/>
    <w:link w:val="rove3Char"/>
    <w:semiHidden/>
    <w:qFormat/>
    <w:pPr>
      <w:tabs>
        <w:tab w:val="left" w:pos="1418"/>
      </w:tabs>
    </w:pPr>
    <w:rPr>
      <w:rFonts w:ascii="Century Gothic" w:hAnsi="Century Gothic"/>
      <w:sz w:val="24"/>
    </w:rPr>
  </w:style>
  <w:style w:type="character" w:customStyle="1" w:styleId="rove3Char">
    <w:name w:val="úroveň 3 Char"/>
    <w:basedOn w:val="Standardnpsmoodstavce"/>
    <w:link w:val="rove3"/>
    <w:rPr>
      <w:rFonts w:ascii="Century Gothic" w:hAnsi="Century Gothic"/>
      <w:sz w:val="24"/>
      <w:szCs w:val="16"/>
      <w:lang w:val="cs-CZ" w:eastAsia="cs-CZ" w:bidi="ar-SA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Cs w:val="24"/>
    </w:rPr>
  </w:style>
  <w:style w:type="numbering" w:styleId="111111">
    <w:name w:val="Outline List 2"/>
    <w:basedOn w:val="Bezseznamu"/>
    <w:semiHidden/>
    <w:pPr>
      <w:numPr>
        <w:numId w:val="3"/>
      </w:numPr>
    </w:pPr>
  </w:style>
  <w:style w:type="paragraph" w:styleId="slovanseznam5">
    <w:name w:val="List Number 5"/>
    <w:basedOn w:val="Normln"/>
    <w:semiHidden/>
    <w:pPr>
      <w:numPr>
        <w:numId w:val="4"/>
      </w:numPr>
    </w:pPr>
    <w:rPr>
      <w:szCs w:val="24"/>
    </w:rPr>
  </w:style>
  <w:style w:type="numbering" w:styleId="1ai">
    <w:name w:val="Outline List 1"/>
    <w:basedOn w:val="Bezseznamu"/>
    <w:semiHidden/>
    <w:pPr>
      <w:numPr>
        <w:numId w:val="5"/>
      </w:numPr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dstavecsmlouva">
    <w:name w:val="Odstavec_smlouva"/>
    <w:basedOn w:val="Normln"/>
    <w:pPr>
      <w:numPr>
        <w:numId w:val="7"/>
      </w:numPr>
      <w:suppressAutoHyphens/>
      <w:jc w:val="center"/>
    </w:pPr>
    <w:rPr>
      <w:rFonts w:eastAsia="HG Mincho Light J"/>
      <w:b/>
      <w:bCs/>
      <w:sz w:val="28"/>
      <w:szCs w:val="24"/>
    </w:rPr>
  </w:style>
  <w:style w:type="paragraph" w:customStyle="1" w:styleId="Vertragstext2">
    <w:name w:val="Vertragstext2"/>
    <w:basedOn w:val="Normln"/>
    <w:pPr>
      <w:tabs>
        <w:tab w:val="num" w:pos="720"/>
      </w:tabs>
      <w:spacing w:after="240" w:line="360" w:lineRule="auto"/>
      <w:ind w:left="720" w:hanging="720"/>
    </w:pPr>
    <w:rPr>
      <w:lang w:val="de-DE" w:eastAsia="de-DE"/>
    </w:rPr>
  </w:style>
  <w:style w:type="paragraph" w:customStyle="1" w:styleId="Vertragstext3">
    <w:name w:val="Vertragstext3"/>
    <w:basedOn w:val="Vertragstext2"/>
    <w:pPr>
      <w:tabs>
        <w:tab w:val="clear" w:pos="720"/>
        <w:tab w:val="num" w:pos="864"/>
      </w:tabs>
      <w:ind w:left="864" w:hanging="864"/>
    </w:pPr>
  </w:style>
  <w:style w:type="paragraph" w:customStyle="1" w:styleId="Vertragstext4">
    <w:name w:val="Vertragstext4"/>
    <w:basedOn w:val="Vertragstext3"/>
    <w:pPr>
      <w:tabs>
        <w:tab w:val="clear" w:pos="864"/>
        <w:tab w:val="num" w:pos="1008"/>
      </w:tabs>
      <w:ind w:left="1008" w:hanging="1008"/>
    </w:pPr>
  </w:style>
  <w:style w:type="paragraph" w:customStyle="1" w:styleId="Hokuspokus">
    <w:name w:val="Hokus_pokus"/>
    <w:basedOn w:val="Normln"/>
    <w:pPr>
      <w:suppressAutoHyphens/>
    </w:pPr>
    <w:rPr>
      <w:rFonts w:eastAsia="HG Mincho Light J"/>
      <w:bCs/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pPr>
      <w:spacing w:after="240" w:line="300" w:lineRule="auto"/>
      <w:ind w:left="720"/>
      <w:contextualSpacing/>
    </w:pPr>
    <w:rPr>
      <w:lang w:val="de-CH" w:eastAsia="en-US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Arial" w:hAnsi="Arial"/>
      <w:sz w:val="22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customStyle="1" w:styleId="Level1">
    <w:name w:val="Level 1"/>
    <w:basedOn w:val="Normln"/>
    <w:next w:val="Normln"/>
    <w:link w:val="Level1Char"/>
    <w:qFormat/>
    <w:pPr>
      <w:keepNext/>
      <w:keepLines w:val="0"/>
      <w:numPr>
        <w:numId w:val="27"/>
      </w:numPr>
      <w:spacing w:before="280" w:after="140" w:line="290" w:lineRule="auto"/>
      <w:outlineLvl w:val="0"/>
    </w:pPr>
    <w:rPr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link w:val="Level2Char"/>
    <w:qFormat/>
    <w:pPr>
      <w:keepLines w:val="0"/>
      <w:numPr>
        <w:ilvl w:val="1"/>
        <w:numId w:val="27"/>
      </w:numPr>
      <w:spacing w:after="140" w:line="290" w:lineRule="auto"/>
      <w:outlineLvl w:val="1"/>
    </w:pPr>
    <w:rPr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pPr>
      <w:keepLines w:val="0"/>
      <w:numPr>
        <w:ilvl w:val="2"/>
        <w:numId w:val="27"/>
      </w:numPr>
      <w:spacing w:after="140" w:line="290" w:lineRule="auto"/>
      <w:outlineLvl w:val="2"/>
    </w:pPr>
    <w:rPr>
      <w:kern w:val="20"/>
      <w:sz w:val="20"/>
      <w:szCs w:val="28"/>
      <w:lang w:eastAsia="en-US"/>
    </w:rPr>
  </w:style>
  <w:style w:type="paragraph" w:customStyle="1" w:styleId="Level4">
    <w:name w:val="Level 4"/>
    <w:basedOn w:val="Normln"/>
    <w:qFormat/>
    <w:pPr>
      <w:keepLines w:val="0"/>
      <w:numPr>
        <w:ilvl w:val="3"/>
        <w:numId w:val="27"/>
      </w:numPr>
      <w:spacing w:after="140" w:line="290" w:lineRule="auto"/>
      <w:outlineLvl w:val="3"/>
    </w:pPr>
    <w:rPr>
      <w:kern w:val="20"/>
      <w:sz w:val="20"/>
      <w:szCs w:val="24"/>
      <w:lang w:eastAsia="en-US"/>
    </w:rPr>
  </w:style>
  <w:style w:type="paragraph" w:customStyle="1" w:styleId="Level5">
    <w:name w:val="Level 5"/>
    <w:basedOn w:val="Normln"/>
    <w:qFormat/>
    <w:pPr>
      <w:keepLines w:val="0"/>
      <w:numPr>
        <w:ilvl w:val="4"/>
        <w:numId w:val="27"/>
      </w:numPr>
      <w:spacing w:after="140" w:line="290" w:lineRule="auto"/>
      <w:outlineLvl w:val="4"/>
    </w:pPr>
    <w:rPr>
      <w:kern w:val="20"/>
      <w:sz w:val="20"/>
      <w:szCs w:val="24"/>
      <w:lang w:val="en-GB" w:eastAsia="en-US"/>
    </w:rPr>
  </w:style>
  <w:style w:type="paragraph" w:customStyle="1" w:styleId="Level7">
    <w:name w:val="Level 7"/>
    <w:basedOn w:val="Normln"/>
    <w:pPr>
      <w:keepLines w:val="0"/>
      <w:numPr>
        <w:ilvl w:val="6"/>
        <w:numId w:val="27"/>
      </w:numPr>
      <w:spacing w:after="140" w:line="290" w:lineRule="auto"/>
      <w:outlineLvl w:val="6"/>
    </w:pPr>
    <w:rPr>
      <w:kern w:val="20"/>
      <w:sz w:val="20"/>
      <w:szCs w:val="24"/>
      <w:lang w:val="en-GB" w:eastAsia="en-US"/>
    </w:rPr>
  </w:style>
  <w:style w:type="paragraph" w:customStyle="1" w:styleId="Level8">
    <w:name w:val="Level 8"/>
    <w:basedOn w:val="Normln"/>
    <w:pPr>
      <w:keepLines w:val="0"/>
      <w:numPr>
        <w:ilvl w:val="7"/>
        <w:numId w:val="27"/>
      </w:numPr>
      <w:spacing w:after="140" w:line="290" w:lineRule="auto"/>
      <w:outlineLvl w:val="7"/>
    </w:pPr>
    <w:rPr>
      <w:kern w:val="20"/>
      <w:sz w:val="20"/>
      <w:szCs w:val="24"/>
      <w:lang w:val="en-GB" w:eastAsia="en-US"/>
    </w:rPr>
  </w:style>
  <w:style w:type="paragraph" w:customStyle="1" w:styleId="Level9">
    <w:name w:val="Level 9"/>
    <w:basedOn w:val="Normln"/>
    <w:pPr>
      <w:keepLines w:val="0"/>
      <w:numPr>
        <w:ilvl w:val="8"/>
        <w:numId w:val="27"/>
      </w:numPr>
      <w:spacing w:after="140" w:line="290" w:lineRule="auto"/>
      <w:outlineLvl w:val="8"/>
    </w:pPr>
    <w:rPr>
      <w:kern w:val="20"/>
      <w:sz w:val="20"/>
      <w:szCs w:val="24"/>
      <w:lang w:val="en-GB" w:eastAsia="en-US"/>
    </w:rPr>
  </w:style>
  <w:style w:type="character" w:customStyle="1" w:styleId="Level2Char">
    <w:name w:val="Level 2 Char"/>
    <w:basedOn w:val="Standardnpsmoodstavce"/>
    <w:link w:val="Level2"/>
    <w:rPr>
      <w:rFonts w:ascii="Arial" w:hAnsi="Arial"/>
      <w:kern w:val="20"/>
      <w:szCs w:val="28"/>
      <w:lang w:eastAsia="en-US"/>
    </w:rPr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Level1"/>
    <w:link w:val="Style1Char"/>
    <w:qFormat/>
    <w:pPr>
      <w:numPr>
        <w:numId w:val="0"/>
      </w:numPr>
      <w:spacing w:before="480" w:after="60"/>
      <w:jc w:val="left"/>
    </w:pPr>
    <w:rPr>
      <w:rFonts w:asciiTheme="minorHAnsi" w:hAnsiTheme="minorHAnsi" w:cs="Arial"/>
      <w:spacing w:val="6"/>
      <w:kern w:val="16"/>
      <w:sz w:val="28"/>
      <w:szCs w:val="28"/>
    </w:rPr>
  </w:style>
  <w:style w:type="character" w:customStyle="1" w:styleId="Level1Char">
    <w:name w:val="Level 1 Char"/>
    <w:basedOn w:val="Standardnpsmoodstavce"/>
    <w:link w:val="Level1"/>
    <w:rPr>
      <w:rFonts w:ascii="Arial" w:hAnsi="Arial"/>
      <w:b/>
      <w:bCs/>
      <w:caps/>
      <w:kern w:val="20"/>
      <w:sz w:val="22"/>
      <w:szCs w:val="32"/>
      <w:lang w:eastAsia="en-US"/>
    </w:rPr>
  </w:style>
  <w:style w:type="character" w:customStyle="1" w:styleId="Style1Char">
    <w:name w:val="Style1 Char"/>
    <w:basedOn w:val="Level1Char"/>
    <w:link w:val="Style1"/>
    <w:rPr>
      <w:rFonts w:asciiTheme="minorHAnsi" w:hAnsiTheme="minorHAnsi" w:cs="Arial"/>
      <w:b/>
      <w:bCs/>
      <w:caps/>
      <w:spacing w:val="6"/>
      <w:kern w:val="16"/>
      <w:sz w:val="28"/>
      <w:szCs w:val="28"/>
      <w:lang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Numm1">
    <w:name w:val="Numm§ 1"/>
    <w:basedOn w:val="Normln"/>
    <w:next w:val="Normln"/>
    <w:pPr>
      <w:keepLines w:val="0"/>
      <w:numPr>
        <w:numId w:val="28"/>
      </w:numPr>
      <w:spacing w:line="360" w:lineRule="auto"/>
      <w:jc w:val="center"/>
    </w:pPr>
    <w:rPr>
      <w:rFonts w:ascii="Times New Roman" w:hAnsi="Times New Roman"/>
      <w:b/>
      <w:sz w:val="24"/>
    </w:rPr>
  </w:style>
  <w:style w:type="paragraph" w:customStyle="1" w:styleId="Numm2">
    <w:name w:val="Numm§ 2"/>
    <w:basedOn w:val="Normln"/>
    <w:next w:val="Normln"/>
    <w:pPr>
      <w:keepLines w:val="0"/>
      <w:numPr>
        <w:ilvl w:val="1"/>
        <w:numId w:val="28"/>
      </w:numPr>
    </w:pPr>
    <w:rPr>
      <w:rFonts w:ascii="Times New Roman" w:hAnsi="Times New Roman"/>
      <w:sz w:val="24"/>
    </w:rPr>
  </w:style>
  <w:style w:type="paragraph" w:customStyle="1" w:styleId="Numm3">
    <w:name w:val="Numm§ 3"/>
    <w:basedOn w:val="Normln"/>
    <w:next w:val="Normln"/>
    <w:pPr>
      <w:keepLines w:val="0"/>
      <w:numPr>
        <w:ilvl w:val="2"/>
        <w:numId w:val="28"/>
      </w:numPr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/>
      <w:sz w:val="22"/>
    </w:rPr>
  </w:style>
  <w:style w:type="paragraph" w:styleId="Revize">
    <w:name w:val="Revision"/>
    <w:hidden/>
    <w:uiPriority w:val="99"/>
    <w:semiHidden/>
    <w:rPr>
      <w:rFonts w:ascii="Arial" w:hAnsi="Arial"/>
      <w:sz w:val="22"/>
    </w:rPr>
  </w:style>
  <w:style w:type="paragraph" w:customStyle="1" w:styleId="scfbrieftext">
    <w:name w:val="scfbrieftext"/>
    <w:basedOn w:val="Normln"/>
    <w:link w:val="scfbrieftextZchn"/>
    <w:pPr>
      <w:keepLines w:val="0"/>
      <w:ind w:left="0" w:firstLine="0"/>
      <w:jc w:val="left"/>
    </w:pPr>
    <w:rPr>
      <w:sz w:val="20"/>
      <w:lang w:val="de-DE" w:eastAsia="de-DE"/>
    </w:rPr>
  </w:style>
  <w:style w:type="paragraph" w:customStyle="1" w:styleId="layoutAS">
    <w:name w:val="layout_AS"/>
    <w:basedOn w:val="scfbrieftext"/>
    <w:pPr>
      <w:spacing w:before="120" w:after="120"/>
    </w:pPr>
    <w:rPr>
      <w:b/>
      <w:u w:val="single"/>
      <w:lang w:eastAsia="en-US"/>
    </w:rPr>
  </w:style>
  <w:style w:type="paragraph" w:customStyle="1" w:styleId="layoutPosition">
    <w:name w:val="layout_Position"/>
    <w:basedOn w:val="scfbrieftext"/>
    <w:rPr>
      <w:lang w:eastAsia="en-US"/>
    </w:rPr>
  </w:style>
  <w:style w:type="character" w:customStyle="1" w:styleId="scfbrieftextZchn">
    <w:name w:val="scfbrieftext Zchn"/>
    <w:basedOn w:val="Standardnpsmoodstavce"/>
    <w:link w:val="scfbrieftext"/>
    <w:rPr>
      <w:rFonts w:ascii="Arial" w:hAnsi="Arial"/>
      <w:lang w:val="de-DE" w:eastAsia="de-DE"/>
    </w:rPr>
  </w:style>
  <w:style w:type="character" w:customStyle="1" w:styleId="spelle">
    <w:name w:val="spelle"/>
    <w:basedOn w:val="Standardnpsmoodstavce"/>
  </w:style>
  <w:style w:type="paragraph" w:customStyle="1" w:styleId="zelleMitStrich">
    <w:name w:val="zelleMitStrich"/>
    <w:basedOn w:val="scfbrieftext"/>
    <w:pPr>
      <w:pBdr>
        <w:bottom w:val="single" w:sz="4" w:space="1" w:color="auto"/>
      </w:pBdr>
    </w:pPr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dicinskyservis.cz@siemens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2A4FE-9C54-4659-80CC-55802B28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3047</Words>
  <Characters>17979</Characters>
  <Application>Microsoft Office Word</Application>
  <DocSecurity>2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SIEMENS Healthcare s. r. o.</vt:lpstr>
      <vt:lpstr>SIEMENS Healthcare s. r. o.</vt:lpstr>
    </vt:vector>
  </TitlesOfParts>
  <Company>Siemens s.r.o.</Company>
  <LinksUpToDate>false</LinksUpToDate>
  <CharactersWithSpaces>20985</CharactersWithSpaces>
  <SharedDoc>false</SharedDoc>
  <HLinks>
    <vt:vector size="12" baseType="variant"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mailto:med-servis.cz@siemens.com</vt:lpwstr>
      </vt:variant>
      <vt:variant>
        <vt:lpwstr/>
      </vt:variant>
      <vt:variant>
        <vt:i4>5832810</vt:i4>
      </vt:variant>
      <vt:variant>
        <vt:i4>0</vt:i4>
      </vt:variant>
      <vt:variant>
        <vt:i4>0</vt:i4>
      </vt:variant>
      <vt:variant>
        <vt:i4>5</vt:i4>
      </vt:variant>
      <vt:variant>
        <vt:lpwstr>mailto:med-servis.cz@siemens.com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SIEMENS Healthcare s. r. o.</dc:title>
  <dc:subject>Servisní smlouva</dc:subject>
  <dc:creator>Radek Matějka</dc:creator>
  <cp:lastModifiedBy>Obchodní</cp:lastModifiedBy>
  <cp:revision>2</cp:revision>
  <cp:lastPrinted>2018-11-08T09:22:00Z</cp:lastPrinted>
  <dcterms:created xsi:type="dcterms:W3CDTF">2018-12-18T07:22:00Z</dcterms:created>
  <dcterms:modified xsi:type="dcterms:W3CDTF">2018-12-18T07:22:00Z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1575121585</vt:i4>
  </property>
  <property fmtid="{D5CDD505-2E9C-101B-9397-08002B2CF9AE}" pid="4" name="_EmailSubject">
    <vt:lpwstr>Servisní smlouva SOMATOM Definition AS_64 v.č.66163</vt:lpwstr>
  </property>
  <property fmtid="{D5CDD505-2E9C-101B-9397-08002B2CF9AE}" pid="5" name="_AuthorEmail">
    <vt:lpwstr>zuzana.lancova@siemens-healthineers.com</vt:lpwstr>
  </property>
  <property fmtid="{D5CDD505-2E9C-101B-9397-08002B2CF9AE}" pid="6" name="_AuthorEmailDisplayName">
    <vt:lpwstr>Lancova, Zuzana (SHS EMEA CEET CZE CS)</vt:lpwstr>
  </property>
  <property fmtid="{D5CDD505-2E9C-101B-9397-08002B2CF9AE}" pid="7" name="_ReviewingToolsShownOnce">
    <vt:lpwstr/>
  </property>
</Properties>
</file>