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57" w:rsidRPr="00CC2549" w:rsidRDefault="00DE3157" w:rsidP="0014773F">
      <w:pPr>
        <w:pStyle w:val="Heading1"/>
        <w:numPr>
          <w:ilvl w:val="0"/>
          <w:numId w:val="0"/>
        </w:numPr>
        <w:spacing w:before="0" w:after="0" w:line="120" w:lineRule="atLeast"/>
        <w:ind w:left="567"/>
        <w:jc w:val="center"/>
        <w:rPr>
          <w:rFonts w:ascii="Times New Roman" w:hAnsi="Times New Roman"/>
          <w:szCs w:val="28"/>
        </w:rPr>
      </w:pPr>
      <w:bookmarkStart w:id="0" w:name="_GoBack"/>
      <w:bookmarkEnd w:id="0"/>
      <w:r w:rsidRPr="00CC2549">
        <w:rPr>
          <w:rFonts w:ascii="Times New Roman" w:hAnsi="Times New Roman"/>
          <w:szCs w:val="28"/>
        </w:rPr>
        <w:t>PŘÍKAZNÍ SMLOUVA</w:t>
      </w:r>
    </w:p>
    <w:p w:rsidR="00DE3157" w:rsidRPr="00CC2549" w:rsidRDefault="00DE3157"/>
    <w:p w:rsidR="00DE3157" w:rsidRPr="00CC2549" w:rsidRDefault="00DE3157">
      <w:pPr>
        <w:pStyle w:val="BodyText"/>
        <w:jc w:val="center"/>
        <w:rPr>
          <w:color w:val="000000"/>
          <w:sz w:val="28"/>
          <w:szCs w:val="28"/>
        </w:rPr>
      </w:pPr>
      <w:r w:rsidRPr="00CC2549">
        <w:rPr>
          <w:sz w:val="28"/>
          <w:szCs w:val="28"/>
        </w:rPr>
        <w:t>na výkon technického dozoru</w:t>
      </w:r>
      <w:r w:rsidRPr="00CC2549">
        <w:rPr>
          <w:color w:val="FF0000"/>
          <w:sz w:val="28"/>
          <w:szCs w:val="28"/>
        </w:rPr>
        <w:t xml:space="preserve"> </w:t>
      </w:r>
      <w:r w:rsidRPr="00CC2549">
        <w:rPr>
          <w:color w:val="000000"/>
          <w:sz w:val="28"/>
          <w:szCs w:val="28"/>
        </w:rPr>
        <w:t>stavebníka</w:t>
      </w:r>
    </w:p>
    <w:p w:rsidR="00DE3157" w:rsidRPr="00CC2549" w:rsidRDefault="00DE3157">
      <w:pPr>
        <w:pStyle w:val="BodyText"/>
        <w:jc w:val="center"/>
        <w:rPr>
          <w:color w:val="000000"/>
          <w:sz w:val="28"/>
          <w:szCs w:val="28"/>
        </w:rPr>
      </w:pPr>
      <w:r w:rsidRPr="00CC2549">
        <w:rPr>
          <w:color w:val="000000"/>
          <w:sz w:val="28"/>
          <w:szCs w:val="28"/>
        </w:rPr>
        <w:t>a</w:t>
      </w:r>
    </w:p>
    <w:p w:rsidR="00DE3157" w:rsidRPr="00CC2549" w:rsidRDefault="00DE3157">
      <w:pPr>
        <w:pStyle w:val="BodyText"/>
        <w:spacing w:after="0"/>
        <w:jc w:val="center"/>
        <w:rPr>
          <w:color w:val="000000"/>
          <w:sz w:val="28"/>
          <w:szCs w:val="28"/>
        </w:rPr>
      </w:pPr>
      <w:r w:rsidRPr="00CC2549">
        <w:rPr>
          <w:color w:val="000000"/>
          <w:sz w:val="28"/>
          <w:szCs w:val="28"/>
        </w:rPr>
        <w:t xml:space="preserve">smlouva na výkon činnosti koordinátora bezpečnosti a ochrany zdraví </w:t>
      </w:r>
    </w:p>
    <w:p w:rsidR="00DE3157" w:rsidRPr="00CC2549" w:rsidRDefault="00DE3157">
      <w:pPr>
        <w:pStyle w:val="BodyText"/>
        <w:spacing w:after="0"/>
        <w:jc w:val="center"/>
        <w:rPr>
          <w:color w:val="000000"/>
        </w:rPr>
      </w:pPr>
      <w:r w:rsidRPr="00CC2549">
        <w:rPr>
          <w:color w:val="000000"/>
          <w:sz w:val="28"/>
          <w:szCs w:val="28"/>
        </w:rPr>
        <w:t>při práci na staveništi</w:t>
      </w:r>
    </w:p>
    <w:p w:rsidR="00DE3157" w:rsidRPr="00CC2549" w:rsidRDefault="00DE3157">
      <w:pPr>
        <w:rPr>
          <w:color w:val="000000"/>
        </w:rPr>
      </w:pPr>
    </w:p>
    <w:p w:rsidR="00DE3157" w:rsidRPr="00CC2549" w:rsidRDefault="00DE3157">
      <w:pPr>
        <w:ind w:left="284" w:firstLine="284"/>
        <w:rPr>
          <w:color w:val="000000"/>
          <w:sz w:val="24"/>
          <w:szCs w:val="24"/>
        </w:rPr>
      </w:pPr>
      <w:r w:rsidRPr="00CC2549">
        <w:rPr>
          <w:b/>
          <w:color w:val="000000"/>
          <w:sz w:val="24"/>
        </w:rPr>
        <w:t>č. sml. příkazce:</w:t>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r>
      <w:r w:rsidRPr="00CC2549">
        <w:rPr>
          <w:b/>
          <w:color w:val="000000"/>
          <w:sz w:val="24"/>
        </w:rPr>
        <w:tab/>
        <w:t>č. sml. příkazníka</w:t>
      </w:r>
    </w:p>
    <w:p w:rsidR="00DE3157" w:rsidRPr="00CC2549" w:rsidRDefault="00DE3157">
      <w:pPr>
        <w:rPr>
          <w:color w:val="000000"/>
          <w:sz w:val="24"/>
          <w:szCs w:val="24"/>
        </w:rPr>
      </w:pPr>
      <w:r w:rsidRPr="00CC2549">
        <w:rPr>
          <w:color w:val="000000"/>
          <w:sz w:val="24"/>
          <w:szCs w:val="24"/>
        </w:rPr>
        <w:t xml:space="preserve">                  0373/P0300/18/RS</w:t>
      </w:r>
    </w:p>
    <w:p w:rsidR="00DE3157" w:rsidRPr="00CC2549" w:rsidRDefault="00DE3157">
      <w:pPr>
        <w:rPr>
          <w:color w:val="000000"/>
          <w:sz w:val="24"/>
          <w:szCs w:val="24"/>
        </w:rPr>
      </w:pPr>
    </w:p>
    <w:p w:rsidR="00DE3157" w:rsidRPr="00CC2549" w:rsidRDefault="00DE3157">
      <w:pPr>
        <w:pStyle w:val="Zkladntext21"/>
        <w:rPr>
          <w:color w:val="000000"/>
        </w:rPr>
      </w:pPr>
      <w:r w:rsidRPr="00CC2549">
        <w:rPr>
          <w:color w:val="000000"/>
        </w:rPr>
        <w:t xml:space="preserve">uzavřená ve smyslu ustanovení § </w:t>
      </w:r>
      <w:smartTag w:uri="urn:schemas-microsoft-com:office:smarttags" w:element="metricconverter">
        <w:smartTagPr>
          <w:attr w:name="ProductID" w:val="2430 a"/>
        </w:smartTagPr>
        <w:r w:rsidRPr="00CC2549">
          <w:rPr>
            <w:color w:val="000000"/>
          </w:rPr>
          <w:t>2430 a</w:t>
        </w:r>
      </w:smartTag>
      <w:r w:rsidRPr="00CC2549">
        <w:rPr>
          <w:color w:val="000000"/>
        </w:rPr>
        <w:t xml:space="preserve"> násl. zákona č. 89/2012 Sb., občanský zákoník, v platném znění</w:t>
      </w:r>
    </w:p>
    <w:p w:rsidR="00DE3157" w:rsidRPr="00CC2549" w:rsidRDefault="00DE3157">
      <w:pPr>
        <w:pStyle w:val="BodyText"/>
        <w:spacing w:after="0" w:line="120" w:lineRule="atLeast"/>
        <w:jc w:val="both"/>
        <w:rPr>
          <w:color w:val="000000"/>
          <w:sz w:val="24"/>
        </w:rPr>
      </w:pPr>
    </w:p>
    <w:p w:rsidR="00DE3157" w:rsidRPr="00CC2549" w:rsidRDefault="00DE3157" w:rsidP="0014773F">
      <w:pPr>
        <w:pStyle w:val="Heading2"/>
        <w:tabs>
          <w:tab w:val="clear" w:pos="567"/>
          <w:tab w:val="left" w:pos="142"/>
          <w:tab w:val="left" w:pos="278"/>
        </w:tabs>
        <w:spacing w:before="0" w:after="0"/>
        <w:ind w:hanging="425"/>
        <w:jc w:val="both"/>
        <w:rPr>
          <w:rFonts w:ascii="Times New Roman" w:hAnsi="Times New Roman"/>
          <w:b w:val="0"/>
          <w:i w:val="0"/>
          <w:color w:val="000000"/>
          <w:sz w:val="22"/>
          <w:szCs w:val="22"/>
        </w:rPr>
      </w:pPr>
      <w:r w:rsidRPr="00CC2549">
        <w:rPr>
          <w:rFonts w:ascii="Times New Roman" w:hAnsi="Times New Roman"/>
          <w:i w:val="0"/>
          <w:color w:val="000000"/>
          <w:sz w:val="22"/>
          <w:szCs w:val="22"/>
        </w:rPr>
        <w:t>Pražská vodohospodářská společnost a.s.</w:t>
      </w:r>
    </w:p>
    <w:p w:rsidR="00DE3157" w:rsidRPr="00CC2549" w:rsidRDefault="00DE3157">
      <w:pPr>
        <w:pStyle w:val="Heading2"/>
        <w:tabs>
          <w:tab w:val="clear" w:pos="567"/>
          <w:tab w:val="left" w:pos="142"/>
        </w:tabs>
        <w:spacing w:before="0" w:after="0"/>
        <w:ind w:left="0" w:firstLine="142"/>
        <w:jc w:val="both"/>
        <w:rPr>
          <w:rFonts w:ascii="Times New Roman" w:hAnsi="Times New Roman"/>
          <w:color w:val="000000"/>
          <w:sz w:val="22"/>
          <w:szCs w:val="22"/>
        </w:rPr>
      </w:pPr>
      <w:r w:rsidRPr="00CC2549">
        <w:rPr>
          <w:rFonts w:ascii="Times New Roman" w:hAnsi="Times New Roman"/>
          <w:b w:val="0"/>
          <w:i w:val="0"/>
          <w:color w:val="000000"/>
          <w:sz w:val="22"/>
          <w:szCs w:val="22"/>
        </w:rPr>
        <w:t xml:space="preserve">se sídlem </w:t>
      </w:r>
      <w:r w:rsidRPr="00CC2549">
        <w:rPr>
          <w:rFonts w:ascii="Times New Roman" w:hAnsi="Times New Roman"/>
          <w:b w:val="0"/>
          <w:bCs/>
          <w:i w:val="0"/>
          <w:sz w:val="22"/>
          <w:szCs w:val="22"/>
        </w:rPr>
        <w:t>Praha 1, Staré Město, Žatecká 110/2, PSČ 110 00</w:t>
      </w:r>
    </w:p>
    <w:p w:rsidR="00DE3157" w:rsidRPr="00CC2549" w:rsidRDefault="00DE3157">
      <w:pPr>
        <w:pStyle w:val="List"/>
        <w:ind w:left="1693" w:hanging="1551"/>
        <w:jc w:val="both"/>
        <w:rPr>
          <w:rFonts w:ascii="Times New Roman" w:hAnsi="Times New Roman"/>
          <w:color w:val="000000"/>
          <w:sz w:val="22"/>
          <w:szCs w:val="22"/>
        </w:rPr>
      </w:pPr>
      <w:r w:rsidRPr="00CC2549">
        <w:rPr>
          <w:rFonts w:ascii="Times New Roman" w:hAnsi="Times New Roman"/>
          <w:color w:val="000000"/>
          <w:sz w:val="22"/>
          <w:szCs w:val="22"/>
        </w:rPr>
        <w:t>zastoupena:</w:t>
      </w:r>
      <w:r w:rsidRPr="00CC2549">
        <w:rPr>
          <w:rFonts w:ascii="Times New Roman" w:hAnsi="Times New Roman"/>
          <w:color w:val="000000"/>
          <w:sz w:val="22"/>
          <w:szCs w:val="22"/>
        </w:rPr>
        <w:tab/>
        <w:t>na základě pověření</w:t>
      </w:r>
    </w:p>
    <w:p w:rsidR="00DE3157" w:rsidRPr="00CC2549" w:rsidRDefault="00DE3157">
      <w:pPr>
        <w:pStyle w:val="List"/>
        <w:ind w:left="1693" w:hanging="1551"/>
        <w:jc w:val="both"/>
        <w:rPr>
          <w:rFonts w:ascii="Times New Roman" w:hAnsi="Times New Roman"/>
          <w:color w:val="000000"/>
          <w:sz w:val="22"/>
          <w:szCs w:val="22"/>
        </w:rPr>
      </w:pPr>
      <w:r w:rsidRPr="00CC2549">
        <w:rPr>
          <w:rFonts w:ascii="Times New Roman" w:hAnsi="Times New Roman"/>
          <w:color w:val="000000"/>
          <w:sz w:val="22"/>
          <w:szCs w:val="22"/>
        </w:rPr>
        <w:t xml:space="preserve">IČ:    </w:t>
      </w:r>
      <w:r w:rsidRPr="00CC2549">
        <w:rPr>
          <w:rFonts w:ascii="Times New Roman" w:hAnsi="Times New Roman"/>
          <w:color w:val="000000"/>
          <w:sz w:val="22"/>
          <w:szCs w:val="22"/>
        </w:rPr>
        <w:tab/>
        <w:t xml:space="preserve">25656112                                    </w:t>
      </w:r>
    </w:p>
    <w:p w:rsidR="00DE3157" w:rsidRPr="00CC2549" w:rsidRDefault="00DE3157">
      <w:pPr>
        <w:pStyle w:val="List"/>
        <w:ind w:left="1693" w:hanging="1551"/>
        <w:jc w:val="both"/>
        <w:rPr>
          <w:rFonts w:ascii="Times New Roman" w:hAnsi="Times New Roman"/>
          <w:color w:val="000000"/>
          <w:sz w:val="22"/>
          <w:szCs w:val="22"/>
        </w:rPr>
      </w:pPr>
      <w:r w:rsidRPr="00CC2549">
        <w:rPr>
          <w:rFonts w:ascii="Times New Roman" w:hAnsi="Times New Roman"/>
          <w:color w:val="000000"/>
          <w:sz w:val="22"/>
          <w:szCs w:val="22"/>
        </w:rPr>
        <w:t xml:space="preserve">DIČ: </w:t>
      </w:r>
      <w:r w:rsidRPr="00CC2549">
        <w:rPr>
          <w:rFonts w:ascii="Times New Roman" w:hAnsi="Times New Roman"/>
          <w:color w:val="000000"/>
          <w:sz w:val="22"/>
          <w:szCs w:val="22"/>
        </w:rPr>
        <w:tab/>
        <w:t>CZ25656112</w:t>
      </w:r>
      <w:r w:rsidRPr="00CC2549">
        <w:rPr>
          <w:rFonts w:ascii="Times New Roman" w:hAnsi="Times New Roman"/>
          <w:color w:val="000000"/>
          <w:sz w:val="22"/>
          <w:szCs w:val="22"/>
        </w:rPr>
        <w:tab/>
      </w:r>
      <w:r w:rsidRPr="00CC2549">
        <w:rPr>
          <w:rFonts w:ascii="Times New Roman" w:hAnsi="Times New Roman"/>
          <w:color w:val="000000"/>
          <w:sz w:val="22"/>
          <w:szCs w:val="22"/>
        </w:rPr>
        <w:tab/>
      </w:r>
    </w:p>
    <w:p w:rsidR="00DE3157" w:rsidRPr="00CC2549" w:rsidRDefault="00DE3157">
      <w:pPr>
        <w:pStyle w:val="List"/>
        <w:ind w:left="1693" w:hanging="1551"/>
        <w:jc w:val="both"/>
        <w:rPr>
          <w:rFonts w:ascii="Times New Roman" w:hAnsi="Times New Roman"/>
          <w:color w:val="000000"/>
          <w:sz w:val="22"/>
          <w:szCs w:val="22"/>
        </w:rPr>
      </w:pPr>
      <w:r w:rsidRPr="00CC2549">
        <w:rPr>
          <w:rFonts w:ascii="Times New Roman" w:hAnsi="Times New Roman"/>
          <w:color w:val="000000"/>
          <w:sz w:val="22"/>
          <w:szCs w:val="22"/>
        </w:rPr>
        <w:t xml:space="preserve">zápis v obchodním rejstříku u Městského soudu v Praze oddíl B, číslo vložky 5290 </w:t>
      </w:r>
    </w:p>
    <w:p w:rsidR="00DE3157" w:rsidRPr="00CC2549" w:rsidRDefault="00DE3157">
      <w:pPr>
        <w:pStyle w:val="List"/>
        <w:ind w:left="1693" w:hanging="1551"/>
        <w:jc w:val="both"/>
        <w:rPr>
          <w:rFonts w:ascii="Times New Roman" w:hAnsi="Times New Roman"/>
          <w:b/>
          <w:color w:val="000000"/>
          <w:sz w:val="22"/>
          <w:szCs w:val="22"/>
        </w:rPr>
      </w:pPr>
      <w:r w:rsidRPr="00CC2549">
        <w:rPr>
          <w:rFonts w:ascii="Times New Roman" w:hAnsi="Times New Roman"/>
          <w:color w:val="000000"/>
          <w:sz w:val="22"/>
          <w:szCs w:val="22"/>
        </w:rPr>
        <w:t>(dále jen „příkazce“)</w:t>
      </w:r>
    </w:p>
    <w:p w:rsidR="00DE3157" w:rsidRPr="00CC2549" w:rsidRDefault="00DE3157">
      <w:pPr>
        <w:pStyle w:val="BodyText"/>
        <w:ind w:firstLine="142"/>
        <w:jc w:val="both"/>
        <w:rPr>
          <w:b/>
          <w:color w:val="000000"/>
          <w:sz w:val="22"/>
          <w:szCs w:val="22"/>
        </w:rPr>
      </w:pPr>
    </w:p>
    <w:p w:rsidR="00DE3157" w:rsidRPr="00CC2549" w:rsidRDefault="00DE3157">
      <w:pPr>
        <w:pStyle w:val="BodyText"/>
        <w:ind w:firstLine="142"/>
        <w:jc w:val="both"/>
        <w:rPr>
          <w:b/>
          <w:sz w:val="22"/>
          <w:szCs w:val="22"/>
        </w:rPr>
      </w:pPr>
      <w:r w:rsidRPr="00CC2549">
        <w:rPr>
          <w:b/>
          <w:color w:val="000000"/>
          <w:sz w:val="22"/>
          <w:szCs w:val="22"/>
        </w:rPr>
        <w:t>a</w:t>
      </w:r>
    </w:p>
    <w:p w:rsidR="00DE3157" w:rsidRPr="00CC2549" w:rsidRDefault="00DE3157">
      <w:pPr>
        <w:ind w:firstLine="35"/>
        <w:rPr>
          <w:color w:val="000000"/>
          <w:sz w:val="22"/>
          <w:szCs w:val="22"/>
        </w:rPr>
      </w:pPr>
      <w:r w:rsidRPr="00CC2549">
        <w:rPr>
          <w:b/>
          <w:sz w:val="22"/>
          <w:szCs w:val="22"/>
        </w:rPr>
        <w:t xml:space="preserve">  TARGETON s.r.o.</w:t>
      </w:r>
    </w:p>
    <w:p w:rsidR="00DE3157" w:rsidRPr="00CC2549" w:rsidRDefault="00DE3157">
      <w:pPr>
        <w:ind w:firstLine="142"/>
        <w:rPr>
          <w:color w:val="000000"/>
          <w:sz w:val="22"/>
          <w:szCs w:val="22"/>
        </w:rPr>
      </w:pPr>
      <w:r w:rsidRPr="00CC2549">
        <w:rPr>
          <w:color w:val="000000"/>
          <w:sz w:val="22"/>
          <w:szCs w:val="22"/>
        </w:rPr>
        <w:t>se sídlem Petržílkova 2835/1a, 158 00 Praha 5</w:t>
      </w:r>
    </w:p>
    <w:p w:rsidR="00DE3157" w:rsidRPr="00CC2549" w:rsidRDefault="00DE3157">
      <w:pPr>
        <w:ind w:firstLine="142"/>
        <w:rPr>
          <w:color w:val="000000"/>
          <w:sz w:val="22"/>
          <w:szCs w:val="22"/>
        </w:rPr>
      </w:pPr>
      <w:r w:rsidRPr="00CC2549">
        <w:rPr>
          <w:color w:val="000000"/>
          <w:sz w:val="22"/>
          <w:szCs w:val="22"/>
        </w:rPr>
        <w:t xml:space="preserve">zastoupena:     </w:t>
      </w:r>
    </w:p>
    <w:p w:rsidR="00DE3157" w:rsidRPr="00CC2549" w:rsidRDefault="00DE3157">
      <w:pPr>
        <w:pStyle w:val="List"/>
        <w:ind w:left="142" w:firstLine="0"/>
        <w:jc w:val="both"/>
        <w:rPr>
          <w:rFonts w:ascii="Times New Roman" w:hAnsi="Times New Roman"/>
          <w:color w:val="000000"/>
          <w:sz w:val="22"/>
          <w:szCs w:val="22"/>
        </w:rPr>
      </w:pPr>
      <w:r w:rsidRPr="00CC2549">
        <w:rPr>
          <w:rFonts w:ascii="Times New Roman" w:hAnsi="Times New Roman"/>
          <w:color w:val="000000"/>
          <w:sz w:val="22"/>
          <w:szCs w:val="22"/>
        </w:rPr>
        <w:t>IČ:</w:t>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t xml:space="preserve">   47285265</w:t>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t xml:space="preserve"> </w:t>
      </w:r>
    </w:p>
    <w:p w:rsidR="00DE3157" w:rsidRPr="00CC2549" w:rsidRDefault="00DE3157">
      <w:pPr>
        <w:pStyle w:val="List"/>
        <w:ind w:left="142" w:firstLine="0"/>
        <w:jc w:val="both"/>
        <w:rPr>
          <w:rFonts w:ascii="Times New Roman" w:hAnsi="Times New Roman"/>
          <w:color w:val="000000"/>
          <w:sz w:val="22"/>
          <w:szCs w:val="22"/>
        </w:rPr>
      </w:pPr>
      <w:r w:rsidRPr="00CC2549">
        <w:rPr>
          <w:rFonts w:ascii="Times New Roman" w:hAnsi="Times New Roman"/>
          <w:color w:val="000000"/>
          <w:sz w:val="22"/>
          <w:szCs w:val="22"/>
        </w:rPr>
        <w:t xml:space="preserve">DIČ: </w:t>
      </w:r>
      <w:r w:rsidRPr="00CC2549">
        <w:rPr>
          <w:rFonts w:ascii="Times New Roman" w:hAnsi="Times New Roman"/>
          <w:color w:val="000000"/>
          <w:sz w:val="22"/>
          <w:szCs w:val="22"/>
        </w:rPr>
        <w:tab/>
      </w:r>
      <w:r w:rsidRPr="00CC2549">
        <w:rPr>
          <w:rFonts w:ascii="Times New Roman" w:hAnsi="Times New Roman"/>
          <w:color w:val="000000"/>
          <w:sz w:val="22"/>
          <w:szCs w:val="22"/>
        </w:rPr>
        <w:tab/>
      </w:r>
      <w:r w:rsidRPr="00CC2549">
        <w:rPr>
          <w:rFonts w:ascii="Times New Roman" w:hAnsi="Times New Roman"/>
          <w:color w:val="000000"/>
          <w:sz w:val="22"/>
          <w:szCs w:val="22"/>
        </w:rPr>
        <w:tab/>
        <w:t xml:space="preserve">   CZ47285265 </w:t>
      </w:r>
    </w:p>
    <w:p w:rsidR="00DE3157" w:rsidRPr="00CC2549" w:rsidRDefault="00DE3157">
      <w:pPr>
        <w:pStyle w:val="List"/>
        <w:ind w:left="142" w:firstLine="0"/>
        <w:jc w:val="both"/>
        <w:rPr>
          <w:rFonts w:ascii="Times New Roman" w:hAnsi="Times New Roman"/>
          <w:color w:val="000000"/>
          <w:sz w:val="22"/>
          <w:szCs w:val="22"/>
        </w:rPr>
      </w:pPr>
      <w:r w:rsidRPr="00CC2549">
        <w:rPr>
          <w:rFonts w:ascii="Times New Roman" w:hAnsi="Times New Roman"/>
          <w:color w:val="000000"/>
          <w:sz w:val="22"/>
          <w:szCs w:val="22"/>
        </w:rPr>
        <w:t>zápis v obchodním rejstříku</w:t>
      </w:r>
    </w:p>
    <w:p w:rsidR="00DE3157" w:rsidRPr="00CC2549" w:rsidRDefault="00DE3157">
      <w:pPr>
        <w:pStyle w:val="List"/>
        <w:ind w:left="142" w:firstLine="0"/>
        <w:jc w:val="both"/>
        <w:rPr>
          <w:rFonts w:ascii="Times New Roman" w:hAnsi="Times New Roman"/>
          <w:color w:val="000000"/>
          <w:sz w:val="22"/>
          <w:szCs w:val="22"/>
        </w:rPr>
      </w:pPr>
      <w:r w:rsidRPr="00CC2549">
        <w:rPr>
          <w:rFonts w:ascii="Times New Roman" w:hAnsi="Times New Roman"/>
          <w:color w:val="000000"/>
          <w:sz w:val="22"/>
          <w:szCs w:val="22"/>
        </w:rPr>
        <w:t>(dále jen „příkazník“)</w:t>
      </w:r>
    </w:p>
    <w:p w:rsidR="00DE3157" w:rsidRPr="00CC2549" w:rsidRDefault="00DE3157">
      <w:pPr>
        <w:pStyle w:val="List"/>
        <w:ind w:left="142" w:firstLine="0"/>
        <w:jc w:val="both"/>
        <w:rPr>
          <w:rFonts w:ascii="Times New Roman" w:hAnsi="Times New Roman"/>
          <w:color w:val="000000"/>
          <w:sz w:val="22"/>
          <w:szCs w:val="22"/>
        </w:rPr>
      </w:pPr>
    </w:p>
    <w:p w:rsidR="00DE3157" w:rsidRPr="00CC2549" w:rsidRDefault="00DE3157">
      <w:pPr>
        <w:pStyle w:val="List"/>
        <w:ind w:left="142" w:firstLine="0"/>
        <w:jc w:val="both"/>
        <w:rPr>
          <w:rFonts w:ascii="Times New Roman" w:hAnsi="Times New Roman"/>
          <w:color w:val="000000"/>
          <w:sz w:val="22"/>
          <w:szCs w:val="22"/>
        </w:rPr>
      </w:pPr>
      <w:r w:rsidRPr="00CC2549">
        <w:rPr>
          <w:rFonts w:ascii="Times New Roman" w:hAnsi="Times New Roman"/>
          <w:color w:val="000000"/>
          <w:sz w:val="22"/>
          <w:szCs w:val="22"/>
        </w:rPr>
        <w:t>uzavírají níže uvedeného dne, měsíce a roku dle příslušných ustanovení občanského zákoníku tuto příkazní smlouvu:</w:t>
      </w:r>
    </w:p>
    <w:p w:rsidR="00DE3157" w:rsidRPr="00AC47CA" w:rsidRDefault="00DE3157">
      <w:pPr>
        <w:spacing w:before="120" w:line="240" w:lineRule="atLeast"/>
        <w:jc w:val="both"/>
        <w:rPr>
          <w:color w:val="000000"/>
          <w:sz w:val="22"/>
          <w:szCs w:val="22"/>
        </w:rPr>
      </w:pPr>
    </w:p>
    <w:p w:rsidR="00DE3157" w:rsidRPr="00AC47CA" w:rsidRDefault="00DE3157">
      <w:pPr>
        <w:pStyle w:val="BodyText"/>
        <w:jc w:val="center"/>
        <w:rPr>
          <w:b/>
          <w:color w:val="000000"/>
          <w:sz w:val="22"/>
          <w:szCs w:val="22"/>
        </w:rPr>
      </w:pPr>
      <w:r w:rsidRPr="00AC47CA">
        <w:rPr>
          <w:b/>
          <w:color w:val="000000"/>
          <w:sz w:val="22"/>
          <w:szCs w:val="22"/>
        </w:rPr>
        <w:t>t a k t o:</w:t>
      </w:r>
    </w:p>
    <w:p w:rsidR="00DE3157" w:rsidRPr="00AC47CA" w:rsidRDefault="00DE3157">
      <w:pPr>
        <w:pStyle w:val="BodyText"/>
        <w:spacing w:after="0"/>
        <w:jc w:val="center"/>
        <w:rPr>
          <w:b/>
          <w:color w:val="000000"/>
          <w:sz w:val="22"/>
          <w:szCs w:val="22"/>
          <w:u w:val="single"/>
        </w:rPr>
      </w:pPr>
      <w:r w:rsidRPr="00AC47CA">
        <w:rPr>
          <w:b/>
          <w:color w:val="000000"/>
          <w:sz w:val="22"/>
          <w:szCs w:val="22"/>
        </w:rPr>
        <w:t>Článek I.</w:t>
      </w:r>
    </w:p>
    <w:p w:rsidR="00DE3157" w:rsidRPr="00CC2549" w:rsidRDefault="00DE3157">
      <w:pPr>
        <w:pStyle w:val="Heading3"/>
        <w:spacing w:before="0" w:after="120" w:line="120" w:lineRule="atLeast"/>
        <w:jc w:val="center"/>
        <w:rPr>
          <w:rFonts w:ascii="Times New Roman" w:hAnsi="Times New Roman"/>
          <w:color w:val="000000"/>
          <w:sz w:val="22"/>
          <w:szCs w:val="22"/>
        </w:rPr>
      </w:pPr>
      <w:r w:rsidRPr="00AC47CA">
        <w:rPr>
          <w:rFonts w:ascii="Times New Roman" w:hAnsi="Times New Roman"/>
          <w:b/>
          <w:color w:val="000000"/>
          <w:sz w:val="22"/>
          <w:szCs w:val="22"/>
          <w:u w:val="single"/>
        </w:rPr>
        <w:t>Předmět smlouvy</w:t>
      </w:r>
    </w:p>
    <w:p w:rsidR="00DE3157" w:rsidRPr="00CC2549" w:rsidRDefault="00DE3157">
      <w:pPr>
        <w:pStyle w:val="List"/>
        <w:numPr>
          <w:ilvl w:val="0"/>
          <w:numId w:val="3"/>
        </w:numPr>
        <w:ind w:left="426" w:hanging="284"/>
        <w:jc w:val="both"/>
        <w:rPr>
          <w:rFonts w:ascii="Times New Roman" w:hAnsi="Times New Roman"/>
          <w:color w:val="000000"/>
          <w:sz w:val="22"/>
          <w:szCs w:val="22"/>
        </w:rPr>
      </w:pPr>
      <w:r w:rsidRPr="00CC2549">
        <w:rPr>
          <w:rFonts w:ascii="Times New Roman" w:hAnsi="Times New Roman"/>
          <w:color w:val="000000"/>
          <w:sz w:val="22"/>
          <w:szCs w:val="22"/>
        </w:rPr>
        <w:t xml:space="preserve">Příkazník, za podmínek dohodnutých touto smlouvou, bude jménem a na účet příkazce za úplatu vykonávat a obstarávat pro všechny nezbytné a obvyklé inženýrské služby a činnosti </w:t>
      </w:r>
    </w:p>
    <w:p w:rsidR="00DE3157" w:rsidRPr="00CC2549" w:rsidRDefault="00DE3157">
      <w:pPr>
        <w:pStyle w:val="List"/>
        <w:ind w:left="426" w:firstLine="0"/>
        <w:jc w:val="both"/>
        <w:rPr>
          <w:rFonts w:ascii="Times New Roman" w:hAnsi="Times New Roman"/>
          <w:color w:val="000000"/>
          <w:sz w:val="22"/>
          <w:szCs w:val="22"/>
        </w:rPr>
      </w:pPr>
    </w:p>
    <w:p w:rsidR="00DE3157" w:rsidRPr="00CC2549" w:rsidRDefault="00DE3157">
      <w:pPr>
        <w:pStyle w:val="List"/>
        <w:numPr>
          <w:ilvl w:val="0"/>
          <w:numId w:val="12"/>
        </w:numPr>
        <w:jc w:val="both"/>
        <w:rPr>
          <w:rFonts w:ascii="Times New Roman" w:hAnsi="Times New Roman"/>
          <w:color w:val="000000"/>
          <w:sz w:val="22"/>
          <w:szCs w:val="22"/>
          <w:u w:val="single"/>
        </w:rPr>
      </w:pPr>
      <w:r w:rsidRPr="00CC2549">
        <w:rPr>
          <w:rFonts w:ascii="Times New Roman" w:hAnsi="Times New Roman"/>
          <w:color w:val="000000"/>
          <w:sz w:val="22"/>
          <w:szCs w:val="22"/>
          <w:u w:val="single"/>
        </w:rPr>
        <w:t xml:space="preserve">technický dozor stavebníka </w:t>
      </w:r>
      <w:r w:rsidRPr="00CC2549">
        <w:rPr>
          <w:rFonts w:ascii="Times New Roman" w:hAnsi="Times New Roman"/>
          <w:color w:val="000000"/>
          <w:sz w:val="22"/>
          <w:szCs w:val="22"/>
        </w:rPr>
        <w:t>v rozsahu vyplývajícím z obecně závazných předpisů</w:t>
      </w:r>
    </w:p>
    <w:p w:rsidR="00DE3157" w:rsidRPr="00CC2549" w:rsidRDefault="00DE3157">
      <w:pPr>
        <w:pStyle w:val="List"/>
        <w:numPr>
          <w:ilvl w:val="0"/>
          <w:numId w:val="12"/>
        </w:numPr>
        <w:jc w:val="both"/>
        <w:rPr>
          <w:rFonts w:ascii="Times New Roman" w:hAnsi="Times New Roman"/>
          <w:color w:val="000000"/>
          <w:sz w:val="22"/>
          <w:szCs w:val="22"/>
        </w:rPr>
      </w:pPr>
      <w:r w:rsidRPr="00CC2549">
        <w:rPr>
          <w:rFonts w:ascii="Times New Roman" w:hAnsi="Times New Roman"/>
          <w:color w:val="000000"/>
          <w:sz w:val="22"/>
          <w:szCs w:val="22"/>
          <w:u w:val="single"/>
        </w:rPr>
        <w:t>činnost koordinátora</w:t>
      </w:r>
      <w:r w:rsidRPr="00CC2549">
        <w:rPr>
          <w:rFonts w:ascii="Times New Roman" w:hAnsi="Times New Roman"/>
          <w:color w:val="000000"/>
          <w:sz w:val="22"/>
          <w:szCs w:val="22"/>
        </w:rPr>
        <w:t xml:space="preserve"> dle § </w:t>
      </w:r>
      <w:smartTag w:uri="urn:schemas-microsoft-com:office:smarttags" w:element="metricconverter">
        <w:smartTagPr>
          <w:attr w:name="ProductID" w:val="14 a"/>
        </w:smartTagPr>
        <w:r w:rsidRPr="00CC2549">
          <w:rPr>
            <w:rFonts w:ascii="Times New Roman" w:hAnsi="Times New Roman"/>
            <w:color w:val="000000"/>
            <w:sz w:val="22"/>
            <w:szCs w:val="22"/>
          </w:rPr>
          <w:t>14 a</w:t>
        </w:r>
      </w:smartTag>
      <w:r w:rsidRPr="00CC2549">
        <w:rPr>
          <w:rFonts w:ascii="Times New Roman" w:hAnsi="Times New Roman"/>
          <w:color w:val="000000"/>
          <w:sz w:val="22"/>
          <w:szCs w:val="22"/>
        </w:rPr>
        <w:t xml:space="preserve"> násl. zákona č. 309/2006 Sb. o zajištění dalších podmínek bezpečnosti a ochrany zdraví při práci, zajištění oznámení o zahájení prací oblastnímu inspektorátu dle § </w:t>
      </w:r>
      <w:smartTag w:uri="urn:schemas-microsoft-com:office:smarttags" w:element="metricconverter">
        <w:smartTagPr>
          <w:attr w:name="ProductID" w:val="15 a"/>
        </w:smartTagPr>
        <w:r w:rsidRPr="00CC2549">
          <w:rPr>
            <w:rFonts w:ascii="Times New Roman" w:hAnsi="Times New Roman"/>
            <w:color w:val="000000"/>
            <w:sz w:val="22"/>
            <w:szCs w:val="22"/>
          </w:rPr>
          <w:t>15 a</w:t>
        </w:r>
      </w:smartTag>
      <w:r w:rsidRPr="00CC2549">
        <w:rPr>
          <w:rFonts w:ascii="Times New Roman" w:hAnsi="Times New Roman"/>
          <w:color w:val="000000"/>
          <w:sz w:val="22"/>
          <w:szCs w:val="22"/>
        </w:rPr>
        <w:t xml:space="preserve"> násl. zákona č. 309/2006 Sb. a NV č. 591/2006 Sb., zpracování plánu bezpečnosti a ochrany zdraví při práci na staveništi a jeho průběžnou aktualizaci </w:t>
      </w:r>
    </w:p>
    <w:p w:rsidR="00DE3157" w:rsidRPr="00CC2549" w:rsidRDefault="00DE3157">
      <w:pPr>
        <w:pStyle w:val="List"/>
        <w:ind w:left="720" w:firstLine="0"/>
        <w:jc w:val="both"/>
        <w:rPr>
          <w:rFonts w:ascii="Times New Roman" w:hAnsi="Times New Roman"/>
          <w:color w:val="000000"/>
          <w:sz w:val="22"/>
          <w:szCs w:val="22"/>
        </w:rPr>
      </w:pPr>
    </w:p>
    <w:p w:rsidR="00DE3157" w:rsidRPr="00CC2549" w:rsidRDefault="00DE3157">
      <w:pPr>
        <w:pStyle w:val="List"/>
        <w:ind w:left="567" w:firstLine="1"/>
        <w:jc w:val="both"/>
        <w:rPr>
          <w:rFonts w:ascii="Times New Roman" w:hAnsi="Times New Roman"/>
          <w:color w:val="000000"/>
          <w:sz w:val="22"/>
          <w:szCs w:val="22"/>
        </w:rPr>
      </w:pPr>
      <w:r w:rsidRPr="00CC2549">
        <w:rPr>
          <w:rFonts w:ascii="Times New Roman" w:hAnsi="Times New Roman"/>
          <w:color w:val="000000"/>
          <w:sz w:val="22"/>
          <w:szCs w:val="22"/>
        </w:rPr>
        <w:t xml:space="preserve">při realizaci stavby </w:t>
      </w:r>
      <w:r w:rsidRPr="00CC2549">
        <w:rPr>
          <w:rFonts w:ascii="Times New Roman" w:hAnsi="Times New Roman"/>
          <w:color w:val="000000"/>
          <w:sz w:val="22"/>
          <w:szCs w:val="22"/>
          <w:u w:val="single"/>
        </w:rPr>
        <w:t>„</w:t>
      </w:r>
      <w:r w:rsidRPr="00CC2549">
        <w:rPr>
          <w:rFonts w:ascii="Times New Roman" w:hAnsi="Times New Roman"/>
          <w:b/>
          <w:color w:val="000000"/>
          <w:sz w:val="22"/>
          <w:szCs w:val="22"/>
        </w:rPr>
        <w:t xml:space="preserve">VDJ Jesenice II – sanace vnitřních povrchů akumulačních komor“ číslo investiční akce   14P0300.  </w:t>
      </w:r>
    </w:p>
    <w:p w:rsidR="00DE3157" w:rsidRPr="00CC2549" w:rsidRDefault="00DE3157">
      <w:pPr>
        <w:pStyle w:val="BodyText"/>
        <w:ind w:left="360"/>
        <w:jc w:val="both"/>
        <w:rPr>
          <w:color w:val="000000"/>
          <w:sz w:val="22"/>
          <w:szCs w:val="22"/>
        </w:rPr>
      </w:pPr>
      <w:r w:rsidRPr="00CC2549">
        <w:rPr>
          <w:color w:val="000000"/>
          <w:sz w:val="22"/>
          <w:szCs w:val="22"/>
        </w:rPr>
        <w:t>Jedná se o činnosti potřebné k realizaci stavby až do stadia vydání kolaudačního souhlasu a splnění jeho podmínek, majících původ v činnosti příkazníka.</w:t>
      </w:r>
    </w:p>
    <w:p w:rsidR="00DE3157" w:rsidRPr="00CC2549" w:rsidRDefault="00DE3157">
      <w:pPr>
        <w:pStyle w:val="List"/>
        <w:ind w:left="360" w:firstLine="0"/>
        <w:jc w:val="both"/>
        <w:rPr>
          <w:rFonts w:ascii="Times New Roman" w:hAnsi="Times New Roman"/>
          <w:color w:val="000000"/>
          <w:sz w:val="22"/>
          <w:szCs w:val="22"/>
        </w:rPr>
      </w:pPr>
      <w:r w:rsidRPr="00CC2549">
        <w:rPr>
          <w:rFonts w:ascii="Times New Roman" w:hAnsi="Times New Roman"/>
          <w:color w:val="000000"/>
          <w:sz w:val="22"/>
          <w:szCs w:val="22"/>
        </w:rPr>
        <w:t xml:space="preserve"> </w:t>
      </w:r>
    </w:p>
    <w:p w:rsidR="00DE3157" w:rsidRPr="00CC2549" w:rsidRDefault="00DE3157">
      <w:pPr>
        <w:pStyle w:val="List"/>
        <w:numPr>
          <w:ilvl w:val="0"/>
          <w:numId w:val="3"/>
        </w:numPr>
        <w:spacing w:after="120"/>
        <w:jc w:val="both"/>
        <w:rPr>
          <w:rFonts w:ascii="Times New Roman" w:hAnsi="Times New Roman"/>
          <w:color w:val="000000"/>
          <w:sz w:val="22"/>
          <w:szCs w:val="22"/>
        </w:rPr>
      </w:pPr>
      <w:r w:rsidRPr="00CC2549">
        <w:rPr>
          <w:rFonts w:ascii="Times New Roman" w:hAnsi="Times New Roman"/>
          <w:color w:val="000000"/>
          <w:sz w:val="22"/>
          <w:szCs w:val="22"/>
        </w:rPr>
        <w:t>Příkazník bude vykonávat zejména činnosti specifikované přílohou č. 1 – výkon technického dozoru stavebníka a přílohou (a) č. 2 - výkon činnosti koordinátora BOZP (b).</w:t>
      </w:r>
    </w:p>
    <w:p w:rsidR="00DE3157" w:rsidRPr="00CC2549" w:rsidRDefault="00DE3157">
      <w:pPr>
        <w:pStyle w:val="List"/>
        <w:numPr>
          <w:ilvl w:val="0"/>
          <w:numId w:val="3"/>
        </w:numPr>
        <w:spacing w:after="120"/>
        <w:jc w:val="both"/>
        <w:rPr>
          <w:rFonts w:ascii="Times New Roman" w:hAnsi="Times New Roman"/>
          <w:color w:val="000000"/>
          <w:sz w:val="22"/>
          <w:szCs w:val="22"/>
        </w:rPr>
      </w:pPr>
      <w:r w:rsidRPr="00CC2549">
        <w:rPr>
          <w:rFonts w:ascii="Times New Roman" w:hAnsi="Times New Roman"/>
          <w:color w:val="000000"/>
          <w:sz w:val="22"/>
          <w:szCs w:val="22"/>
        </w:rPr>
        <w:t>Příkazník bude vykonávat i další smlouvou nespecifikované, ale s předmětem smlouvy související činnosti a to dle pokynů nebo s vědomím příkazce.</w:t>
      </w:r>
    </w:p>
    <w:p w:rsidR="00DE3157" w:rsidRPr="00CC2549" w:rsidRDefault="00DE3157">
      <w:pPr>
        <w:pStyle w:val="List"/>
        <w:ind w:left="0" w:firstLine="0"/>
        <w:jc w:val="both"/>
        <w:rPr>
          <w:rFonts w:ascii="Times New Roman" w:hAnsi="Times New Roman"/>
          <w:color w:val="000000"/>
          <w:sz w:val="22"/>
          <w:szCs w:val="22"/>
        </w:rPr>
      </w:pPr>
    </w:p>
    <w:p w:rsidR="00DE3157" w:rsidRPr="00CC2549" w:rsidRDefault="00DE3157">
      <w:pPr>
        <w:pStyle w:val="BodyText"/>
        <w:spacing w:after="0" w:line="120" w:lineRule="atLeast"/>
        <w:jc w:val="center"/>
        <w:rPr>
          <w:b/>
          <w:color w:val="000000"/>
          <w:sz w:val="22"/>
          <w:szCs w:val="22"/>
          <w:u w:val="single"/>
        </w:rPr>
      </w:pPr>
      <w:r w:rsidRPr="00CC2549">
        <w:rPr>
          <w:b/>
          <w:color w:val="000000"/>
          <w:sz w:val="22"/>
          <w:szCs w:val="22"/>
        </w:rPr>
        <w:t>Článek II</w:t>
      </w:r>
    </w:p>
    <w:p w:rsidR="00DE3157" w:rsidRPr="00CC2549" w:rsidRDefault="00DE3157">
      <w:pPr>
        <w:pStyle w:val="Heading3"/>
        <w:spacing w:before="0" w:after="120" w:line="120" w:lineRule="atLeast"/>
        <w:jc w:val="center"/>
        <w:rPr>
          <w:rFonts w:ascii="Times New Roman" w:hAnsi="Times New Roman"/>
          <w:color w:val="000000"/>
          <w:sz w:val="22"/>
          <w:szCs w:val="22"/>
        </w:rPr>
      </w:pPr>
      <w:r w:rsidRPr="00CC2549">
        <w:rPr>
          <w:rFonts w:ascii="Times New Roman" w:hAnsi="Times New Roman"/>
          <w:b/>
          <w:color w:val="000000"/>
          <w:sz w:val="22"/>
          <w:szCs w:val="22"/>
          <w:u w:val="single"/>
        </w:rPr>
        <w:t>Doba plnění</w:t>
      </w:r>
    </w:p>
    <w:p w:rsidR="00DE3157" w:rsidRPr="00CC2549" w:rsidRDefault="00DE3157">
      <w:pPr>
        <w:pStyle w:val="BodyText"/>
        <w:numPr>
          <w:ilvl w:val="0"/>
          <w:numId w:val="6"/>
        </w:numPr>
        <w:jc w:val="both"/>
        <w:rPr>
          <w:color w:val="000000"/>
          <w:sz w:val="22"/>
          <w:szCs w:val="22"/>
        </w:rPr>
      </w:pPr>
      <w:r w:rsidRPr="00CC2549">
        <w:rPr>
          <w:color w:val="000000"/>
          <w:sz w:val="22"/>
          <w:szCs w:val="22"/>
        </w:rPr>
        <w:t>Záležitosti uvedené v čl. I. této smlouvy zařídí příkazník v termínech vyplývajících ze smluv, které příkazce uzavřel k přípravě a realizaci předmětné stavby nebo do nichž vstoupil nebo ještě vstoupí a rovněž v termínech, které vyplývají z obecně platných právních předpisů anebo na jejich základě vydaných rozhodnutí příslušných orgánů, popř. v termínech, které stanoví příkazce způsobem v této smlouvě dohodnutým nebo způsobem obvyklým.</w:t>
      </w:r>
    </w:p>
    <w:p w:rsidR="00DE3157" w:rsidRPr="00CC2549" w:rsidRDefault="00DE3157">
      <w:pPr>
        <w:pStyle w:val="BodyText"/>
        <w:numPr>
          <w:ilvl w:val="0"/>
          <w:numId w:val="6"/>
        </w:numPr>
        <w:jc w:val="both"/>
        <w:rPr>
          <w:color w:val="000000"/>
          <w:sz w:val="22"/>
          <w:szCs w:val="22"/>
        </w:rPr>
      </w:pPr>
      <w:r w:rsidRPr="00CC2549">
        <w:rPr>
          <w:color w:val="000000"/>
          <w:sz w:val="22"/>
          <w:szCs w:val="22"/>
        </w:rPr>
        <w:t>Základním dokumentem pro termíny plnění bude harmonogram postupu prací, vypracovaný vybraným zhotovitelem díla v souladu s plánem organizace výstavby, v němž odsouhlasené termíny budou závazné, a který bude součástí smlouvy o dílo se zhotovitelem.</w:t>
      </w:r>
    </w:p>
    <w:p w:rsidR="00DE3157" w:rsidRPr="00CC2549" w:rsidRDefault="00DE3157">
      <w:pPr>
        <w:pStyle w:val="BodyText"/>
        <w:numPr>
          <w:ilvl w:val="0"/>
          <w:numId w:val="6"/>
        </w:numPr>
        <w:jc w:val="both"/>
        <w:rPr>
          <w:color w:val="000000"/>
          <w:sz w:val="22"/>
          <w:szCs w:val="22"/>
        </w:rPr>
      </w:pPr>
      <w:r w:rsidRPr="00CC2549">
        <w:rPr>
          <w:color w:val="000000"/>
          <w:sz w:val="22"/>
          <w:szCs w:val="22"/>
        </w:rPr>
        <w:t>Činnost příkazníka bude zahájena uzavřením této příkazní smlouvy a ukončena vydáním kolaudačního souhlasu, vč. odstranění případných vad a nedodělků uvedených v protokolu o předání a převzetí díla a splnění podmínek kolaudačního souhlasu.</w:t>
      </w:r>
    </w:p>
    <w:p w:rsidR="00DE3157" w:rsidRPr="00CC2549" w:rsidRDefault="00DE3157">
      <w:pPr>
        <w:pStyle w:val="BodyText"/>
        <w:numPr>
          <w:ilvl w:val="0"/>
          <w:numId w:val="6"/>
        </w:numPr>
        <w:jc w:val="both"/>
        <w:rPr>
          <w:b/>
          <w:color w:val="000000"/>
          <w:sz w:val="22"/>
          <w:szCs w:val="22"/>
        </w:rPr>
      </w:pPr>
      <w:r w:rsidRPr="00CC2549">
        <w:rPr>
          <w:color w:val="000000"/>
          <w:sz w:val="22"/>
          <w:szCs w:val="22"/>
        </w:rPr>
        <w:t xml:space="preserve">Předpokládaná doba realizace stavby je 109 týdnů od zahájení realizace stavby. </w:t>
      </w:r>
    </w:p>
    <w:p w:rsidR="00DE3157" w:rsidRPr="00CC2549" w:rsidRDefault="00DE3157">
      <w:pPr>
        <w:pStyle w:val="BodyText"/>
        <w:spacing w:after="0" w:line="240" w:lineRule="atLeast"/>
        <w:jc w:val="center"/>
        <w:rPr>
          <w:b/>
          <w:color w:val="000000"/>
          <w:sz w:val="22"/>
          <w:szCs w:val="22"/>
          <w:u w:val="single"/>
        </w:rPr>
      </w:pPr>
      <w:r w:rsidRPr="00CC2549">
        <w:rPr>
          <w:b/>
          <w:color w:val="000000"/>
          <w:sz w:val="22"/>
          <w:szCs w:val="22"/>
        </w:rPr>
        <w:t>Článek III.</w:t>
      </w:r>
    </w:p>
    <w:p w:rsidR="00DE3157" w:rsidRPr="00CC2549" w:rsidRDefault="00DE3157">
      <w:pPr>
        <w:pStyle w:val="Heading3"/>
        <w:spacing w:before="0" w:line="240" w:lineRule="atLeast"/>
        <w:jc w:val="center"/>
        <w:rPr>
          <w:rFonts w:ascii="Times New Roman" w:hAnsi="Times New Roman"/>
          <w:color w:val="000000"/>
          <w:sz w:val="22"/>
          <w:szCs w:val="22"/>
        </w:rPr>
      </w:pPr>
      <w:r w:rsidRPr="00CC2549">
        <w:rPr>
          <w:rFonts w:ascii="Times New Roman" w:hAnsi="Times New Roman"/>
          <w:b/>
          <w:color w:val="000000"/>
          <w:sz w:val="22"/>
          <w:szCs w:val="22"/>
          <w:u w:val="single"/>
        </w:rPr>
        <w:t>Odměna příkazníka a platební podmínky</w:t>
      </w:r>
    </w:p>
    <w:p w:rsidR="00DE3157" w:rsidRPr="00CC2549" w:rsidRDefault="00DE3157">
      <w:pPr>
        <w:pStyle w:val="List"/>
        <w:numPr>
          <w:ilvl w:val="0"/>
          <w:numId w:val="8"/>
        </w:numPr>
        <w:tabs>
          <w:tab w:val="left" w:pos="426"/>
        </w:tabs>
        <w:spacing w:before="120"/>
        <w:ind w:left="426" w:hanging="426"/>
        <w:jc w:val="both"/>
        <w:rPr>
          <w:rFonts w:ascii="Times New Roman" w:hAnsi="Times New Roman"/>
          <w:color w:val="000000"/>
          <w:sz w:val="22"/>
          <w:szCs w:val="22"/>
        </w:rPr>
      </w:pPr>
      <w:r w:rsidRPr="00CC2549">
        <w:rPr>
          <w:rFonts w:ascii="Times New Roman" w:hAnsi="Times New Roman"/>
          <w:color w:val="000000"/>
          <w:sz w:val="22"/>
          <w:szCs w:val="22"/>
        </w:rPr>
        <w:t>Příkazce se zavazuje za práce a činnosti uvedené v čl.I této smlouvy zaplatit příkazníkovi odměnu ve výši 1.597.200,- Kč.</w:t>
      </w:r>
    </w:p>
    <w:p w:rsidR="00DE3157" w:rsidRPr="00CC2549" w:rsidRDefault="00DE3157" w:rsidP="0014773F">
      <w:pPr>
        <w:pStyle w:val="List"/>
        <w:tabs>
          <w:tab w:val="left" w:pos="426"/>
          <w:tab w:val="right" w:pos="4253"/>
          <w:tab w:val="right" w:pos="6096"/>
        </w:tabs>
        <w:spacing w:before="120"/>
        <w:ind w:left="426" w:firstLine="0"/>
        <w:jc w:val="both"/>
        <w:rPr>
          <w:rFonts w:ascii="Times New Roman" w:hAnsi="Times New Roman"/>
          <w:color w:val="000000"/>
          <w:sz w:val="22"/>
          <w:szCs w:val="22"/>
        </w:rPr>
      </w:pPr>
      <w:r w:rsidRPr="00CC2549">
        <w:rPr>
          <w:rFonts w:ascii="Times New Roman" w:hAnsi="Times New Roman"/>
          <w:color w:val="000000"/>
          <w:sz w:val="22"/>
          <w:szCs w:val="22"/>
        </w:rPr>
        <w:t xml:space="preserve">z toho základní cena  </w:t>
      </w:r>
      <w:r w:rsidRPr="00CC2549">
        <w:rPr>
          <w:rFonts w:ascii="Times New Roman" w:hAnsi="Times New Roman"/>
          <w:color w:val="000000"/>
          <w:sz w:val="22"/>
          <w:szCs w:val="22"/>
        </w:rPr>
        <w:tab/>
        <w:t xml:space="preserve">   </w:t>
      </w:r>
      <w:r w:rsidRPr="00CC2549">
        <w:rPr>
          <w:rFonts w:ascii="Times New Roman" w:hAnsi="Times New Roman"/>
          <w:color w:val="000000"/>
          <w:sz w:val="22"/>
          <w:szCs w:val="22"/>
        </w:rPr>
        <w:tab/>
        <w:t>1.320.000,- Kč</w:t>
      </w:r>
    </w:p>
    <w:p w:rsidR="00DE3157" w:rsidRPr="00CC2549" w:rsidRDefault="00DE3157" w:rsidP="0014773F">
      <w:pPr>
        <w:pStyle w:val="List"/>
        <w:tabs>
          <w:tab w:val="left" w:pos="426"/>
          <w:tab w:val="right" w:pos="6096"/>
        </w:tabs>
        <w:ind w:left="425" w:firstLine="0"/>
        <w:jc w:val="both"/>
        <w:rPr>
          <w:rFonts w:ascii="Times New Roman" w:hAnsi="Times New Roman"/>
          <w:color w:val="000000"/>
          <w:sz w:val="22"/>
          <w:szCs w:val="22"/>
        </w:rPr>
      </w:pPr>
      <w:r w:rsidRPr="00CC2549">
        <w:rPr>
          <w:rFonts w:ascii="Times New Roman" w:hAnsi="Times New Roman"/>
          <w:color w:val="000000"/>
          <w:sz w:val="22"/>
          <w:szCs w:val="22"/>
        </w:rPr>
        <w:t xml:space="preserve">z toho odměna dle bodu </w:t>
      </w:r>
      <w:smartTag w:uri="urn:schemas-microsoft-com:office:smarttags" w:element="metricconverter">
        <w:smartTagPr>
          <w:attr w:name="ProductID" w:val="1. a"/>
        </w:smartTagPr>
        <w:r w:rsidRPr="00CC2549">
          <w:rPr>
            <w:rFonts w:ascii="Times New Roman" w:hAnsi="Times New Roman"/>
            <w:color w:val="000000"/>
            <w:sz w:val="22"/>
            <w:szCs w:val="22"/>
          </w:rPr>
          <w:t>1. a</w:t>
        </w:r>
      </w:smartTag>
      <w:r w:rsidRPr="00CC2549">
        <w:rPr>
          <w:rFonts w:ascii="Times New Roman" w:hAnsi="Times New Roman"/>
          <w:color w:val="000000"/>
          <w:sz w:val="22"/>
          <w:szCs w:val="22"/>
        </w:rPr>
        <w:t>)</w:t>
      </w:r>
      <w:r w:rsidRPr="00CC2549">
        <w:rPr>
          <w:rFonts w:ascii="Times New Roman" w:hAnsi="Times New Roman"/>
          <w:color w:val="000000"/>
          <w:sz w:val="22"/>
          <w:szCs w:val="22"/>
        </w:rPr>
        <w:tab/>
        <w:t xml:space="preserve">        887.000,- Kč</w:t>
      </w:r>
    </w:p>
    <w:p w:rsidR="00DE3157" w:rsidRPr="00CC2549" w:rsidRDefault="00DE3157" w:rsidP="0014773F">
      <w:pPr>
        <w:pStyle w:val="List"/>
        <w:tabs>
          <w:tab w:val="left" w:pos="426"/>
          <w:tab w:val="right" w:pos="6096"/>
        </w:tabs>
        <w:ind w:left="425" w:firstLine="0"/>
        <w:jc w:val="both"/>
        <w:rPr>
          <w:rFonts w:ascii="Times New Roman" w:hAnsi="Times New Roman"/>
          <w:color w:val="000000"/>
          <w:sz w:val="22"/>
          <w:szCs w:val="22"/>
        </w:rPr>
      </w:pPr>
      <w:r w:rsidRPr="00CC2549">
        <w:rPr>
          <w:rFonts w:ascii="Times New Roman" w:hAnsi="Times New Roman"/>
          <w:color w:val="000000"/>
          <w:sz w:val="22"/>
          <w:szCs w:val="22"/>
        </w:rPr>
        <w:tab/>
      </w:r>
      <w:r>
        <w:rPr>
          <w:rFonts w:ascii="Times New Roman" w:hAnsi="Times New Roman"/>
          <w:color w:val="000000"/>
          <w:sz w:val="22"/>
          <w:szCs w:val="22"/>
        </w:rPr>
        <w:t xml:space="preserve">                        </w:t>
      </w:r>
      <w:r w:rsidRPr="00CC2549">
        <w:rPr>
          <w:rFonts w:ascii="Times New Roman" w:hAnsi="Times New Roman"/>
          <w:color w:val="000000"/>
          <w:sz w:val="22"/>
          <w:szCs w:val="22"/>
        </w:rPr>
        <w:t>dle bodu 1. b)</w:t>
      </w:r>
      <w:r>
        <w:rPr>
          <w:rFonts w:ascii="Times New Roman" w:hAnsi="Times New Roman"/>
          <w:color w:val="000000"/>
          <w:sz w:val="22"/>
          <w:szCs w:val="22"/>
        </w:rPr>
        <w:tab/>
      </w:r>
      <w:r w:rsidRPr="00CC2549">
        <w:rPr>
          <w:rFonts w:ascii="Times New Roman" w:hAnsi="Times New Roman"/>
          <w:color w:val="000000"/>
          <w:sz w:val="22"/>
          <w:szCs w:val="22"/>
        </w:rPr>
        <w:t xml:space="preserve">        433.000,- Kč</w:t>
      </w:r>
    </w:p>
    <w:p w:rsidR="00DE3157" w:rsidRPr="00CC2549" w:rsidRDefault="00DE3157" w:rsidP="0014773F">
      <w:pPr>
        <w:pStyle w:val="List"/>
        <w:tabs>
          <w:tab w:val="left" w:pos="426"/>
          <w:tab w:val="right" w:pos="6096"/>
        </w:tabs>
        <w:ind w:left="425" w:firstLine="0"/>
        <w:jc w:val="both"/>
        <w:rPr>
          <w:rFonts w:ascii="Times New Roman" w:hAnsi="Times New Roman"/>
          <w:color w:val="000000"/>
          <w:sz w:val="22"/>
          <w:szCs w:val="22"/>
        </w:rPr>
      </w:pPr>
      <w:r w:rsidRPr="00CC2549">
        <w:rPr>
          <w:rFonts w:ascii="Times New Roman" w:hAnsi="Times New Roman"/>
          <w:color w:val="000000"/>
          <w:sz w:val="22"/>
          <w:szCs w:val="22"/>
        </w:rPr>
        <w:tab/>
        <w:t xml:space="preserve">DPH 21%                 </w:t>
      </w:r>
      <w:r w:rsidRPr="00CC2549">
        <w:rPr>
          <w:rFonts w:ascii="Times New Roman" w:hAnsi="Times New Roman"/>
          <w:color w:val="000000"/>
          <w:sz w:val="22"/>
          <w:szCs w:val="22"/>
        </w:rPr>
        <w:tab/>
        <w:t xml:space="preserve">                               </w:t>
      </w:r>
      <w:r>
        <w:rPr>
          <w:rFonts w:ascii="Times New Roman" w:hAnsi="Times New Roman"/>
          <w:color w:val="000000"/>
          <w:sz w:val="22"/>
          <w:szCs w:val="22"/>
        </w:rPr>
        <w:t xml:space="preserve">        </w:t>
      </w:r>
      <w:r w:rsidRPr="00CC2549">
        <w:rPr>
          <w:rFonts w:ascii="Times New Roman" w:hAnsi="Times New Roman"/>
          <w:color w:val="000000"/>
          <w:sz w:val="22"/>
          <w:szCs w:val="22"/>
        </w:rPr>
        <w:t>277.200,- Kč</w:t>
      </w:r>
    </w:p>
    <w:p w:rsidR="00DE3157" w:rsidRPr="00CC2549" w:rsidRDefault="00DE3157">
      <w:pPr>
        <w:pStyle w:val="List"/>
        <w:numPr>
          <w:ilvl w:val="0"/>
          <w:numId w:val="8"/>
        </w:numPr>
        <w:tabs>
          <w:tab w:val="left" w:pos="416"/>
        </w:tabs>
        <w:spacing w:before="120" w:line="120" w:lineRule="atLeast"/>
        <w:ind w:left="0" w:firstLine="0"/>
        <w:jc w:val="both"/>
        <w:rPr>
          <w:rFonts w:ascii="Times New Roman" w:hAnsi="Times New Roman"/>
          <w:color w:val="000000"/>
          <w:sz w:val="22"/>
          <w:szCs w:val="22"/>
        </w:rPr>
      </w:pPr>
      <w:r w:rsidRPr="00CC2549">
        <w:rPr>
          <w:rFonts w:ascii="Times New Roman" w:hAnsi="Times New Roman"/>
          <w:color w:val="000000"/>
          <w:sz w:val="22"/>
          <w:szCs w:val="22"/>
        </w:rPr>
        <w:t>Odměna bude fakturována příkazníkem v měsíčních splátkách a to ve výši:</w:t>
      </w:r>
    </w:p>
    <w:p w:rsidR="00DE3157" w:rsidRPr="00CC2549" w:rsidRDefault="00DE3157">
      <w:pPr>
        <w:pStyle w:val="List"/>
        <w:spacing w:before="120" w:line="120" w:lineRule="atLeast"/>
        <w:ind w:left="1212" w:firstLine="0"/>
        <w:jc w:val="both"/>
        <w:rPr>
          <w:rFonts w:ascii="Times New Roman" w:hAnsi="Times New Roman"/>
          <w:color w:val="000000"/>
          <w:sz w:val="22"/>
          <w:szCs w:val="22"/>
        </w:rPr>
      </w:pPr>
      <w:r w:rsidRPr="00CC2549">
        <w:rPr>
          <w:rFonts w:ascii="Times New Roman" w:hAnsi="Times New Roman"/>
          <w:color w:val="000000"/>
          <w:sz w:val="22"/>
          <w:szCs w:val="22"/>
        </w:rPr>
        <w:t>za průběžný dozor (1 hod/</w:t>
      </w:r>
      <w:r>
        <w:rPr>
          <w:rFonts w:ascii="Times New Roman" w:hAnsi="Times New Roman"/>
          <w:color w:val="000000"/>
          <w:sz w:val="22"/>
          <w:szCs w:val="22"/>
        </w:rPr>
        <w:t xml:space="preserve"> </w:t>
      </w:r>
      <w:r w:rsidRPr="00CC2549">
        <w:rPr>
          <w:rFonts w:ascii="Times New Roman" w:hAnsi="Times New Roman"/>
          <w:color w:val="000000"/>
          <w:sz w:val="22"/>
          <w:szCs w:val="22"/>
        </w:rPr>
        <w:t xml:space="preserve"> Kč bez DPH x počet hodin)</w:t>
      </w:r>
    </w:p>
    <w:p w:rsidR="00DE3157" w:rsidRPr="00CC2549" w:rsidRDefault="00DE3157">
      <w:pPr>
        <w:pStyle w:val="List"/>
        <w:spacing w:before="120" w:line="120" w:lineRule="atLeast"/>
        <w:ind w:left="426" w:firstLine="0"/>
        <w:jc w:val="both"/>
        <w:rPr>
          <w:rFonts w:ascii="Times New Roman" w:hAnsi="Times New Roman"/>
          <w:color w:val="000000"/>
          <w:sz w:val="22"/>
          <w:szCs w:val="22"/>
        </w:rPr>
      </w:pPr>
      <w:r w:rsidRPr="00CC2549">
        <w:rPr>
          <w:rFonts w:ascii="Times New Roman" w:hAnsi="Times New Roman"/>
          <w:color w:val="000000"/>
          <w:sz w:val="22"/>
          <w:szCs w:val="22"/>
        </w:rPr>
        <w:t>Podkladem pro fakturaci bude soupis činností vykonaných ve fakturovaném období (1 kalendářní měsíc) odsouhlasený zástupcem příkazce.</w:t>
      </w:r>
    </w:p>
    <w:p w:rsidR="00DE3157" w:rsidRPr="00CC2549" w:rsidRDefault="00DE3157">
      <w:pPr>
        <w:pStyle w:val="List"/>
        <w:numPr>
          <w:ilvl w:val="0"/>
          <w:numId w:val="8"/>
        </w:numPr>
        <w:tabs>
          <w:tab w:val="left" w:pos="444"/>
        </w:tabs>
        <w:spacing w:before="120" w:line="120" w:lineRule="atLeast"/>
        <w:ind w:left="416" w:hanging="416"/>
        <w:jc w:val="both"/>
        <w:rPr>
          <w:rFonts w:ascii="Times New Roman" w:hAnsi="Times New Roman"/>
          <w:color w:val="000000"/>
          <w:sz w:val="22"/>
          <w:szCs w:val="22"/>
        </w:rPr>
      </w:pPr>
      <w:r w:rsidRPr="00CC2549">
        <w:rPr>
          <w:rFonts w:ascii="Times New Roman" w:hAnsi="Times New Roman"/>
          <w:color w:val="000000"/>
          <w:sz w:val="22"/>
          <w:szCs w:val="22"/>
        </w:rPr>
        <w:t>Zvýšení cen materiálů a případně projednané a příkazcem schválené dodatečné stavební práce v rámci stavby nejsou obecně důvodem pro zvýšení odměny příkazníka. Projednané a příkazcem schválené dodatečné stavební práce v rámci stavby jsou důvodem pro zvýšení odměny příkazníka pouze za předpokladu, že vícepráce si vyžádají prodloužení termínu díla.</w:t>
      </w:r>
    </w:p>
    <w:p w:rsidR="00DE3157" w:rsidRPr="00CC2549" w:rsidRDefault="00DE3157">
      <w:pPr>
        <w:pStyle w:val="List"/>
        <w:numPr>
          <w:ilvl w:val="0"/>
          <w:numId w:val="8"/>
        </w:numPr>
        <w:tabs>
          <w:tab w:val="left" w:pos="426"/>
        </w:tabs>
        <w:spacing w:before="120" w:after="120" w:line="120" w:lineRule="atLeast"/>
        <w:ind w:left="425" w:hanging="425"/>
        <w:jc w:val="both"/>
        <w:rPr>
          <w:rFonts w:ascii="Times New Roman" w:hAnsi="Times New Roman"/>
          <w:color w:val="000000"/>
          <w:sz w:val="22"/>
          <w:szCs w:val="22"/>
        </w:rPr>
      </w:pPr>
      <w:r w:rsidRPr="00CC2549">
        <w:rPr>
          <w:rFonts w:ascii="Times New Roman" w:hAnsi="Times New Roman"/>
          <w:color w:val="000000"/>
          <w:sz w:val="22"/>
          <w:szCs w:val="22"/>
        </w:rPr>
        <w:t>Odměnu dle odst. 3 uhradí příkazce příkazníkovi na základě daňového dokladu doručeného příkazci.</w:t>
      </w:r>
    </w:p>
    <w:p w:rsidR="00DE3157" w:rsidRPr="00CC2549" w:rsidRDefault="00DE3157">
      <w:pPr>
        <w:pStyle w:val="List"/>
        <w:numPr>
          <w:ilvl w:val="0"/>
          <w:numId w:val="8"/>
        </w:numPr>
        <w:tabs>
          <w:tab w:val="left" w:pos="426"/>
        </w:tabs>
        <w:spacing w:line="120" w:lineRule="atLeast"/>
        <w:ind w:left="426" w:hanging="426"/>
        <w:jc w:val="both"/>
        <w:rPr>
          <w:rFonts w:ascii="Times New Roman" w:hAnsi="Times New Roman"/>
          <w:color w:val="000000"/>
          <w:sz w:val="22"/>
          <w:szCs w:val="22"/>
        </w:rPr>
      </w:pPr>
      <w:r w:rsidRPr="00CC2549">
        <w:rPr>
          <w:rFonts w:ascii="Times New Roman" w:hAnsi="Times New Roman"/>
          <w:color w:val="000000"/>
          <w:sz w:val="22"/>
          <w:szCs w:val="22"/>
        </w:rPr>
        <w:t>Splatnost daňového dokladu činí 30 dní od jeho doručení příkazci.</w:t>
      </w:r>
    </w:p>
    <w:p w:rsidR="00DE3157" w:rsidRPr="00CC2549" w:rsidRDefault="00DE3157">
      <w:pPr>
        <w:pStyle w:val="List"/>
        <w:numPr>
          <w:ilvl w:val="0"/>
          <w:numId w:val="8"/>
        </w:numPr>
        <w:tabs>
          <w:tab w:val="left" w:pos="426"/>
        </w:tabs>
        <w:spacing w:before="120" w:line="120" w:lineRule="atLeast"/>
        <w:ind w:left="425" w:hanging="425"/>
        <w:jc w:val="both"/>
        <w:rPr>
          <w:rFonts w:ascii="Times New Roman" w:hAnsi="Times New Roman"/>
          <w:color w:val="000000"/>
          <w:sz w:val="22"/>
          <w:szCs w:val="22"/>
        </w:rPr>
      </w:pPr>
      <w:r w:rsidRPr="00CC2549">
        <w:rPr>
          <w:rFonts w:ascii="Times New Roman" w:hAnsi="Times New Roman"/>
          <w:color w:val="000000"/>
          <w:sz w:val="22"/>
          <w:szCs w:val="22"/>
        </w:rPr>
        <w:t>Oprávněně vystavený daňový doklad musí mít veškeré náležitosti daňového dokladu ve smyslu zákona č. 235/2004 Sb. o dani z přidané hodnoty a dále musí obsahovat tyto údaje:</w:t>
      </w:r>
    </w:p>
    <w:p w:rsidR="00DE3157" w:rsidRPr="00CC2549" w:rsidRDefault="00DE3157">
      <w:pPr>
        <w:pStyle w:val="Seznamsodrkami1"/>
        <w:numPr>
          <w:ilvl w:val="0"/>
          <w:numId w:val="2"/>
        </w:numPr>
        <w:tabs>
          <w:tab w:val="left" w:pos="426"/>
        </w:tabs>
        <w:ind w:left="426" w:firstLine="0"/>
        <w:jc w:val="both"/>
        <w:rPr>
          <w:color w:val="000000"/>
          <w:sz w:val="22"/>
          <w:szCs w:val="22"/>
        </w:rPr>
      </w:pPr>
      <w:r w:rsidRPr="00CC2549">
        <w:rPr>
          <w:color w:val="000000"/>
          <w:sz w:val="22"/>
          <w:szCs w:val="22"/>
        </w:rPr>
        <w:t>číslo smlouvy</w:t>
      </w:r>
    </w:p>
    <w:p w:rsidR="00DE3157" w:rsidRPr="00CC2549" w:rsidRDefault="00DE3157">
      <w:pPr>
        <w:pStyle w:val="Seznamsodrkami1"/>
        <w:numPr>
          <w:ilvl w:val="0"/>
          <w:numId w:val="2"/>
        </w:numPr>
        <w:tabs>
          <w:tab w:val="left" w:pos="426"/>
        </w:tabs>
        <w:ind w:left="426" w:firstLine="0"/>
        <w:jc w:val="both"/>
        <w:rPr>
          <w:color w:val="000000"/>
          <w:sz w:val="22"/>
          <w:szCs w:val="22"/>
        </w:rPr>
      </w:pPr>
      <w:r w:rsidRPr="00CC2549">
        <w:rPr>
          <w:color w:val="000000"/>
          <w:sz w:val="22"/>
          <w:szCs w:val="22"/>
        </w:rPr>
        <w:t>číslo a název stavby</w:t>
      </w:r>
    </w:p>
    <w:p w:rsidR="00DE3157" w:rsidRPr="00CC2549" w:rsidRDefault="00DE3157">
      <w:pPr>
        <w:pStyle w:val="Seznamsodrkami1"/>
        <w:numPr>
          <w:ilvl w:val="0"/>
          <w:numId w:val="2"/>
        </w:numPr>
        <w:tabs>
          <w:tab w:val="left" w:pos="426"/>
        </w:tabs>
        <w:spacing w:after="120"/>
        <w:ind w:left="425" w:firstLine="0"/>
        <w:jc w:val="both"/>
        <w:rPr>
          <w:sz w:val="22"/>
          <w:szCs w:val="22"/>
        </w:rPr>
      </w:pPr>
      <w:r w:rsidRPr="00CC2549">
        <w:rPr>
          <w:color w:val="000000"/>
          <w:sz w:val="22"/>
          <w:szCs w:val="22"/>
        </w:rPr>
        <w:t>předmět díla</w:t>
      </w:r>
    </w:p>
    <w:p w:rsidR="00DE3157" w:rsidRPr="00CC2549" w:rsidRDefault="00DE3157">
      <w:pPr>
        <w:pStyle w:val="slovanseznam1"/>
        <w:numPr>
          <w:ilvl w:val="0"/>
          <w:numId w:val="8"/>
        </w:numPr>
        <w:tabs>
          <w:tab w:val="left" w:pos="426"/>
        </w:tabs>
        <w:spacing w:after="100"/>
        <w:ind w:left="425" w:hanging="425"/>
        <w:jc w:val="both"/>
        <w:rPr>
          <w:color w:val="000000"/>
          <w:sz w:val="22"/>
          <w:szCs w:val="22"/>
        </w:rPr>
      </w:pPr>
      <w:r w:rsidRPr="00CC2549">
        <w:rPr>
          <w:sz w:val="22"/>
          <w:szCs w:val="22"/>
        </w:rPr>
        <w:t xml:space="preserve">V případě, že daňový doklad nebude obsahovat náležitosti uvedené v této smlouvě, je příkazce oprávněn vrátit daňový doklad příkazníkovi k doplnění. V takovém případě se nepovažuje za řádný daňový doklad, neběží lhůta splatnosti a příkazce je oprávněn daňový doklad vrátit s tím, že příkazník je poté povinen vystavit nový daňový doklad s novým termínem splatnosti, přičemž lhůta splatnosti běží teprve od okamžiku doručení nového řádného dokladu. V takovém případě není příkazce v prodlení s placením daňového dokladu. </w:t>
      </w:r>
    </w:p>
    <w:p w:rsidR="00DE3157" w:rsidRPr="00CC2549" w:rsidRDefault="00DE3157">
      <w:pPr>
        <w:pStyle w:val="BodyText"/>
        <w:numPr>
          <w:ilvl w:val="0"/>
          <w:numId w:val="8"/>
        </w:numPr>
        <w:tabs>
          <w:tab w:val="left" w:pos="426"/>
        </w:tabs>
        <w:spacing w:before="120"/>
        <w:ind w:left="426" w:hanging="426"/>
        <w:jc w:val="both"/>
        <w:rPr>
          <w:color w:val="000000"/>
          <w:sz w:val="22"/>
          <w:szCs w:val="22"/>
        </w:rPr>
      </w:pPr>
      <w:r w:rsidRPr="00CC2549">
        <w:rPr>
          <w:color w:val="000000"/>
          <w:sz w:val="22"/>
          <w:szCs w:val="22"/>
        </w:rPr>
        <w:t>Zjistí-li příkazce v průběhu plnění příkazní smlouvy její porušení nebo další nedostatky v činnosti příkazníka, je po předchozím projednání oprávněn přiměřeně snížit odměnu vzhledem k objemu stavby a následkům vzniklým neplněním této smlouvy, nebude-li dohodnuto jinak.</w:t>
      </w:r>
    </w:p>
    <w:p w:rsidR="00DE3157" w:rsidRPr="00CC2549" w:rsidRDefault="00DE3157">
      <w:pPr>
        <w:pStyle w:val="BodyText"/>
        <w:ind w:left="426"/>
        <w:jc w:val="both"/>
        <w:rPr>
          <w:color w:val="000000"/>
          <w:sz w:val="22"/>
          <w:szCs w:val="22"/>
        </w:rPr>
      </w:pPr>
      <w:r w:rsidRPr="00CC2549">
        <w:rPr>
          <w:color w:val="000000"/>
          <w:sz w:val="22"/>
          <w:szCs w:val="22"/>
        </w:rPr>
        <w:t>Postupem dle tohoto odstavce nejsou dotčeny nároky příkazce na náhradu škody, která mu vznikne postupem příkazníka v rozporu s právními předpisy a touto smlouvou.</w:t>
      </w:r>
    </w:p>
    <w:p w:rsidR="00DE3157" w:rsidRPr="00CC2549" w:rsidRDefault="00DE3157" w:rsidP="00AC47CA">
      <w:pPr>
        <w:pStyle w:val="BodyText"/>
        <w:numPr>
          <w:ilvl w:val="0"/>
          <w:numId w:val="8"/>
        </w:numPr>
        <w:tabs>
          <w:tab w:val="clear" w:pos="720"/>
          <w:tab w:val="decimal" w:pos="-2127"/>
        </w:tabs>
        <w:ind w:left="426" w:hanging="426"/>
        <w:jc w:val="both"/>
        <w:rPr>
          <w:color w:val="000000"/>
          <w:sz w:val="22"/>
          <w:szCs w:val="22"/>
        </w:rPr>
      </w:pPr>
      <w:r>
        <w:rPr>
          <w:color w:val="000000"/>
          <w:sz w:val="22"/>
          <w:szCs w:val="22"/>
        </w:rPr>
        <w:t xml:space="preserve">  </w:t>
      </w:r>
      <w:r w:rsidRPr="00CC2549">
        <w:rPr>
          <w:color w:val="000000"/>
          <w:sz w:val="22"/>
          <w:szCs w:val="22"/>
        </w:rPr>
        <w:t>V odměně nejsou zahrnuty obvyklé správní, soudní a jiné obdobné poplatky, náklady právního zastoupení advokátem nebo právníkem, odměna notáře a soudního znalce a jiné obdobné výdaje.</w:t>
      </w:r>
    </w:p>
    <w:p w:rsidR="00DE3157" w:rsidRPr="00CC2549" w:rsidRDefault="00DE3157">
      <w:pPr>
        <w:pStyle w:val="BodyText"/>
        <w:numPr>
          <w:ilvl w:val="0"/>
          <w:numId w:val="8"/>
        </w:numPr>
        <w:tabs>
          <w:tab w:val="left" w:pos="426"/>
        </w:tabs>
        <w:ind w:left="426" w:hanging="426"/>
        <w:jc w:val="both"/>
        <w:rPr>
          <w:sz w:val="22"/>
          <w:szCs w:val="22"/>
        </w:rPr>
      </w:pPr>
      <w:r w:rsidRPr="00CC2549">
        <w:rPr>
          <w:color w:val="000000"/>
          <w:sz w:val="22"/>
          <w:szCs w:val="22"/>
        </w:rPr>
        <w:t>Příkazník má nárok na úhradu dalších nákladů, které s předchozím souhlasem příkazce účelně vynaloží při splnění svých závazků z této smlouvy a které řádně a včas příkazci vyúčtuje.</w:t>
      </w:r>
    </w:p>
    <w:p w:rsidR="00DE3157" w:rsidRPr="00CC2549" w:rsidRDefault="00DE3157">
      <w:pPr>
        <w:pStyle w:val="BodyText"/>
        <w:numPr>
          <w:ilvl w:val="0"/>
          <w:numId w:val="8"/>
        </w:numPr>
        <w:tabs>
          <w:tab w:val="left" w:pos="426"/>
        </w:tabs>
        <w:ind w:left="426" w:hanging="426"/>
        <w:jc w:val="both"/>
        <w:rPr>
          <w:sz w:val="22"/>
          <w:szCs w:val="22"/>
        </w:rPr>
      </w:pPr>
      <w:r w:rsidRPr="00CC2549">
        <w:rPr>
          <w:sz w:val="22"/>
          <w:szCs w:val="22"/>
        </w:rPr>
        <w:t>Příkazník se zavazuje že:</w:t>
      </w:r>
    </w:p>
    <w:p w:rsidR="00DE3157" w:rsidRPr="00CC2549" w:rsidRDefault="00DE3157">
      <w:pPr>
        <w:pStyle w:val="Druhrovesmlouvy"/>
        <w:numPr>
          <w:ilvl w:val="0"/>
          <w:numId w:val="0"/>
        </w:numPr>
        <w:ind w:left="851" w:hanging="141"/>
      </w:pPr>
      <w:r w:rsidRPr="00CC2549">
        <w:t xml:space="preserve">- bankovní účet jím určený k úhradě plnění podle této smlouvy je účtem zveřejněným ve smyslu ust. §96 odst. 2 zákona č.235/2004 Sb., o dani z přidané </w:t>
      </w:r>
      <w:r w:rsidRPr="00CC2549">
        <w:tab/>
        <w:t>hodnoty, ve znění pozdějších předpisů (dále jen „zákon o DPH“),</w:t>
      </w:r>
    </w:p>
    <w:p w:rsidR="00DE3157" w:rsidRPr="00CC2549" w:rsidRDefault="00DE3157">
      <w:pPr>
        <w:pStyle w:val="Druhrovesmlouvy"/>
        <w:numPr>
          <w:ilvl w:val="0"/>
          <w:numId w:val="0"/>
        </w:numPr>
        <w:ind w:left="851" w:hanging="141"/>
      </w:pPr>
      <w:r w:rsidRPr="00CC2549">
        <w:t xml:space="preserve">- neprodleně písemně oznámí Příkazci své označení za nespolehlivého </w:t>
      </w:r>
      <w:r w:rsidRPr="00CC2549">
        <w:tab/>
        <w:t>plátce ve smyslu ust. §106a zákona o DPH,</w:t>
      </w:r>
    </w:p>
    <w:p w:rsidR="00DE3157" w:rsidRPr="00CC2549" w:rsidRDefault="00DE3157">
      <w:pPr>
        <w:pStyle w:val="Druhrovesmlouvy"/>
        <w:numPr>
          <w:ilvl w:val="0"/>
          <w:numId w:val="0"/>
        </w:numPr>
        <w:ind w:left="1276" w:hanging="566"/>
      </w:pPr>
      <w:r w:rsidRPr="00CC2549">
        <w:t xml:space="preserve">- neprodleně písemně oznámí Příkazci svou insolvenci nebo hrozbu </w:t>
      </w:r>
      <w:r w:rsidRPr="00CC2549">
        <w:tab/>
        <w:t>jejího vzniku.</w:t>
      </w:r>
    </w:p>
    <w:p w:rsidR="00DE3157" w:rsidRPr="00CC2549" w:rsidRDefault="00DE3157" w:rsidP="007C7CDA">
      <w:pPr>
        <w:pStyle w:val="Druhrovesmlouvy"/>
        <w:numPr>
          <w:ilvl w:val="0"/>
          <w:numId w:val="8"/>
        </w:numPr>
        <w:tabs>
          <w:tab w:val="clear" w:pos="720"/>
          <w:tab w:val="num" w:pos="426"/>
          <w:tab w:val="left" w:pos="985"/>
        </w:tabs>
        <w:ind w:left="416" w:hanging="430"/>
        <w:rPr>
          <w:color w:val="000000"/>
        </w:rPr>
      </w:pPr>
      <w:r w:rsidRPr="00CC2549">
        <w:t>Smluvní strany se dohodly, že Příkazce je v případě vzniku ručení podle §109 zákona o DPH oprávněn bez souhlasu Příkazníka postupovat podle §109a zákona o DPH s tím, že v rozsahu zaplacení DPH na příslušný účet správce daně ze strany Příkazce se závazek Příkazce vůči Příkazníkovi považuje za splněný, pakliže Příkazce doručí Příkazníkovi písemnou informaci o takovém postupu Příkazce.</w:t>
      </w:r>
    </w:p>
    <w:p w:rsidR="00DE3157" w:rsidRPr="00CC2549" w:rsidRDefault="00DE3157">
      <w:pPr>
        <w:pStyle w:val="BodyText"/>
        <w:ind w:left="-142"/>
        <w:jc w:val="both"/>
        <w:rPr>
          <w:color w:val="000000"/>
          <w:sz w:val="22"/>
          <w:szCs w:val="22"/>
        </w:rPr>
      </w:pPr>
    </w:p>
    <w:p w:rsidR="00DE3157" w:rsidRPr="00CC2549" w:rsidRDefault="00DE3157">
      <w:pPr>
        <w:pStyle w:val="BodyText"/>
        <w:spacing w:after="0"/>
        <w:jc w:val="center"/>
        <w:rPr>
          <w:b/>
          <w:color w:val="000000"/>
          <w:sz w:val="22"/>
          <w:szCs w:val="22"/>
          <w:u w:val="single"/>
        </w:rPr>
      </w:pPr>
      <w:r w:rsidRPr="00CC2549">
        <w:rPr>
          <w:b/>
          <w:color w:val="000000"/>
          <w:sz w:val="22"/>
          <w:szCs w:val="22"/>
        </w:rPr>
        <w:t>Článek IV.</w:t>
      </w:r>
    </w:p>
    <w:p w:rsidR="00DE3157" w:rsidRPr="00CC2549" w:rsidRDefault="00DE3157">
      <w:pPr>
        <w:pStyle w:val="Heading3"/>
        <w:spacing w:before="0" w:after="120"/>
        <w:jc w:val="center"/>
        <w:rPr>
          <w:rFonts w:ascii="Times New Roman" w:hAnsi="Times New Roman"/>
          <w:color w:val="000000"/>
          <w:sz w:val="22"/>
          <w:szCs w:val="22"/>
        </w:rPr>
      </w:pPr>
      <w:r w:rsidRPr="00CC2549">
        <w:rPr>
          <w:rFonts w:ascii="Times New Roman" w:hAnsi="Times New Roman"/>
          <w:b/>
          <w:color w:val="000000"/>
          <w:sz w:val="22"/>
          <w:szCs w:val="22"/>
          <w:u w:val="single"/>
        </w:rPr>
        <w:t>Povinnosti příkazce</w:t>
      </w:r>
    </w:p>
    <w:p w:rsidR="00DE3157" w:rsidRPr="00CC2549" w:rsidRDefault="00DE3157">
      <w:pPr>
        <w:pStyle w:val="BodyText"/>
        <w:numPr>
          <w:ilvl w:val="0"/>
          <w:numId w:val="4"/>
        </w:numPr>
        <w:tabs>
          <w:tab w:val="left" w:pos="426"/>
        </w:tabs>
        <w:ind w:left="426" w:hanging="426"/>
        <w:jc w:val="both"/>
        <w:rPr>
          <w:color w:val="000000"/>
          <w:sz w:val="22"/>
          <w:szCs w:val="22"/>
        </w:rPr>
      </w:pPr>
      <w:r w:rsidRPr="00CC2549">
        <w:rPr>
          <w:color w:val="000000"/>
          <w:sz w:val="22"/>
          <w:szCs w:val="22"/>
        </w:rPr>
        <w:t xml:space="preserve">Příkazce zmocňuje příkazníka, aby jeho jménem a na jeho účet vykonával technický dozor, jakož i další činnosti, kterými bude realizovat předmět této smlouvy a to za podmínek touto smlouvou dohodnutých. </w:t>
      </w:r>
    </w:p>
    <w:p w:rsidR="00DE3157" w:rsidRPr="00CC2549" w:rsidRDefault="00DE3157">
      <w:pPr>
        <w:pStyle w:val="BodyText"/>
        <w:tabs>
          <w:tab w:val="left" w:pos="426"/>
        </w:tabs>
        <w:ind w:left="426" w:hanging="426"/>
        <w:jc w:val="both"/>
        <w:rPr>
          <w:color w:val="000000"/>
          <w:sz w:val="22"/>
          <w:szCs w:val="22"/>
        </w:rPr>
      </w:pPr>
      <w:r w:rsidRPr="00CC2549">
        <w:rPr>
          <w:color w:val="000000"/>
          <w:sz w:val="22"/>
          <w:szCs w:val="22"/>
        </w:rPr>
        <w:t xml:space="preserve">2. </w:t>
      </w:r>
      <w:r w:rsidRPr="00CC2549">
        <w:rPr>
          <w:color w:val="000000"/>
          <w:sz w:val="22"/>
          <w:szCs w:val="22"/>
        </w:rPr>
        <w:tab/>
        <w:t>Příkazce se zavazuje předat příkazníkovi veškeré podklady a informace, které v průběhu plnění této smlouvy, či řešení ostatních záležitostí sám získá a které by mohly plnění smlouvy ovlivnit.</w:t>
      </w:r>
    </w:p>
    <w:p w:rsidR="00DE3157" w:rsidRPr="00CC2549" w:rsidRDefault="00DE3157">
      <w:pPr>
        <w:pStyle w:val="BodyText"/>
        <w:tabs>
          <w:tab w:val="left" w:pos="426"/>
        </w:tabs>
        <w:ind w:left="426" w:hanging="426"/>
        <w:jc w:val="both"/>
        <w:rPr>
          <w:color w:val="000000"/>
          <w:sz w:val="22"/>
          <w:szCs w:val="22"/>
        </w:rPr>
      </w:pPr>
      <w:r w:rsidRPr="00CC2549">
        <w:rPr>
          <w:color w:val="000000"/>
          <w:sz w:val="22"/>
          <w:szCs w:val="22"/>
        </w:rPr>
        <w:t>3.</w:t>
      </w:r>
      <w:r w:rsidRPr="00CC2549">
        <w:rPr>
          <w:color w:val="000000"/>
          <w:sz w:val="22"/>
          <w:szCs w:val="22"/>
        </w:rPr>
        <w:tab/>
        <w:t xml:space="preserve"> Příkazce se zavazuje projednat dle potřeby s příkazníkem stav a další postup při plnění smlouvy včetně ostatních záležitostí souvisejících s předmětem smlouvy.</w:t>
      </w:r>
    </w:p>
    <w:p w:rsidR="00DE3157" w:rsidRPr="00CC2549" w:rsidRDefault="00DE3157">
      <w:pPr>
        <w:pStyle w:val="BodyText"/>
        <w:tabs>
          <w:tab w:val="left" w:pos="426"/>
        </w:tabs>
        <w:ind w:left="426" w:hanging="426"/>
        <w:jc w:val="both"/>
        <w:rPr>
          <w:color w:val="000000"/>
          <w:sz w:val="22"/>
          <w:szCs w:val="22"/>
        </w:rPr>
      </w:pPr>
      <w:r w:rsidRPr="00CC2549">
        <w:rPr>
          <w:color w:val="000000"/>
          <w:sz w:val="22"/>
          <w:szCs w:val="22"/>
        </w:rPr>
        <w:t xml:space="preserve">4. </w:t>
      </w:r>
      <w:r w:rsidRPr="00CC2549">
        <w:rPr>
          <w:color w:val="000000"/>
          <w:sz w:val="22"/>
          <w:szCs w:val="22"/>
        </w:rPr>
        <w:tab/>
        <w:t>Na výzvu příkazníka (dopisem, faxem, e-mailem) je příkazce povinen předat stanovisko k řešené záležitosti a dát písemné pokyny k dalšímu postupu ve lhůtě, kterou příkazník s ohledem na povahu záležitosti navrhne, nejdříve však do 3 pracovních dnů od doručení výzvy.</w:t>
      </w:r>
    </w:p>
    <w:p w:rsidR="00DE3157" w:rsidRPr="00CC2549" w:rsidRDefault="00DE3157">
      <w:pPr>
        <w:pStyle w:val="BodyText"/>
        <w:tabs>
          <w:tab w:val="left" w:pos="426"/>
        </w:tabs>
        <w:ind w:left="426" w:hanging="426"/>
        <w:jc w:val="both"/>
        <w:rPr>
          <w:color w:val="000000"/>
          <w:sz w:val="22"/>
          <w:szCs w:val="22"/>
        </w:rPr>
      </w:pPr>
      <w:r w:rsidRPr="00CC2549">
        <w:rPr>
          <w:color w:val="000000"/>
          <w:sz w:val="22"/>
          <w:szCs w:val="22"/>
        </w:rPr>
        <w:tab/>
        <w:t>V případě, že příkazce tuto povinnost nesplní, má se za to, že souhlasí s postupem, který příkazník navrhl.</w:t>
      </w:r>
    </w:p>
    <w:p w:rsidR="00DE3157" w:rsidRPr="00CC2549" w:rsidRDefault="00DE3157">
      <w:pPr>
        <w:pStyle w:val="BodyText"/>
        <w:spacing w:after="0"/>
        <w:jc w:val="center"/>
        <w:rPr>
          <w:color w:val="000000"/>
          <w:sz w:val="22"/>
          <w:szCs w:val="22"/>
        </w:rPr>
      </w:pPr>
    </w:p>
    <w:p w:rsidR="00DE3157" w:rsidRPr="00CC2549" w:rsidRDefault="00DE3157">
      <w:pPr>
        <w:pStyle w:val="BodyText"/>
        <w:spacing w:after="0"/>
        <w:jc w:val="center"/>
        <w:rPr>
          <w:b/>
          <w:color w:val="000000"/>
          <w:sz w:val="22"/>
          <w:szCs w:val="22"/>
          <w:u w:val="single"/>
        </w:rPr>
      </w:pPr>
      <w:r w:rsidRPr="00CC2549">
        <w:rPr>
          <w:b/>
          <w:color w:val="000000"/>
          <w:sz w:val="22"/>
          <w:szCs w:val="22"/>
        </w:rPr>
        <w:t>Článek V.</w:t>
      </w:r>
    </w:p>
    <w:p w:rsidR="00DE3157" w:rsidRPr="00CC2549" w:rsidRDefault="00DE3157">
      <w:pPr>
        <w:pStyle w:val="Heading3"/>
        <w:spacing w:before="0" w:after="120"/>
        <w:jc w:val="center"/>
        <w:rPr>
          <w:rFonts w:ascii="Times New Roman" w:hAnsi="Times New Roman"/>
          <w:color w:val="000000"/>
          <w:sz w:val="22"/>
          <w:szCs w:val="22"/>
        </w:rPr>
      </w:pPr>
      <w:r w:rsidRPr="00CC2549">
        <w:rPr>
          <w:rFonts w:ascii="Times New Roman" w:hAnsi="Times New Roman"/>
          <w:b/>
          <w:color w:val="000000"/>
          <w:sz w:val="22"/>
          <w:szCs w:val="22"/>
          <w:u w:val="single"/>
        </w:rPr>
        <w:t>Povinnosti příkazníka</w:t>
      </w:r>
    </w:p>
    <w:p w:rsidR="00DE3157" w:rsidRPr="00CC2549" w:rsidRDefault="00DE3157">
      <w:pPr>
        <w:pStyle w:val="BodyText"/>
        <w:ind w:left="426" w:hanging="426"/>
        <w:jc w:val="both"/>
        <w:rPr>
          <w:color w:val="000000"/>
          <w:sz w:val="22"/>
          <w:szCs w:val="22"/>
        </w:rPr>
      </w:pPr>
      <w:r w:rsidRPr="00CC2549">
        <w:rPr>
          <w:color w:val="000000"/>
          <w:sz w:val="22"/>
          <w:szCs w:val="22"/>
        </w:rPr>
        <w:t xml:space="preserve">1. </w:t>
      </w:r>
      <w:r w:rsidRPr="00CC2549">
        <w:rPr>
          <w:color w:val="000000"/>
          <w:sz w:val="22"/>
          <w:szCs w:val="22"/>
        </w:rPr>
        <w:tab/>
        <w:t>Příkazník je povinen jednat jménem příkazce osobně. K výkonu některých činností může příkazník použít třetí osoby.</w:t>
      </w:r>
    </w:p>
    <w:p w:rsidR="00DE3157" w:rsidRPr="00CC2549" w:rsidRDefault="00DE3157">
      <w:pPr>
        <w:pStyle w:val="BodyText"/>
        <w:ind w:left="426"/>
        <w:jc w:val="both"/>
        <w:rPr>
          <w:color w:val="000000"/>
          <w:sz w:val="22"/>
          <w:szCs w:val="22"/>
        </w:rPr>
      </w:pPr>
      <w:r w:rsidRPr="00CC2549">
        <w:rPr>
          <w:color w:val="000000"/>
          <w:sz w:val="22"/>
          <w:szCs w:val="22"/>
        </w:rPr>
        <w:t>Za provedení těchto činností však odpovídá příkazci příkazník.</w:t>
      </w:r>
    </w:p>
    <w:p w:rsidR="00DE3157" w:rsidRPr="00CC2549" w:rsidRDefault="00DE3157">
      <w:pPr>
        <w:pStyle w:val="BodyText"/>
        <w:ind w:left="426" w:hanging="426"/>
        <w:jc w:val="both"/>
        <w:rPr>
          <w:color w:val="000000"/>
          <w:sz w:val="22"/>
          <w:szCs w:val="22"/>
        </w:rPr>
      </w:pPr>
      <w:r w:rsidRPr="00CC2549">
        <w:rPr>
          <w:color w:val="000000"/>
          <w:sz w:val="22"/>
          <w:szCs w:val="22"/>
        </w:rPr>
        <w:t>2.</w:t>
      </w:r>
      <w:r w:rsidRPr="00CC2549">
        <w:rPr>
          <w:color w:val="000000"/>
          <w:sz w:val="22"/>
          <w:szCs w:val="22"/>
        </w:rPr>
        <w:tab/>
        <w:t>Příkazník je povinen při výkonu své činnosti dbát pokynů příkazce, případně jej upozornit na zřejmou nevhodnost jeho pokynů, které by mohly mít za následek vznik škody. Je rovněž povinen upozornit příkazce, že zjistil okolnosti, které mohou mít vliv na změnu pokynů příkazce.</w:t>
      </w:r>
    </w:p>
    <w:p w:rsidR="00DE3157" w:rsidRPr="00CC2549" w:rsidRDefault="00DE3157">
      <w:pPr>
        <w:pStyle w:val="BodyText"/>
        <w:ind w:left="426"/>
        <w:jc w:val="both"/>
        <w:rPr>
          <w:color w:val="000000"/>
          <w:sz w:val="22"/>
          <w:szCs w:val="22"/>
        </w:rPr>
      </w:pPr>
      <w:r w:rsidRPr="00CC2549">
        <w:rPr>
          <w:color w:val="000000"/>
          <w:sz w:val="22"/>
          <w:szCs w:val="22"/>
        </w:rPr>
        <w:t>V případě, že příkazce i přes upozornění příkazníka na splnění pokynů trvá, neodpovídá příkazník za škodu takto vzniklou.</w:t>
      </w:r>
    </w:p>
    <w:p w:rsidR="00DE3157" w:rsidRPr="00CC2549" w:rsidRDefault="00DE3157">
      <w:pPr>
        <w:pStyle w:val="BodyText"/>
        <w:numPr>
          <w:ilvl w:val="0"/>
          <w:numId w:val="9"/>
        </w:numPr>
        <w:tabs>
          <w:tab w:val="left" w:pos="430"/>
        </w:tabs>
        <w:ind w:left="426" w:hanging="426"/>
        <w:jc w:val="both"/>
        <w:rPr>
          <w:color w:val="000000"/>
          <w:sz w:val="22"/>
          <w:szCs w:val="22"/>
        </w:rPr>
      </w:pPr>
      <w:r w:rsidRPr="00CC2549">
        <w:rPr>
          <w:color w:val="000000"/>
          <w:sz w:val="22"/>
          <w:szCs w:val="22"/>
        </w:rPr>
        <w:t>Příkazník není oprávněn, pouze s předchozím písemným souhlasem příkazce, jakýmkoliv způsobem měnit věcný rozsah stavby oproti pravomocným správním rozhodnutím včetně schválené projektové dokumentace, termíny realizace, či akceptovat vícepráce zvyšující náklady stavby.</w:t>
      </w:r>
    </w:p>
    <w:p w:rsidR="00DE3157" w:rsidRPr="00CC2549" w:rsidRDefault="00DE3157">
      <w:pPr>
        <w:pStyle w:val="BodyText"/>
        <w:ind w:left="426"/>
        <w:jc w:val="both"/>
        <w:rPr>
          <w:color w:val="000000"/>
          <w:sz w:val="22"/>
          <w:szCs w:val="22"/>
        </w:rPr>
      </w:pPr>
      <w:r w:rsidRPr="00CC2549">
        <w:rPr>
          <w:color w:val="000000"/>
          <w:sz w:val="22"/>
          <w:szCs w:val="22"/>
        </w:rPr>
        <w:t>V žádosti o souhlas musí příkazník uvést podrobný rozbor příčin, vedoucích ke změnám a k navrhovanému zvýšení celkových nákladů.</w:t>
      </w:r>
    </w:p>
    <w:p w:rsidR="00DE3157" w:rsidRPr="00CC2549" w:rsidRDefault="00DE3157">
      <w:pPr>
        <w:pStyle w:val="BodyText"/>
        <w:ind w:left="426" w:hanging="426"/>
        <w:jc w:val="both"/>
        <w:rPr>
          <w:color w:val="000000"/>
          <w:sz w:val="22"/>
          <w:szCs w:val="22"/>
        </w:rPr>
      </w:pPr>
      <w:r w:rsidRPr="00CC2549">
        <w:rPr>
          <w:color w:val="000000"/>
          <w:sz w:val="22"/>
          <w:szCs w:val="22"/>
        </w:rPr>
        <w:t xml:space="preserve">4. </w:t>
      </w:r>
      <w:r w:rsidRPr="00CC2549">
        <w:rPr>
          <w:color w:val="000000"/>
          <w:sz w:val="22"/>
          <w:szCs w:val="22"/>
        </w:rPr>
        <w:tab/>
        <w:t>Příkazník vyzve příkazce k účasti na všech důležitých jednáních a vyžádá si jeho stanovisko ke všem důležitým rozhodnutím.</w:t>
      </w:r>
    </w:p>
    <w:p w:rsidR="00DE3157" w:rsidRPr="00CC2549" w:rsidRDefault="00DE3157">
      <w:pPr>
        <w:pStyle w:val="BodyText"/>
        <w:ind w:left="426" w:hanging="426"/>
        <w:jc w:val="both"/>
        <w:rPr>
          <w:color w:val="000000"/>
          <w:sz w:val="22"/>
          <w:szCs w:val="22"/>
        </w:rPr>
      </w:pPr>
      <w:r w:rsidRPr="00CC2549">
        <w:rPr>
          <w:color w:val="000000"/>
          <w:sz w:val="22"/>
          <w:szCs w:val="22"/>
        </w:rPr>
        <w:t xml:space="preserve">5. </w:t>
      </w:r>
      <w:r w:rsidRPr="00CC2549">
        <w:rPr>
          <w:color w:val="000000"/>
          <w:sz w:val="22"/>
          <w:szCs w:val="22"/>
        </w:rPr>
        <w:tab/>
        <w:t>Jestliže příkazník při své činnosti získá pro příkazce jakékoliv věci, je povinen mu je bez zbytečného odkladu vydat.</w:t>
      </w:r>
    </w:p>
    <w:p w:rsidR="00DE3157" w:rsidRPr="00CC2549" w:rsidRDefault="00DE3157">
      <w:pPr>
        <w:pStyle w:val="BodyText"/>
        <w:ind w:left="426" w:hanging="426"/>
        <w:jc w:val="both"/>
        <w:rPr>
          <w:color w:val="000000"/>
          <w:sz w:val="22"/>
          <w:szCs w:val="22"/>
        </w:rPr>
      </w:pPr>
      <w:r w:rsidRPr="00CC2549">
        <w:rPr>
          <w:color w:val="000000"/>
          <w:sz w:val="22"/>
          <w:szCs w:val="22"/>
        </w:rPr>
        <w:t xml:space="preserve">6. </w:t>
      </w:r>
      <w:r w:rsidRPr="00CC2549">
        <w:rPr>
          <w:color w:val="000000"/>
          <w:sz w:val="22"/>
          <w:szCs w:val="22"/>
        </w:rPr>
        <w:tab/>
        <w:t xml:space="preserve">Příkazce je povinen bez zbytečného odkladu předat příkazníkovi 1 paré projektové dokumentace, správních rozhodnutí a opatření vydaných orgány státní správy a samosprávy. </w:t>
      </w:r>
    </w:p>
    <w:p w:rsidR="00DE3157" w:rsidRPr="00CC2549" w:rsidRDefault="00DE3157">
      <w:pPr>
        <w:pStyle w:val="BodyText"/>
        <w:numPr>
          <w:ilvl w:val="0"/>
          <w:numId w:val="11"/>
        </w:numPr>
        <w:ind w:left="426" w:hanging="426"/>
        <w:jc w:val="both"/>
        <w:rPr>
          <w:sz w:val="22"/>
          <w:szCs w:val="22"/>
        </w:rPr>
      </w:pPr>
      <w:r w:rsidRPr="00CC2549">
        <w:rPr>
          <w:color w:val="000000"/>
          <w:sz w:val="22"/>
          <w:szCs w:val="22"/>
        </w:rPr>
        <w:t>Do deseti dnů od podpisu smlouvy předá příkazník příkazci seznam odpovědných pracovníků včetně jejich podpisových vzorů s uvedením rozsahu oprávnění jménem příkazníka jednat a podepisovat. Tento seznam bude příkazník dle potřeby bez zbytečného odkladu průběžně aktualizovat.</w:t>
      </w:r>
    </w:p>
    <w:p w:rsidR="00DE3157" w:rsidRPr="00CC2549" w:rsidRDefault="00DE3157">
      <w:pPr>
        <w:pStyle w:val="BodyText"/>
        <w:ind w:left="426" w:hanging="426"/>
        <w:jc w:val="both"/>
        <w:rPr>
          <w:sz w:val="22"/>
          <w:szCs w:val="22"/>
        </w:rPr>
      </w:pPr>
    </w:p>
    <w:p w:rsidR="00DE3157" w:rsidRPr="00CC2549" w:rsidRDefault="00DE3157">
      <w:pPr>
        <w:pStyle w:val="BodyText"/>
        <w:spacing w:after="0"/>
        <w:ind w:left="3408" w:firstLine="284"/>
        <w:rPr>
          <w:b/>
          <w:color w:val="000000"/>
          <w:sz w:val="22"/>
          <w:szCs w:val="22"/>
          <w:u w:val="single"/>
        </w:rPr>
      </w:pPr>
      <w:r w:rsidRPr="00CC2549">
        <w:rPr>
          <w:b/>
          <w:color w:val="000000"/>
          <w:sz w:val="22"/>
          <w:szCs w:val="22"/>
        </w:rPr>
        <w:t>Článek VI.</w:t>
      </w:r>
    </w:p>
    <w:p w:rsidR="00DE3157" w:rsidRPr="00CC2549" w:rsidRDefault="00DE3157">
      <w:pPr>
        <w:pStyle w:val="Heading3"/>
        <w:spacing w:before="0" w:after="240"/>
        <w:jc w:val="center"/>
        <w:rPr>
          <w:rFonts w:ascii="Times New Roman" w:hAnsi="Times New Roman"/>
          <w:color w:val="000000"/>
          <w:sz w:val="22"/>
          <w:szCs w:val="22"/>
        </w:rPr>
      </w:pPr>
      <w:r w:rsidRPr="00CC2549">
        <w:rPr>
          <w:rFonts w:ascii="Times New Roman" w:hAnsi="Times New Roman"/>
          <w:b/>
          <w:color w:val="000000"/>
          <w:sz w:val="22"/>
          <w:szCs w:val="22"/>
          <w:u w:val="single"/>
        </w:rPr>
        <w:t>Odpovědnost příkazníka</w:t>
      </w:r>
    </w:p>
    <w:p w:rsidR="00DE3157" w:rsidRPr="00CC2549" w:rsidRDefault="00DE3157">
      <w:pPr>
        <w:pStyle w:val="BodyText"/>
        <w:numPr>
          <w:ilvl w:val="0"/>
          <w:numId w:val="7"/>
        </w:numPr>
        <w:tabs>
          <w:tab w:val="left" w:pos="426"/>
        </w:tabs>
        <w:ind w:left="426" w:hanging="426"/>
        <w:jc w:val="both"/>
        <w:rPr>
          <w:color w:val="000000"/>
          <w:sz w:val="22"/>
          <w:szCs w:val="22"/>
        </w:rPr>
      </w:pPr>
      <w:r w:rsidRPr="00CC2549">
        <w:rPr>
          <w:color w:val="000000"/>
          <w:sz w:val="22"/>
          <w:szCs w:val="22"/>
        </w:rPr>
        <w:t xml:space="preserve">Příkazník odpovídá za řádné, včasné a kvalitní plnění předmětu smlouvy v rozsahu stanoveném příslušnými právními předpisy, zejména občanským zákoníkem a dále touto smlouvou. </w:t>
      </w:r>
    </w:p>
    <w:p w:rsidR="00DE3157" w:rsidRPr="00CC2549" w:rsidRDefault="00DE3157">
      <w:pPr>
        <w:pStyle w:val="BodyText"/>
        <w:numPr>
          <w:ilvl w:val="0"/>
          <w:numId w:val="7"/>
        </w:numPr>
        <w:tabs>
          <w:tab w:val="left" w:pos="426"/>
        </w:tabs>
        <w:ind w:left="426" w:hanging="426"/>
        <w:jc w:val="both"/>
        <w:rPr>
          <w:color w:val="000000"/>
          <w:sz w:val="22"/>
          <w:szCs w:val="22"/>
        </w:rPr>
      </w:pPr>
      <w:r w:rsidRPr="00CC2549">
        <w:rPr>
          <w:color w:val="000000"/>
          <w:sz w:val="22"/>
          <w:szCs w:val="22"/>
        </w:rPr>
        <w:t>Příkazce je oprávněn reklamovat nedostatky činnosti příkazníka do dvou let, kdy plnění dle této smlouvy bylo ukončeno. Touto lhůtou nejsou dotčeny záruční lhůty a zákonná odpovědnost vyplývající ze závazkových vztahů, které uzavřel příkazník jménem a na účet příkazce. Příkazce má právo na bezodkladné a bezplatné odstranění nedostatků.</w:t>
      </w:r>
    </w:p>
    <w:p w:rsidR="00DE3157" w:rsidRPr="00CC2549" w:rsidRDefault="00DE3157">
      <w:pPr>
        <w:pStyle w:val="BodyText"/>
        <w:numPr>
          <w:ilvl w:val="0"/>
          <w:numId w:val="7"/>
        </w:numPr>
        <w:tabs>
          <w:tab w:val="left" w:pos="426"/>
        </w:tabs>
        <w:ind w:left="426" w:hanging="426"/>
        <w:jc w:val="both"/>
        <w:rPr>
          <w:b/>
          <w:sz w:val="22"/>
          <w:szCs w:val="22"/>
        </w:rPr>
      </w:pPr>
      <w:r w:rsidRPr="00CC2549">
        <w:rPr>
          <w:color w:val="000000"/>
          <w:sz w:val="22"/>
          <w:szCs w:val="22"/>
        </w:rPr>
        <w:t>Příkazník se zavazuje uzavřít pojistnou smlouvy na odpovědnost za škody způsobené při výkonu své činnosti.</w:t>
      </w:r>
    </w:p>
    <w:p w:rsidR="00DE3157" w:rsidRPr="00CC2549" w:rsidRDefault="00DE3157">
      <w:pPr>
        <w:pStyle w:val="Heading3"/>
        <w:jc w:val="center"/>
        <w:rPr>
          <w:rFonts w:ascii="Times New Roman" w:hAnsi="Times New Roman"/>
          <w:b/>
          <w:sz w:val="22"/>
          <w:szCs w:val="22"/>
          <w:u w:val="single"/>
        </w:rPr>
      </w:pPr>
      <w:r w:rsidRPr="00CC2549">
        <w:rPr>
          <w:rFonts w:ascii="Times New Roman" w:hAnsi="Times New Roman"/>
          <w:b/>
          <w:sz w:val="22"/>
          <w:szCs w:val="22"/>
        </w:rPr>
        <w:t>Článek VII</w:t>
      </w:r>
    </w:p>
    <w:p w:rsidR="00DE3157" w:rsidRPr="00CC2549" w:rsidRDefault="00DE3157">
      <w:pPr>
        <w:jc w:val="center"/>
        <w:rPr>
          <w:sz w:val="22"/>
          <w:szCs w:val="22"/>
        </w:rPr>
      </w:pPr>
      <w:r w:rsidRPr="00CC2549">
        <w:rPr>
          <w:b/>
          <w:sz w:val="22"/>
          <w:szCs w:val="22"/>
          <w:u w:val="single"/>
        </w:rPr>
        <w:t>Registr smluv</w:t>
      </w:r>
    </w:p>
    <w:p w:rsidR="00DE3157" w:rsidRPr="00CC2549" w:rsidRDefault="00DE3157">
      <w:pPr>
        <w:jc w:val="center"/>
        <w:rPr>
          <w:sz w:val="22"/>
          <w:szCs w:val="22"/>
        </w:rPr>
      </w:pPr>
    </w:p>
    <w:p w:rsidR="00DE3157" w:rsidRPr="00CC2549" w:rsidRDefault="00DE3157">
      <w:pPr>
        <w:numPr>
          <w:ilvl w:val="2"/>
          <w:numId w:val="10"/>
        </w:numPr>
        <w:tabs>
          <w:tab w:val="left" w:pos="426"/>
        </w:tabs>
        <w:ind w:left="426" w:hanging="426"/>
        <w:jc w:val="both"/>
        <w:rPr>
          <w:caps/>
          <w:color w:val="000000"/>
          <w:sz w:val="22"/>
          <w:szCs w:val="22"/>
        </w:rPr>
      </w:pPr>
      <w:r w:rsidRPr="00CC2549">
        <w:rPr>
          <w:color w:val="000000"/>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příkazce.</w:t>
      </w:r>
    </w:p>
    <w:p w:rsidR="00DE3157" w:rsidRPr="00CC2549" w:rsidRDefault="00DE3157">
      <w:pPr>
        <w:tabs>
          <w:tab w:val="left" w:pos="426"/>
        </w:tabs>
        <w:ind w:left="426" w:hanging="426"/>
        <w:jc w:val="both"/>
        <w:rPr>
          <w:caps/>
          <w:color w:val="000000"/>
          <w:sz w:val="22"/>
          <w:szCs w:val="22"/>
        </w:rPr>
      </w:pPr>
    </w:p>
    <w:p w:rsidR="00DE3157" w:rsidRPr="00CC2549" w:rsidRDefault="00DE3157">
      <w:pPr>
        <w:numPr>
          <w:ilvl w:val="2"/>
          <w:numId w:val="10"/>
        </w:numPr>
        <w:tabs>
          <w:tab w:val="left" w:pos="426"/>
        </w:tabs>
        <w:ind w:left="426" w:hanging="426"/>
        <w:jc w:val="both"/>
        <w:rPr>
          <w:caps/>
          <w:color w:val="000000"/>
          <w:sz w:val="22"/>
          <w:szCs w:val="22"/>
        </w:rPr>
      </w:pPr>
      <w:r w:rsidRPr="00CC2549">
        <w:rPr>
          <w:color w:val="000000"/>
          <w:sz w:val="22"/>
          <w:szCs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DE3157" w:rsidRPr="00CC2549" w:rsidRDefault="00DE3157">
      <w:pPr>
        <w:tabs>
          <w:tab w:val="left" w:pos="426"/>
        </w:tabs>
        <w:ind w:left="426" w:hanging="426"/>
        <w:jc w:val="both"/>
        <w:rPr>
          <w:caps/>
          <w:color w:val="000000"/>
          <w:sz w:val="22"/>
          <w:szCs w:val="22"/>
        </w:rPr>
      </w:pPr>
    </w:p>
    <w:p w:rsidR="00DE3157" w:rsidRPr="00CC2549" w:rsidRDefault="00DE3157">
      <w:pPr>
        <w:numPr>
          <w:ilvl w:val="2"/>
          <w:numId w:val="10"/>
        </w:numPr>
        <w:tabs>
          <w:tab w:val="left" w:pos="426"/>
        </w:tabs>
        <w:ind w:left="426" w:hanging="426"/>
        <w:jc w:val="both"/>
        <w:rPr>
          <w:sz w:val="22"/>
          <w:szCs w:val="22"/>
        </w:rPr>
      </w:pPr>
      <w:r w:rsidRPr="00CC2549">
        <w:rPr>
          <w:color w:val="000000"/>
          <w:sz w:val="22"/>
          <w:szCs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DE3157" w:rsidRPr="00CC2549" w:rsidRDefault="00DE3157">
      <w:pPr>
        <w:rPr>
          <w:sz w:val="22"/>
          <w:szCs w:val="22"/>
        </w:rPr>
      </w:pPr>
    </w:p>
    <w:p w:rsidR="00DE3157" w:rsidRPr="00CC2549" w:rsidRDefault="00DE3157">
      <w:pPr>
        <w:pStyle w:val="BodyText"/>
        <w:jc w:val="center"/>
        <w:rPr>
          <w:b/>
          <w:color w:val="000000"/>
          <w:sz w:val="22"/>
          <w:szCs w:val="22"/>
        </w:rPr>
      </w:pPr>
    </w:p>
    <w:p w:rsidR="00DE3157" w:rsidRPr="00CC2549" w:rsidRDefault="00DE3157">
      <w:pPr>
        <w:pStyle w:val="BodyText"/>
        <w:spacing w:after="0"/>
        <w:jc w:val="center"/>
        <w:rPr>
          <w:b/>
          <w:color w:val="000000"/>
          <w:sz w:val="22"/>
          <w:szCs w:val="22"/>
          <w:u w:val="single"/>
        </w:rPr>
      </w:pPr>
      <w:r w:rsidRPr="00CC2549">
        <w:rPr>
          <w:b/>
          <w:color w:val="000000"/>
          <w:sz w:val="22"/>
          <w:szCs w:val="22"/>
        </w:rPr>
        <w:t>Článek VII.</w:t>
      </w:r>
    </w:p>
    <w:p w:rsidR="00DE3157" w:rsidRPr="00CC2549" w:rsidRDefault="00DE3157">
      <w:pPr>
        <w:pStyle w:val="BodyText"/>
        <w:jc w:val="center"/>
        <w:rPr>
          <w:color w:val="000000"/>
          <w:sz w:val="22"/>
          <w:szCs w:val="22"/>
        </w:rPr>
      </w:pPr>
      <w:r w:rsidRPr="00CC2549">
        <w:rPr>
          <w:b/>
          <w:color w:val="000000"/>
          <w:sz w:val="22"/>
          <w:szCs w:val="22"/>
          <w:u w:val="single"/>
        </w:rPr>
        <w:t>Ustanovení závěrečná</w:t>
      </w:r>
    </w:p>
    <w:p w:rsidR="00DE3157" w:rsidRPr="00CC2549" w:rsidRDefault="00DE3157">
      <w:pPr>
        <w:pStyle w:val="BodyText"/>
        <w:numPr>
          <w:ilvl w:val="0"/>
          <w:numId w:val="5"/>
        </w:numPr>
        <w:jc w:val="both"/>
        <w:rPr>
          <w:color w:val="000000"/>
          <w:sz w:val="22"/>
          <w:szCs w:val="22"/>
        </w:rPr>
      </w:pPr>
      <w:r w:rsidRPr="00CC2549">
        <w:rPr>
          <w:color w:val="000000"/>
          <w:sz w:val="22"/>
          <w:szCs w:val="22"/>
        </w:rPr>
        <w:t>Pokud není v této smlouvě uvedeno jinak, řídí se tento smluvní vztah příslušnými ustanoveními občanského zákoníku (zákon č. 89/2012 Sb.).</w:t>
      </w:r>
    </w:p>
    <w:p w:rsidR="00DE3157" w:rsidRPr="00CC2549" w:rsidRDefault="00DE3157">
      <w:pPr>
        <w:pStyle w:val="BodyText"/>
        <w:numPr>
          <w:ilvl w:val="0"/>
          <w:numId w:val="5"/>
        </w:numPr>
        <w:spacing w:after="0"/>
        <w:jc w:val="both"/>
        <w:rPr>
          <w:color w:val="000000"/>
          <w:sz w:val="22"/>
          <w:szCs w:val="22"/>
        </w:rPr>
      </w:pPr>
      <w:r w:rsidRPr="00CC2549">
        <w:rPr>
          <w:color w:val="000000"/>
          <w:sz w:val="22"/>
          <w:szCs w:val="22"/>
        </w:rPr>
        <w:t>Nedílnou součástí této smlouvy jsou tyto přílohy</w:t>
      </w:r>
    </w:p>
    <w:p w:rsidR="00DE3157" w:rsidRPr="00CC2549" w:rsidRDefault="00DE3157">
      <w:pPr>
        <w:pStyle w:val="BodyText"/>
        <w:spacing w:after="0"/>
        <w:ind w:left="360"/>
        <w:rPr>
          <w:bCs/>
          <w:color w:val="000000"/>
          <w:sz w:val="22"/>
          <w:szCs w:val="22"/>
        </w:rPr>
      </w:pPr>
      <w:r w:rsidRPr="00CC2549">
        <w:rPr>
          <w:color w:val="000000"/>
          <w:sz w:val="22"/>
          <w:szCs w:val="22"/>
        </w:rPr>
        <w:t>Příloha č. 1 - O</w:t>
      </w:r>
      <w:r w:rsidRPr="00CC2549">
        <w:rPr>
          <w:bCs/>
          <w:color w:val="000000"/>
          <w:sz w:val="22"/>
          <w:szCs w:val="22"/>
        </w:rPr>
        <w:t>bsah a rozsah výkonu technického dozoru</w:t>
      </w:r>
      <w:r w:rsidRPr="00CC2549">
        <w:rPr>
          <w:b/>
          <w:bCs/>
          <w:color w:val="000000"/>
          <w:sz w:val="22"/>
          <w:szCs w:val="22"/>
        </w:rPr>
        <w:t xml:space="preserve"> </w:t>
      </w:r>
      <w:r w:rsidRPr="00CC2549">
        <w:rPr>
          <w:bCs/>
          <w:color w:val="000000"/>
          <w:sz w:val="22"/>
          <w:szCs w:val="22"/>
        </w:rPr>
        <w:t>(technická předloha)</w:t>
      </w:r>
    </w:p>
    <w:p w:rsidR="00DE3157" w:rsidRPr="00CC2549" w:rsidRDefault="00DE3157">
      <w:pPr>
        <w:pStyle w:val="BodyText"/>
        <w:spacing w:after="0"/>
        <w:ind w:left="360"/>
        <w:rPr>
          <w:color w:val="000000"/>
          <w:sz w:val="22"/>
          <w:szCs w:val="22"/>
        </w:rPr>
      </w:pPr>
      <w:r w:rsidRPr="00CC2549">
        <w:rPr>
          <w:bCs/>
          <w:color w:val="000000"/>
          <w:sz w:val="22"/>
          <w:szCs w:val="22"/>
        </w:rPr>
        <w:t>Příloha č. 2 - Obsah a rozsah výkonu činnosti koordinátora BOZP (technická předloha)</w:t>
      </w:r>
    </w:p>
    <w:p w:rsidR="00DE3157" w:rsidRPr="00CC2549" w:rsidRDefault="00DE3157">
      <w:pPr>
        <w:pStyle w:val="BodyText"/>
        <w:ind w:left="360"/>
        <w:rPr>
          <w:color w:val="000000"/>
          <w:sz w:val="22"/>
          <w:szCs w:val="22"/>
        </w:rPr>
      </w:pPr>
      <w:r w:rsidRPr="00CC2549">
        <w:rPr>
          <w:color w:val="000000"/>
          <w:sz w:val="22"/>
          <w:szCs w:val="22"/>
        </w:rPr>
        <w:t xml:space="preserve">Příloha č. 3 - </w:t>
      </w:r>
      <w:r w:rsidRPr="00CC2549">
        <w:rPr>
          <w:sz w:val="22"/>
          <w:szCs w:val="22"/>
        </w:rPr>
        <w:t>Seznam Odpovědných osob a čísla účtů zveřejněných v registru plátců DPH</w:t>
      </w:r>
    </w:p>
    <w:p w:rsidR="00DE3157" w:rsidRPr="00CC2549" w:rsidRDefault="00DE3157">
      <w:pPr>
        <w:pStyle w:val="BodyText"/>
        <w:numPr>
          <w:ilvl w:val="0"/>
          <w:numId w:val="5"/>
        </w:numPr>
        <w:jc w:val="both"/>
        <w:rPr>
          <w:color w:val="000000"/>
          <w:sz w:val="22"/>
          <w:szCs w:val="22"/>
        </w:rPr>
      </w:pPr>
      <w:r w:rsidRPr="00CC2549">
        <w:rPr>
          <w:color w:val="000000"/>
          <w:sz w:val="22"/>
          <w:szCs w:val="22"/>
        </w:rPr>
        <w:t>Tato smlouva se uzavírá na dobu určitou, do doby splnění předmětu smlouvy dle čl. II. Každá ze stran může smlouvu částečně nebo v celém rozsahu vypovědět. Příkazce může smlouvu kdykoliv písemně částečně nebo v celém rozsahu vypovědět. Příkazník může smlouvu písemně vypovědět, výpovědní doba je tříměsíční a počíná běžet počátkem měsíce následujícím po měsíci v němž byla učiněna.</w:t>
      </w:r>
    </w:p>
    <w:p w:rsidR="00DE3157" w:rsidRPr="00CC2549" w:rsidRDefault="00DE3157">
      <w:pPr>
        <w:pStyle w:val="BodyText"/>
        <w:numPr>
          <w:ilvl w:val="0"/>
          <w:numId w:val="5"/>
        </w:numPr>
        <w:jc w:val="both"/>
        <w:rPr>
          <w:color w:val="000000"/>
          <w:sz w:val="22"/>
          <w:szCs w:val="22"/>
        </w:rPr>
      </w:pPr>
      <w:r w:rsidRPr="00CC2549">
        <w:rPr>
          <w:color w:val="000000"/>
          <w:sz w:val="22"/>
          <w:szCs w:val="22"/>
        </w:rPr>
        <w:t>V případě výpovědi smluvní strany provedou vypořádání vzájemných práv a závazků ke dni ukončení smluvního vztahu, nejpozději do 30 dnů od skončení platnosti smlouvy.</w:t>
      </w:r>
    </w:p>
    <w:p w:rsidR="00DE3157" w:rsidRPr="00CC2549" w:rsidRDefault="00DE3157">
      <w:pPr>
        <w:pStyle w:val="BodyText"/>
        <w:numPr>
          <w:ilvl w:val="0"/>
          <w:numId w:val="5"/>
        </w:numPr>
        <w:rPr>
          <w:color w:val="000000"/>
          <w:sz w:val="22"/>
          <w:szCs w:val="22"/>
        </w:rPr>
      </w:pPr>
      <w:r w:rsidRPr="00CC2549">
        <w:rPr>
          <w:color w:val="000000"/>
          <w:sz w:val="22"/>
          <w:szCs w:val="22"/>
        </w:rPr>
        <w:t>Tato smlouva nabývá platnosti a účinnosti dnem jejich uzavření.</w:t>
      </w:r>
    </w:p>
    <w:p w:rsidR="00DE3157" w:rsidRPr="00CC2549" w:rsidRDefault="00DE3157">
      <w:pPr>
        <w:pStyle w:val="BodyText"/>
        <w:numPr>
          <w:ilvl w:val="0"/>
          <w:numId w:val="5"/>
        </w:numPr>
        <w:rPr>
          <w:color w:val="000000"/>
          <w:sz w:val="22"/>
          <w:szCs w:val="22"/>
        </w:rPr>
      </w:pPr>
      <w:r w:rsidRPr="00CC2549">
        <w:rPr>
          <w:color w:val="000000"/>
          <w:sz w:val="22"/>
          <w:szCs w:val="22"/>
        </w:rPr>
        <w:t>Smlouva je vyhotovena ve třech stejnopisech, z nichž příkazce obdrží dva výtisky a příkazník jeden výtisk.</w:t>
      </w:r>
    </w:p>
    <w:p w:rsidR="00DE3157" w:rsidRPr="00CC2549" w:rsidRDefault="00DE3157">
      <w:pPr>
        <w:pStyle w:val="BodyText"/>
        <w:rPr>
          <w:color w:val="000000"/>
          <w:sz w:val="22"/>
          <w:szCs w:val="22"/>
        </w:rPr>
      </w:pPr>
    </w:p>
    <w:tbl>
      <w:tblPr>
        <w:tblW w:w="0" w:type="auto"/>
        <w:tblLayout w:type="fixed"/>
        <w:tblCellMar>
          <w:left w:w="70" w:type="dxa"/>
          <w:right w:w="70" w:type="dxa"/>
        </w:tblCellMar>
        <w:tblLook w:val="0000"/>
      </w:tblPr>
      <w:tblGrid>
        <w:gridCol w:w="4552"/>
        <w:gridCol w:w="4546"/>
      </w:tblGrid>
      <w:tr w:rsidR="00DE3157" w:rsidRPr="00CC2549">
        <w:tc>
          <w:tcPr>
            <w:tcW w:w="4552" w:type="dxa"/>
          </w:tcPr>
          <w:p w:rsidR="00DE3157" w:rsidRPr="00CC2549" w:rsidRDefault="00DE3157">
            <w:pPr>
              <w:spacing w:before="120"/>
              <w:jc w:val="both"/>
              <w:rPr>
                <w:color w:val="000000"/>
                <w:sz w:val="22"/>
                <w:szCs w:val="22"/>
              </w:rPr>
            </w:pPr>
            <w:r w:rsidRPr="00CC2549">
              <w:rPr>
                <w:color w:val="000000"/>
                <w:sz w:val="22"/>
                <w:szCs w:val="22"/>
              </w:rPr>
              <w:t>V Praze dne:</w:t>
            </w:r>
            <w:r w:rsidRPr="00CC2549">
              <w:rPr>
                <w:color w:val="000000"/>
                <w:sz w:val="22"/>
                <w:szCs w:val="22"/>
              </w:rPr>
              <w:tab/>
            </w:r>
          </w:p>
        </w:tc>
        <w:tc>
          <w:tcPr>
            <w:tcW w:w="4546" w:type="dxa"/>
          </w:tcPr>
          <w:p w:rsidR="00DE3157" w:rsidRPr="00CC2549" w:rsidRDefault="00DE3157">
            <w:pPr>
              <w:spacing w:before="120"/>
              <w:jc w:val="both"/>
              <w:rPr>
                <w:sz w:val="22"/>
                <w:szCs w:val="22"/>
              </w:rPr>
            </w:pPr>
            <w:r w:rsidRPr="00CC2549">
              <w:rPr>
                <w:color w:val="000000"/>
                <w:sz w:val="22"/>
                <w:szCs w:val="22"/>
              </w:rPr>
              <w:t xml:space="preserve">     V Praze dne: 22.10.2018</w:t>
            </w:r>
          </w:p>
        </w:tc>
      </w:tr>
      <w:tr w:rsidR="00DE3157" w:rsidRPr="00CC2549">
        <w:tc>
          <w:tcPr>
            <w:tcW w:w="4552" w:type="dxa"/>
          </w:tcPr>
          <w:p w:rsidR="00DE3157" w:rsidRPr="00CC2549" w:rsidRDefault="00DE3157">
            <w:pPr>
              <w:spacing w:before="120"/>
              <w:jc w:val="both"/>
              <w:rPr>
                <w:color w:val="000000"/>
                <w:sz w:val="22"/>
                <w:szCs w:val="22"/>
              </w:rPr>
            </w:pPr>
            <w:r w:rsidRPr="00CC2549">
              <w:rPr>
                <w:color w:val="000000"/>
                <w:sz w:val="22"/>
                <w:szCs w:val="22"/>
              </w:rPr>
              <w:t>za Pražskou vodohospodářskou společnost a. s.</w:t>
            </w:r>
          </w:p>
        </w:tc>
        <w:tc>
          <w:tcPr>
            <w:tcW w:w="4546" w:type="dxa"/>
          </w:tcPr>
          <w:p w:rsidR="00DE3157" w:rsidRPr="00CC2549" w:rsidRDefault="00DE3157">
            <w:pPr>
              <w:spacing w:before="120"/>
              <w:jc w:val="both"/>
              <w:rPr>
                <w:sz w:val="22"/>
                <w:szCs w:val="22"/>
              </w:rPr>
            </w:pPr>
            <w:r w:rsidRPr="00CC2549">
              <w:rPr>
                <w:color w:val="000000"/>
                <w:sz w:val="22"/>
                <w:szCs w:val="22"/>
              </w:rPr>
              <w:t xml:space="preserve">     za TARGETON s.r.o.</w:t>
            </w:r>
          </w:p>
        </w:tc>
      </w:tr>
      <w:tr w:rsidR="00DE3157" w:rsidRPr="00CC2549">
        <w:tc>
          <w:tcPr>
            <w:tcW w:w="4552" w:type="dxa"/>
          </w:tcPr>
          <w:p w:rsidR="00DE3157" w:rsidRPr="00CC2549" w:rsidRDefault="00DE3157">
            <w:pPr>
              <w:spacing w:before="120"/>
              <w:jc w:val="both"/>
              <w:rPr>
                <w:color w:val="000000"/>
                <w:sz w:val="22"/>
                <w:szCs w:val="22"/>
              </w:rPr>
            </w:pPr>
          </w:p>
        </w:tc>
        <w:tc>
          <w:tcPr>
            <w:tcW w:w="4546" w:type="dxa"/>
          </w:tcPr>
          <w:p w:rsidR="00DE3157" w:rsidRPr="00CC2549" w:rsidRDefault="00DE3157">
            <w:pPr>
              <w:spacing w:before="120"/>
              <w:jc w:val="both"/>
              <w:rPr>
                <w:color w:val="000000"/>
                <w:sz w:val="22"/>
                <w:szCs w:val="22"/>
              </w:rPr>
            </w:pPr>
          </w:p>
        </w:tc>
      </w:tr>
      <w:tr w:rsidR="00DE3157" w:rsidRPr="00CC2549">
        <w:tc>
          <w:tcPr>
            <w:tcW w:w="4552" w:type="dxa"/>
          </w:tcPr>
          <w:p w:rsidR="00DE3157" w:rsidRPr="00CC2549" w:rsidRDefault="00DE3157">
            <w:pPr>
              <w:spacing w:before="120"/>
              <w:jc w:val="both"/>
              <w:rPr>
                <w:color w:val="000000"/>
                <w:sz w:val="22"/>
                <w:szCs w:val="22"/>
              </w:rPr>
            </w:pPr>
          </w:p>
        </w:tc>
        <w:tc>
          <w:tcPr>
            <w:tcW w:w="4546" w:type="dxa"/>
          </w:tcPr>
          <w:p w:rsidR="00DE3157" w:rsidRPr="00CC2549" w:rsidRDefault="00DE3157">
            <w:pPr>
              <w:spacing w:before="120"/>
              <w:jc w:val="both"/>
              <w:rPr>
                <w:color w:val="000000"/>
                <w:sz w:val="22"/>
                <w:szCs w:val="22"/>
              </w:rPr>
            </w:pPr>
          </w:p>
        </w:tc>
      </w:tr>
      <w:tr w:rsidR="00DE3157" w:rsidRPr="00CC2549">
        <w:tc>
          <w:tcPr>
            <w:tcW w:w="4552" w:type="dxa"/>
          </w:tcPr>
          <w:p w:rsidR="00DE3157" w:rsidRPr="00CC2549" w:rsidRDefault="00DE3157">
            <w:pPr>
              <w:spacing w:before="120"/>
              <w:jc w:val="both"/>
              <w:rPr>
                <w:color w:val="000000"/>
                <w:sz w:val="22"/>
                <w:szCs w:val="22"/>
              </w:rPr>
            </w:pPr>
          </w:p>
        </w:tc>
        <w:tc>
          <w:tcPr>
            <w:tcW w:w="4546" w:type="dxa"/>
          </w:tcPr>
          <w:p w:rsidR="00DE3157" w:rsidRPr="00CC2549" w:rsidRDefault="00DE3157">
            <w:pPr>
              <w:spacing w:before="120"/>
              <w:jc w:val="both"/>
              <w:rPr>
                <w:color w:val="000000"/>
                <w:sz w:val="22"/>
                <w:szCs w:val="22"/>
              </w:rPr>
            </w:pPr>
          </w:p>
        </w:tc>
      </w:tr>
      <w:tr w:rsidR="00DE3157" w:rsidRPr="00CC2549">
        <w:tc>
          <w:tcPr>
            <w:tcW w:w="4552" w:type="dxa"/>
          </w:tcPr>
          <w:p w:rsidR="00DE3157" w:rsidRPr="00CC2549" w:rsidRDefault="00DE3157">
            <w:pPr>
              <w:spacing w:before="120"/>
              <w:jc w:val="both"/>
              <w:rPr>
                <w:color w:val="000000"/>
                <w:sz w:val="22"/>
                <w:szCs w:val="22"/>
              </w:rPr>
            </w:pPr>
          </w:p>
        </w:tc>
        <w:tc>
          <w:tcPr>
            <w:tcW w:w="4546" w:type="dxa"/>
          </w:tcPr>
          <w:p w:rsidR="00DE3157" w:rsidRPr="00CC2549" w:rsidRDefault="00DE3157">
            <w:pPr>
              <w:spacing w:before="120"/>
              <w:jc w:val="both"/>
              <w:rPr>
                <w:color w:val="000000"/>
                <w:sz w:val="22"/>
                <w:szCs w:val="22"/>
              </w:rPr>
            </w:pPr>
          </w:p>
        </w:tc>
      </w:tr>
      <w:tr w:rsidR="00DE3157" w:rsidRPr="00CC2549">
        <w:tc>
          <w:tcPr>
            <w:tcW w:w="4552" w:type="dxa"/>
          </w:tcPr>
          <w:p w:rsidR="00DE3157" w:rsidRPr="00CC2549" w:rsidRDefault="00DE31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right="1418"/>
              <w:rPr>
                <w:rFonts w:ascii="Times New Roman" w:hAnsi="Times New Roman"/>
                <w:color w:val="000000"/>
                <w:sz w:val="22"/>
                <w:szCs w:val="22"/>
              </w:rPr>
            </w:pPr>
          </w:p>
        </w:tc>
        <w:tc>
          <w:tcPr>
            <w:tcW w:w="4546" w:type="dxa"/>
          </w:tcPr>
          <w:p w:rsidR="00DE3157" w:rsidRPr="00CC2549" w:rsidRDefault="00DE3157">
            <w:pPr>
              <w:jc w:val="both"/>
              <w:rPr>
                <w:sz w:val="22"/>
                <w:szCs w:val="22"/>
              </w:rPr>
            </w:pPr>
            <w:r w:rsidRPr="00CC2549">
              <w:rPr>
                <w:color w:val="000000"/>
                <w:sz w:val="22"/>
                <w:szCs w:val="22"/>
              </w:rPr>
              <w:t xml:space="preserve">     </w:t>
            </w:r>
          </w:p>
        </w:tc>
      </w:tr>
      <w:tr w:rsidR="00DE3157" w:rsidRPr="00CC2549">
        <w:tc>
          <w:tcPr>
            <w:tcW w:w="4552" w:type="dxa"/>
          </w:tcPr>
          <w:p w:rsidR="00DE3157" w:rsidRPr="00CC2549" w:rsidRDefault="00DE3157">
            <w:pPr>
              <w:ind w:firstLine="709"/>
              <w:rPr>
                <w:rFonts w:ascii="Arial" w:hAnsi="Arial" w:cs="Arial"/>
                <w:color w:val="000000"/>
                <w:sz w:val="22"/>
              </w:rPr>
            </w:pPr>
          </w:p>
        </w:tc>
        <w:tc>
          <w:tcPr>
            <w:tcW w:w="4546" w:type="dxa"/>
          </w:tcPr>
          <w:p w:rsidR="00DE3157" w:rsidRPr="00CC2549" w:rsidRDefault="00DE3157">
            <w:pPr>
              <w:jc w:val="both"/>
              <w:rPr>
                <w:rFonts w:ascii="Arial" w:hAnsi="Arial" w:cs="Arial"/>
                <w:color w:val="000000"/>
                <w:sz w:val="22"/>
              </w:rPr>
            </w:pPr>
          </w:p>
        </w:tc>
      </w:tr>
    </w:tbl>
    <w:p w:rsidR="00DE3157" w:rsidRDefault="00DE3157"/>
    <w:sectPr w:rsidR="00DE3157" w:rsidSect="007B71E4">
      <w:headerReference w:type="default" r:id="rId7"/>
      <w:footerReference w:type="even" r:id="rId8"/>
      <w:footerReference w:type="default" r:id="rId9"/>
      <w:headerReference w:type="first" r:id="rId10"/>
      <w:footerReference w:type="first" r:id="rId11"/>
      <w:pgSz w:w="11906" w:h="16838"/>
      <w:pgMar w:top="1418" w:right="1474" w:bottom="1418" w:left="1474" w:header="708" w:footer="907" w:gutter="0"/>
      <w:cols w:space="708"/>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57" w:rsidRDefault="00DE3157">
      <w:r>
        <w:separator/>
      </w:r>
    </w:p>
  </w:endnote>
  <w:endnote w:type="continuationSeparator" w:id="0">
    <w:p w:rsidR="00DE3157" w:rsidRDefault="00DE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57" w:rsidRDefault="00DE31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57" w:rsidRDefault="00DE3157">
    <w:pPr>
      <w:pStyle w:val="Footer"/>
      <w:jc w:val="center"/>
    </w:pPr>
    <w:r>
      <w:rPr>
        <w:rStyle w:val="slostrnky1"/>
      </w:rPr>
      <w:t xml:space="preserve">Strana </w:t>
    </w:r>
    <w:fldSimple w:instr=" PAGE ">
      <w:r>
        <w:rPr>
          <w:noProof/>
        </w:rPr>
        <w:t>5</w:t>
      </w:r>
    </w:fldSimple>
    <w:r>
      <w:rPr>
        <w:rStyle w:val="slostrnky1"/>
      </w:rPr>
      <w:t xml:space="preserve"> (celkem5)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57" w:rsidRDefault="00DE31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57" w:rsidRDefault="00DE3157">
      <w:r>
        <w:separator/>
      </w:r>
    </w:p>
  </w:footnote>
  <w:footnote w:type="continuationSeparator" w:id="0">
    <w:p w:rsidR="00DE3157" w:rsidRDefault="00DE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57" w:rsidRDefault="00DE3157">
    <w:pPr>
      <w:pStyle w:val="Header"/>
      <w:jc w:val="center"/>
      <w:rPr>
        <w:b/>
      </w:rPr>
    </w:pPr>
  </w:p>
  <w:p w:rsidR="00DE3157" w:rsidRDefault="00DE3157">
    <w:pPr>
      <w:pStyle w:val="Header"/>
      <w:jc w:val="center"/>
    </w:pPr>
    <w:r>
      <w:rPr>
        <w:b/>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57" w:rsidRDefault="00DE31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567"/>
        </w:tabs>
        <w:ind w:left="567" w:hanging="567"/>
      </w:pPr>
      <w:rPr>
        <w:rFonts w:cs="Times New Roman"/>
        <w:b/>
        <w:i w:val="0"/>
      </w:rPr>
    </w:lvl>
    <w:lvl w:ilvl="1">
      <w:start w:val="1"/>
      <w:numFmt w:val="decimal"/>
      <w:lvlText w:val="%1.%2"/>
      <w:lvlJc w:val="left"/>
      <w:pPr>
        <w:tabs>
          <w:tab w:val="num" w:pos="1276"/>
        </w:tabs>
        <w:ind w:left="1277" w:hanging="567"/>
      </w:pPr>
      <w:rPr>
        <w:rFonts w:cs="Times New Roman"/>
      </w:rPr>
    </w:lvl>
    <w:lvl w:ilvl="2">
      <w:start w:val="1"/>
      <w:numFmt w:val="decimal"/>
      <w:lvlText w:val="%1.%2.%3"/>
      <w:lvlJc w:val="left"/>
      <w:pPr>
        <w:tabs>
          <w:tab w:val="num" w:pos="1135"/>
        </w:tabs>
        <w:ind w:left="283" w:hanging="283"/>
      </w:pPr>
      <w:rPr>
        <w:rFonts w:cs="Times New Roman"/>
      </w:rPr>
    </w:lvl>
    <w:lvl w:ilvl="3">
      <w:start w:val="1"/>
      <w:numFmt w:val="decimal"/>
      <w:lvlText w:val="%1.%2.%3.%4"/>
      <w:lvlJc w:val="left"/>
      <w:pPr>
        <w:tabs>
          <w:tab w:val="num" w:pos="1985"/>
        </w:tabs>
        <w:ind w:left="283" w:hanging="283"/>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502AB40A"/>
    <w:name w:val="WWNum5"/>
    <w:lvl w:ilvl="0">
      <w:start w:val="1"/>
      <w:numFmt w:val="bullet"/>
      <w:lvlText w:val=""/>
      <w:lvlJc w:val="left"/>
      <w:pPr>
        <w:tabs>
          <w:tab w:val="num" w:pos="0"/>
        </w:tabs>
        <w:ind w:left="720" w:hanging="360"/>
      </w:pPr>
      <w:rPr>
        <w:rFonts w:ascii="Wingdings" w:hAnsi="Wingdings"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Num3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52D66360"/>
    <w:name w:val="WWNum35"/>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Num37"/>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3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328" w:hanging="1440"/>
      </w:pPr>
      <w:rPr>
        <w:rFonts w:cs="Times New Roman"/>
      </w:rPr>
    </w:lvl>
  </w:abstractNum>
  <w:abstractNum w:abstractNumId="8">
    <w:nsid w:val="00000009"/>
    <w:multiLevelType w:val="multilevel"/>
    <w:tmpl w:val="00000009"/>
    <w:name w:val="WWNum40"/>
    <w:lvl w:ilvl="0">
      <w:start w:val="3"/>
      <w:numFmt w:val="decimal"/>
      <w:lvlText w:val="%1."/>
      <w:lvlJc w:val="left"/>
      <w:pPr>
        <w:tabs>
          <w:tab w:val="num" w:pos="1780"/>
        </w:tabs>
        <w:ind w:left="1780" w:hanging="360"/>
      </w:pPr>
      <w:rPr>
        <w:rFonts w:cs="Times New Roman"/>
      </w:rPr>
    </w:lvl>
    <w:lvl w:ilvl="1">
      <w:start w:val="1"/>
      <w:numFmt w:val="lowerLetter"/>
      <w:lvlText w:val="%2."/>
      <w:lvlJc w:val="left"/>
      <w:pPr>
        <w:tabs>
          <w:tab w:val="num" w:pos="0"/>
        </w:tabs>
        <w:ind w:left="2860" w:hanging="360"/>
      </w:pPr>
      <w:rPr>
        <w:rFonts w:cs="Times New Roman"/>
      </w:rPr>
    </w:lvl>
    <w:lvl w:ilvl="2">
      <w:start w:val="1"/>
      <w:numFmt w:val="lowerRoman"/>
      <w:lvlText w:val="%2.%3."/>
      <w:lvlJc w:val="right"/>
      <w:pPr>
        <w:tabs>
          <w:tab w:val="num" w:pos="0"/>
        </w:tabs>
        <w:ind w:left="3580" w:hanging="180"/>
      </w:pPr>
      <w:rPr>
        <w:rFonts w:cs="Times New Roman"/>
      </w:rPr>
    </w:lvl>
    <w:lvl w:ilvl="3">
      <w:start w:val="1"/>
      <w:numFmt w:val="decimal"/>
      <w:lvlText w:val="%2.%3.%4."/>
      <w:lvlJc w:val="left"/>
      <w:pPr>
        <w:tabs>
          <w:tab w:val="num" w:pos="0"/>
        </w:tabs>
        <w:ind w:left="4300" w:hanging="360"/>
      </w:pPr>
      <w:rPr>
        <w:rFonts w:cs="Times New Roman"/>
      </w:rPr>
    </w:lvl>
    <w:lvl w:ilvl="4">
      <w:start w:val="1"/>
      <w:numFmt w:val="lowerLetter"/>
      <w:lvlText w:val="%2.%3.%4.%5."/>
      <w:lvlJc w:val="left"/>
      <w:pPr>
        <w:tabs>
          <w:tab w:val="num" w:pos="0"/>
        </w:tabs>
        <w:ind w:left="5020" w:hanging="360"/>
      </w:pPr>
      <w:rPr>
        <w:rFonts w:cs="Times New Roman"/>
      </w:rPr>
    </w:lvl>
    <w:lvl w:ilvl="5">
      <w:start w:val="1"/>
      <w:numFmt w:val="lowerRoman"/>
      <w:lvlText w:val="%2.%3.%4.%5.%6."/>
      <w:lvlJc w:val="right"/>
      <w:pPr>
        <w:tabs>
          <w:tab w:val="num" w:pos="0"/>
        </w:tabs>
        <w:ind w:left="5740" w:hanging="180"/>
      </w:pPr>
      <w:rPr>
        <w:rFonts w:cs="Times New Roman"/>
      </w:rPr>
    </w:lvl>
    <w:lvl w:ilvl="6">
      <w:start w:val="1"/>
      <w:numFmt w:val="decimal"/>
      <w:lvlText w:val="%2.%3.%4.%5.%6.%7."/>
      <w:lvlJc w:val="left"/>
      <w:pPr>
        <w:tabs>
          <w:tab w:val="num" w:pos="0"/>
        </w:tabs>
        <w:ind w:left="6460" w:hanging="360"/>
      </w:pPr>
      <w:rPr>
        <w:rFonts w:cs="Times New Roman"/>
      </w:rPr>
    </w:lvl>
    <w:lvl w:ilvl="7">
      <w:start w:val="1"/>
      <w:numFmt w:val="lowerLetter"/>
      <w:lvlText w:val="%2.%3.%4.%5.%6.%7.%8."/>
      <w:lvlJc w:val="left"/>
      <w:pPr>
        <w:tabs>
          <w:tab w:val="num" w:pos="0"/>
        </w:tabs>
        <w:ind w:left="7180" w:hanging="360"/>
      </w:pPr>
      <w:rPr>
        <w:rFonts w:cs="Times New Roman"/>
      </w:rPr>
    </w:lvl>
    <w:lvl w:ilvl="8">
      <w:start w:val="1"/>
      <w:numFmt w:val="lowerRoman"/>
      <w:lvlText w:val="%2.%3.%4.%5.%6.%7.%8.%9."/>
      <w:lvlJc w:val="right"/>
      <w:pPr>
        <w:tabs>
          <w:tab w:val="num" w:pos="0"/>
        </w:tabs>
        <w:ind w:left="7900" w:hanging="180"/>
      </w:pPr>
      <w:rPr>
        <w:rFonts w:cs="Times New Roman"/>
      </w:rPr>
    </w:lvl>
  </w:abstractNum>
  <w:abstractNum w:abstractNumId="9">
    <w:nsid w:val="0000000A"/>
    <w:multiLevelType w:val="multilevel"/>
    <w:tmpl w:val="0000000A"/>
    <w:name w:val="WWNum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nsid w:val="0000000B"/>
    <w:multiLevelType w:val="multilevel"/>
    <w:tmpl w:val="0000000B"/>
    <w:name w:val="WWNum43"/>
    <w:lvl w:ilvl="0">
      <w:start w:val="7"/>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nsid w:val="0000000C"/>
    <w:multiLevelType w:val="multilevel"/>
    <w:tmpl w:val="0000000C"/>
    <w:name w:val="WWNum47"/>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2.%3."/>
      <w:lvlJc w:val="righ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righ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right"/>
      <w:pPr>
        <w:tabs>
          <w:tab w:val="num" w:pos="0"/>
        </w:tabs>
        <w:ind w:left="6546"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549"/>
    <w:rsid w:val="0014773F"/>
    <w:rsid w:val="00196AEE"/>
    <w:rsid w:val="001C5D23"/>
    <w:rsid w:val="005C5FB3"/>
    <w:rsid w:val="00677F8E"/>
    <w:rsid w:val="007B71E4"/>
    <w:rsid w:val="007C7CDA"/>
    <w:rsid w:val="00AC47CA"/>
    <w:rsid w:val="00CC2549"/>
    <w:rsid w:val="00DA363D"/>
    <w:rsid w:val="00DE31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71E4"/>
    <w:pPr>
      <w:suppressAutoHyphens/>
    </w:pPr>
    <w:rPr>
      <w:sz w:val="20"/>
      <w:szCs w:val="20"/>
      <w:lang w:eastAsia="ar-SA"/>
    </w:rPr>
  </w:style>
  <w:style w:type="paragraph" w:styleId="Heading1">
    <w:name w:val="heading 1"/>
    <w:basedOn w:val="Normal"/>
    <w:next w:val="BodyText"/>
    <w:link w:val="Heading1Char"/>
    <w:uiPriority w:val="99"/>
    <w:qFormat/>
    <w:rsid w:val="007B71E4"/>
    <w:pPr>
      <w:keepNext/>
      <w:numPr>
        <w:numId w:val="1"/>
      </w:numPr>
      <w:spacing w:before="240" w:after="60"/>
      <w:outlineLvl w:val="0"/>
    </w:pPr>
    <w:rPr>
      <w:rFonts w:ascii="Arial" w:hAnsi="Arial"/>
      <w:b/>
      <w:kern w:val="1"/>
      <w:sz w:val="28"/>
    </w:rPr>
  </w:style>
  <w:style w:type="paragraph" w:styleId="Heading2">
    <w:name w:val="heading 2"/>
    <w:basedOn w:val="Normal"/>
    <w:next w:val="BodyText"/>
    <w:link w:val="Heading2Char"/>
    <w:uiPriority w:val="99"/>
    <w:qFormat/>
    <w:rsid w:val="007B71E4"/>
    <w:pPr>
      <w:keepNext/>
      <w:tabs>
        <w:tab w:val="num" w:pos="567"/>
      </w:tabs>
      <w:spacing w:before="240" w:after="60"/>
      <w:ind w:left="567" w:hanging="567"/>
      <w:outlineLvl w:val="1"/>
    </w:pPr>
    <w:rPr>
      <w:rFonts w:ascii="Arial" w:hAnsi="Arial"/>
      <w:b/>
      <w:i/>
      <w:sz w:val="24"/>
    </w:rPr>
  </w:style>
  <w:style w:type="paragraph" w:styleId="Heading3">
    <w:name w:val="heading 3"/>
    <w:basedOn w:val="Normal"/>
    <w:next w:val="BodyText"/>
    <w:link w:val="Heading3Char"/>
    <w:uiPriority w:val="99"/>
    <w:qFormat/>
    <w:rsid w:val="007B71E4"/>
    <w:pPr>
      <w:keepNext/>
      <w:tabs>
        <w:tab w:val="num" w:pos="567"/>
      </w:tabs>
      <w:spacing w:before="240" w:after="60"/>
      <w:ind w:left="567" w:hanging="567"/>
      <w:outlineLvl w:val="2"/>
    </w:pPr>
    <w:rPr>
      <w:rFonts w:ascii="Arial" w:hAnsi="Arial"/>
      <w:sz w:val="24"/>
    </w:rPr>
  </w:style>
  <w:style w:type="paragraph" w:styleId="Heading4">
    <w:name w:val="heading 4"/>
    <w:basedOn w:val="Normal"/>
    <w:next w:val="BodyText"/>
    <w:link w:val="Heading4Char"/>
    <w:uiPriority w:val="99"/>
    <w:qFormat/>
    <w:rsid w:val="007B71E4"/>
    <w:pPr>
      <w:keepNext/>
      <w:tabs>
        <w:tab w:val="num" w:pos="567"/>
      </w:tabs>
      <w:spacing w:before="240" w:after="60"/>
      <w:ind w:left="567" w:hanging="567"/>
      <w:outlineLvl w:val="3"/>
    </w:pPr>
    <w:rPr>
      <w:rFonts w:ascii="Arial" w:hAnsi="Arial"/>
      <w:b/>
      <w:sz w:val="24"/>
    </w:rPr>
  </w:style>
  <w:style w:type="paragraph" w:styleId="Heading5">
    <w:name w:val="heading 5"/>
    <w:basedOn w:val="Normal"/>
    <w:next w:val="BodyText"/>
    <w:link w:val="Heading5Char"/>
    <w:uiPriority w:val="99"/>
    <w:qFormat/>
    <w:rsid w:val="007B71E4"/>
    <w:pPr>
      <w:numPr>
        <w:ilvl w:val="4"/>
        <w:numId w:val="1"/>
      </w:numPr>
      <w:spacing w:before="240" w:after="60"/>
      <w:outlineLvl w:val="4"/>
    </w:pPr>
    <w:rPr>
      <w:rFonts w:ascii="Arial" w:hAnsi="Arial"/>
      <w:sz w:val="22"/>
    </w:rPr>
  </w:style>
  <w:style w:type="paragraph" w:styleId="Heading6">
    <w:name w:val="heading 6"/>
    <w:basedOn w:val="Normal"/>
    <w:next w:val="BodyText"/>
    <w:link w:val="Heading6Char"/>
    <w:uiPriority w:val="99"/>
    <w:qFormat/>
    <w:rsid w:val="007B71E4"/>
    <w:pPr>
      <w:numPr>
        <w:ilvl w:val="5"/>
        <w:numId w:val="1"/>
      </w:numPr>
      <w:spacing w:before="240" w:after="60"/>
      <w:outlineLvl w:val="5"/>
    </w:pPr>
    <w:rPr>
      <w:i/>
      <w:sz w:val="22"/>
    </w:rPr>
  </w:style>
  <w:style w:type="paragraph" w:styleId="Heading7">
    <w:name w:val="heading 7"/>
    <w:basedOn w:val="Normal"/>
    <w:next w:val="BodyText"/>
    <w:link w:val="Heading7Char"/>
    <w:uiPriority w:val="99"/>
    <w:qFormat/>
    <w:rsid w:val="007B71E4"/>
    <w:pPr>
      <w:numPr>
        <w:ilvl w:val="6"/>
        <w:numId w:val="1"/>
      </w:numPr>
      <w:spacing w:before="240" w:after="60"/>
      <w:outlineLvl w:val="6"/>
    </w:pPr>
    <w:rPr>
      <w:rFonts w:ascii="Arial" w:hAnsi="Arial"/>
    </w:rPr>
  </w:style>
  <w:style w:type="paragraph" w:styleId="Heading8">
    <w:name w:val="heading 8"/>
    <w:basedOn w:val="Normal"/>
    <w:next w:val="BodyText"/>
    <w:link w:val="Heading8Char"/>
    <w:uiPriority w:val="99"/>
    <w:qFormat/>
    <w:rsid w:val="007B71E4"/>
    <w:pPr>
      <w:keepNext/>
      <w:numPr>
        <w:ilvl w:val="7"/>
        <w:numId w:val="1"/>
      </w:numPr>
      <w:spacing w:before="240" w:line="360" w:lineRule="atLeast"/>
      <w:jc w:val="both"/>
      <w:outlineLvl w:val="7"/>
    </w:pPr>
    <w:rPr>
      <w:sz w:val="24"/>
    </w:rPr>
  </w:style>
  <w:style w:type="paragraph" w:styleId="Heading9">
    <w:name w:val="heading 9"/>
    <w:basedOn w:val="Nadpis"/>
    <w:next w:val="BodyText"/>
    <w:link w:val="Heading9Char"/>
    <w:uiPriority w:val="99"/>
    <w:qFormat/>
    <w:rsid w:val="007B71E4"/>
    <w:pPr>
      <w:numPr>
        <w:ilvl w:val="8"/>
        <w:numId w:val="1"/>
      </w:numPr>
      <w:outlineLvl w:val="8"/>
    </w:pPr>
    <w:rPr>
      <w:b/>
      <w:b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73C"/>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F5173C"/>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F5173C"/>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F5173C"/>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F5173C"/>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F5173C"/>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F5173C"/>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F5173C"/>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F5173C"/>
    <w:rPr>
      <w:rFonts w:asciiTheme="majorHAnsi" w:eastAsiaTheme="majorEastAsia" w:hAnsiTheme="majorHAnsi" w:cstheme="majorBidi"/>
      <w:lang w:eastAsia="ar-SA"/>
    </w:rPr>
  </w:style>
  <w:style w:type="character" w:customStyle="1" w:styleId="Standardnpsmoodstavce1">
    <w:name w:val="Standardní písmo odstavce1"/>
    <w:uiPriority w:val="99"/>
    <w:rsid w:val="007B71E4"/>
  </w:style>
  <w:style w:type="character" w:customStyle="1" w:styleId="slostrnky1">
    <w:name w:val="Číslo stránky1"/>
    <w:basedOn w:val="Standardnpsmoodstavce1"/>
    <w:uiPriority w:val="99"/>
    <w:rsid w:val="007B71E4"/>
    <w:rPr>
      <w:rFonts w:cs="Times New Roman"/>
    </w:rPr>
  </w:style>
  <w:style w:type="character" w:customStyle="1" w:styleId="TextbublinyChar">
    <w:name w:val="Text bubliny Char"/>
    <w:basedOn w:val="Standardnpsmoodstavce1"/>
    <w:uiPriority w:val="99"/>
    <w:rsid w:val="007B71E4"/>
    <w:rPr>
      <w:rFonts w:ascii="Tahoma" w:hAnsi="Tahoma" w:cs="Tahoma"/>
      <w:sz w:val="16"/>
      <w:szCs w:val="16"/>
    </w:rPr>
  </w:style>
  <w:style w:type="character" w:customStyle="1" w:styleId="ZpatChar">
    <w:name w:val="Zápatí Char"/>
    <w:basedOn w:val="Standardnpsmoodstavce1"/>
    <w:uiPriority w:val="99"/>
    <w:rsid w:val="007B71E4"/>
    <w:rPr>
      <w:rFonts w:cs="Times New Roman"/>
    </w:rPr>
  </w:style>
  <w:style w:type="character" w:customStyle="1" w:styleId="DruhrovesmlouvyChar">
    <w:name w:val="Druhá úroveň smlouvy Char"/>
    <w:basedOn w:val="Standardnpsmoodstavce1"/>
    <w:uiPriority w:val="99"/>
    <w:rsid w:val="007B71E4"/>
    <w:rPr>
      <w:rFonts w:cs="Times New Roman"/>
      <w:sz w:val="22"/>
      <w:szCs w:val="22"/>
    </w:rPr>
  </w:style>
  <w:style w:type="character" w:customStyle="1" w:styleId="ListLabel1">
    <w:name w:val="ListLabel 1"/>
    <w:uiPriority w:val="99"/>
    <w:rsid w:val="007B71E4"/>
    <w:rPr>
      <w:sz w:val="22"/>
    </w:rPr>
  </w:style>
  <w:style w:type="character" w:customStyle="1" w:styleId="ListLabel2">
    <w:name w:val="ListLabel 2"/>
    <w:uiPriority w:val="99"/>
    <w:rsid w:val="007B71E4"/>
    <w:rPr>
      <w:sz w:val="24"/>
    </w:rPr>
  </w:style>
  <w:style w:type="character" w:customStyle="1" w:styleId="ListLabel3">
    <w:name w:val="ListLabel 3"/>
    <w:uiPriority w:val="99"/>
    <w:rsid w:val="007B71E4"/>
    <w:rPr>
      <w:sz w:val="24"/>
    </w:rPr>
  </w:style>
  <w:style w:type="character" w:customStyle="1" w:styleId="ListLabel4">
    <w:name w:val="ListLabel 4"/>
    <w:uiPriority w:val="99"/>
    <w:rsid w:val="007B71E4"/>
    <w:rPr>
      <w:sz w:val="24"/>
    </w:rPr>
  </w:style>
  <w:style w:type="character" w:customStyle="1" w:styleId="ListLabel5">
    <w:name w:val="ListLabel 5"/>
    <w:uiPriority w:val="99"/>
    <w:rsid w:val="007B71E4"/>
    <w:rPr>
      <w:rFonts w:eastAsia="Times New Roman"/>
    </w:rPr>
  </w:style>
  <w:style w:type="character" w:customStyle="1" w:styleId="ListLabel6">
    <w:name w:val="ListLabel 6"/>
    <w:uiPriority w:val="99"/>
    <w:rsid w:val="007B71E4"/>
  </w:style>
  <w:style w:type="character" w:customStyle="1" w:styleId="ListLabel7">
    <w:name w:val="ListLabel 7"/>
    <w:uiPriority w:val="99"/>
    <w:rsid w:val="007B71E4"/>
    <w:rPr>
      <w:sz w:val="22"/>
    </w:rPr>
  </w:style>
  <w:style w:type="character" w:customStyle="1" w:styleId="ListLabel8">
    <w:name w:val="ListLabel 8"/>
    <w:uiPriority w:val="99"/>
    <w:rsid w:val="007B71E4"/>
    <w:rPr>
      <w:b/>
    </w:rPr>
  </w:style>
  <w:style w:type="paragraph" w:customStyle="1" w:styleId="Nadpis">
    <w:name w:val="Nadpis"/>
    <w:basedOn w:val="Normal"/>
    <w:next w:val="BodyText"/>
    <w:uiPriority w:val="99"/>
    <w:rsid w:val="007B71E4"/>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7B71E4"/>
    <w:pPr>
      <w:spacing w:after="120"/>
    </w:pPr>
  </w:style>
  <w:style w:type="character" w:customStyle="1" w:styleId="BodyTextChar">
    <w:name w:val="Body Text Char"/>
    <w:basedOn w:val="DefaultParagraphFont"/>
    <w:link w:val="BodyText"/>
    <w:uiPriority w:val="99"/>
    <w:semiHidden/>
    <w:rsid w:val="00F5173C"/>
    <w:rPr>
      <w:sz w:val="20"/>
      <w:szCs w:val="20"/>
      <w:lang w:eastAsia="ar-SA"/>
    </w:rPr>
  </w:style>
  <w:style w:type="paragraph" w:styleId="List">
    <w:name w:val="List"/>
    <w:basedOn w:val="Normal"/>
    <w:uiPriority w:val="99"/>
    <w:rsid w:val="007B71E4"/>
    <w:pPr>
      <w:ind w:left="283" w:hanging="283"/>
    </w:pPr>
    <w:rPr>
      <w:rFonts w:ascii="Arial" w:hAnsi="Arial"/>
    </w:rPr>
  </w:style>
  <w:style w:type="paragraph" w:customStyle="1" w:styleId="Popisek">
    <w:name w:val="Popisek"/>
    <w:basedOn w:val="Normal"/>
    <w:uiPriority w:val="99"/>
    <w:rsid w:val="007B71E4"/>
    <w:pPr>
      <w:suppressLineNumbers/>
      <w:spacing w:before="120" w:after="120"/>
    </w:pPr>
    <w:rPr>
      <w:rFonts w:ascii="Arial" w:hAnsi="Arial"/>
      <w:i/>
      <w:iCs/>
      <w:sz w:val="24"/>
      <w:szCs w:val="24"/>
    </w:rPr>
  </w:style>
  <w:style w:type="paragraph" w:customStyle="1" w:styleId="Rejstk">
    <w:name w:val="Rejstřík"/>
    <w:basedOn w:val="Normal"/>
    <w:uiPriority w:val="99"/>
    <w:rsid w:val="007B71E4"/>
    <w:pPr>
      <w:suppressLineNumbers/>
    </w:pPr>
    <w:rPr>
      <w:rFonts w:ascii="Arial" w:hAnsi="Arial"/>
    </w:rPr>
  </w:style>
  <w:style w:type="paragraph" w:customStyle="1" w:styleId="Seznam21">
    <w:name w:val="Seznam 21"/>
    <w:basedOn w:val="Normal"/>
    <w:uiPriority w:val="99"/>
    <w:rsid w:val="007B71E4"/>
    <w:pPr>
      <w:spacing w:after="120"/>
      <w:ind w:left="566" w:hanging="283"/>
    </w:pPr>
  </w:style>
  <w:style w:type="paragraph" w:customStyle="1" w:styleId="Seznamsodrkami1">
    <w:name w:val="Seznam s odrážkami1"/>
    <w:basedOn w:val="Normal"/>
    <w:uiPriority w:val="99"/>
    <w:rsid w:val="007B71E4"/>
    <w:pPr>
      <w:ind w:left="283" w:hanging="283"/>
    </w:pPr>
  </w:style>
  <w:style w:type="paragraph" w:customStyle="1" w:styleId="Seznamsodrkami21">
    <w:name w:val="Seznam s odrážkami 21"/>
    <w:basedOn w:val="Normal"/>
    <w:uiPriority w:val="99"/>
    <w:rsid w:val="007B71E4"/>
    <w:pPr>
      <w:ind w:left="566" w:hanging="283"/>
    </w:pPr>
  </w:style>
  <w:style w:type="paragraph" w:styleId="Header">
    <w:name w:val="header"/>
    <w:basedOn w:val="Normal"/>
    <w:link w:val="HeaderChar"/>
    <w:uiPriority w:val="99"/>
    <w:rsid w:val="007B71E4"/>
    <w:pPr>
      <w:suppressLineNumbers/>
      <w:tabs>
        <w:tab w:val="center" w:pos="4536"/>
        <w:tab w:val="right" w:pos="9072"/>
      </w:tabs>
    </w:pPr>
  </w:style>
  <w:style w:type="character" w:customStyle="1" w:styleId="HeaderChar">
    <w:name w:val="Header Char"/>
    <w:basedOn w:val="DefaultParagraphFont"/>
    <w:link w:val="Header"/>
    <w:uiPriority w:val="99"/>
    <w:semiHidden/>
    <w:rsid w:val="00F5173C"/>
    <w:rPr>
      <w:sz w:val="20"/>
      <w:szCs w:val="20"/>
      <w:lang w:eastAsia="ar-SA"/>
    </w:rPr>
  </w:style>
  <w:style w:type="paragraph" w:styleId="Footer">
    <w:name w:val="footer"/>
    <w:basedOn w:val="Normal"/>
    <w:link w:val="FooterChar"/>
    <w:uiPriority w:val="99"/>
    <w:rsid w:val="007B71E4"/>
    <w:pPr>
      <w:suppressLineNumbers/>
      <w:tabs>
        <w:tab w:val="center" w:pos="4536"/>
        <w:tab w:val="right" w:pos="9072"/>
      </w:tabs>
    </w:pPr>
  </w:style>
  <w:style w:type="character" w:customStyle="1" w:styleId="FooterChar">
    <w:name w:val="Footer Char"/>
    <w:basedOn w:val="DefaultParagraphFont"/>
    <w:link w:val="Footer"/>
    <w:uiPriority w:val="99"/>
    <w:semiHidden/>
    <w:rsid w:val="00F5173C"/>
    <w:rPr>
      <w:sz w:val="20"/>
      <w:szCs w:val="20"/>
      <w:lang w:eastAsia="ar-SA"/>
    </w:rPr>
  </w:style>
  <w:style w:type="paragraph" w:customStyle="1" w:styleId="Podod1">
    <w:name w:val="Podod1"/>
    <w:basedOn w:val="Normal"/>
    <w:uiPriority w:val="99"/>
    <w:rsid w:val="007B71E4"/>
    <w:pPr>
      <w:spacing w:after="60"/>
      <w:ind w:left="709" w:hanging="709"/>
      <w:jc w:val="both"/>
    </w:pPr>
    <w:rPr>
      <w:rFonts w:ascii="Arial" w:hAnsi="Arial"/>
      <w:sz w:val="22"/>
    </w:rPr>
  </w:style>
  <w:style w:type="paragraph" w:customStyle="1" w:styleId="Zkladntext21">
    <w:name w:val="Základní text 21"/>
    <w:basedOn w:val="Normal"/>
    <w:uiPriority w:val="99"/>
    <w:rsid w:val="007B71E4"/>
    <w:pPr>
      <w:jc w:val="center"/>
    </w:pPr>
    <w:rPr>
      <w:sz w:val="24"/>
    </w:rPr>
  </w:style>
  <w:style w:type="paragraph" w:customStyle="1" w:styleId="Rozloendokumentu1">
    <w:name w:val="Rozložení dokumentu1"/>
    <w:basedOn w:val="Normal"/>
    <w:uiPriority w:val="99"/>
    <w:rsid w:val="007B71E4"/>
    <w:pPr>
      <w:shd w:val="clear" w:color="auto" w:fill="000080"/>
    </w:pPr>
    <w:rPr>
      <w:rFonts w:ascii="Tahoma" w:hAnsi="Tahoma" w:cs="Tahoma"/>
    </w:rPr>
  </w:style>
  <w:style w:type="paragraph" w:customStyle="1" w:styleId="Text">
    <w:name w:val="Text"/>
    <w:basedOn w:val="Normal"/>
    <w:uiPriority w:val="99"/>
    <w:rsid w:val="007B71E4"/>
    <w:pPr>
      <w:tabs>
        <w:tab w:val="left" w:pos="227"/>
      </w:tabs>
      <w:spacing w:line="220" w:lineRule="exact"/>
      <w:jc w:val="both"/>
    </w:pPr>
    <w:rPr>
      <w:rFonts w:ascii="Tahoma" w:hAnsi="Tahoma"/>
      <w:sz w:val="18"/>
    </w:rPr>
  </w:style>
  <w:style w:type="paragraph" w:customStyle="1" w:styleId="slovanseznam1">
    <w:name w:val="Číslovaný seznam1"/>
    <w:basedOn w:val="Normal"/>
    <w:uiPriority w:val="99"/>
    <w:rsid w:val="007B71E4"/>
    <w:pPr>
      <w:tabs>
        <w:tab w:val="num" w:pos="567"/>
      </w:tabs>
      <w:ind w:left="567" w:hanging="567"/>
    </w:pPr>
  </w:style>
  <w:style w:type="paragraph" w:customStyle="1" w:styleId="Textbubliny1">
    <w:name w:val="Text bubliny1"/>
    <w:basedOn w:val="Normal"/>
    <w:uiPriority w:val="99"/>
    <w:rsid w:val="007B71E4"/>
    <w:rPr>
      <w:rFonts w:ascii="Tahoma" w:hAnsi="Tahoma" w:cs="Tahoma"/>
      <w:sz w:val="16"/>
      <w:szCs w:val="16"/>
    </w:rPr>
  </w:style>
  <w:style w:type="paragraph" w:customStyle="1" w:styleId="PrvnrovesmlouvyNadpis">
    <w:name w:val="První úroveň smlouvy (Nadpis)"/>
    <w:basedOn w:val="Normal"/>
    <w:uiPriority w:val="99"/>
    <w:rsid w:val="007B71E4"/>
    <w:pPr>
      <w:keepNext/>
      <w:tabs>
        <w:tab w:val="num" w:pos="567"/>
      </w:tabs>
      <w:spacing w:before="360" w:after="240"/>
      <w:ind w:left="567" w:hanging="567"/>
      <w:jc w:val="both"/>
      <w:outlineLvl w:val="0"/>
    </w:pPr>
    <w:rPr>
      <w:b/>
      <w:caps/>
      <w:sz w:val="22"/>
      <w:szCs w:val="22"/>
    </w:rPr>
  </w:style>
  <w:style w:type="paragraph" w:customStyle="1" w:styleId="Druhrovesmlouvy">
    <w:name w:val="Druhá úroveň smlouvy"/>
    <w:basedOn w:val="PrvnrovesmlouvyNadpis"/>
    <w:uiPriority w:val="99"/>
    <w:rsid w:val="007B71E4"/>
    <w:pPr>
      <w:keepNext w:val="0"/>
      <w:numPr>
        <w:ilvl w:val="1"/>
      </w:numPr>
      <w:tabs>
        <w:tab w:val="num" w:pos="567"/>
        <w:tab w:val="left" w:pos="1277"/>
      </w:tabs>
      <w:spacing w:before="0"/>
      <w:ind w:left="567" w:hanging="567"/>
      <w:outlineLvl w:val="1"/>
    </w:pPr>
    <w:rPr>
      <w:b w:val="0"/>
      <w:caps w:val="0"/>
    </w:rPr>
  </w:style>
  <w:style w:type="paragraph" w:customStyle="1" w:styleId="Tetrovesmlouvy">
    <w:name w:val="Třetí úroveň smlouvy"/>
    <w:basedOn w:val="Druhrovesmlouvy"/>
    <w:uiPriority w:val="99"/>
    <w:rsid w:val="007B71E4"/>
    <w:pPr>
      <w:numPr>
        <w:ilvl w:val="2"/>
      </w:numPr>
      <w:tabs>
        <w:tab w:val="clear" w:pos="1277"/>
        <w:tab w:val="left" w:pos="360"/>
        <w:tab w:val="num" w:pos="567"/>
      </w:tabs>
      <w:ind w:left="567" w:hanging="567"/>
      <w:outlineLvl w:val="2"/>
    </w:pPr>
  </w:style>
  <w:style w:type="paragraph" w:customStyle="1" w:styleId="tvrtrovesmlouvy">
    <w:name w:val="Čtvrtá úroveň smlouvy"/>
    <w:basedOn w:val="Tetrovesmlouvy"/>
    <w:uiPriority w:val="99"/>
    <w:rsid w:val="007B71E4"/>
    <w:pPr>
      <w:numPr>
        <w:ilvl w:val="3"/>
      </w:numPr>
      <w:tabs>
        <w:tab w:val="num" w:pos="567"/>
      </w:tabs>
      <w:ind w:left="567" w:hanging="567"/>
      <w:outlineLvl w:val="3"/>
    </w:pPr>
  </w:style>
  <w:style w:type="paragraph" w:customStyle="1" w:styleId="Nadpis10">
    <w:name w:val="Nadpis 10"/>
    <w:basedOn w:val="Nadpis"/>
    <w:next w:val="BodyText"/>
    <w:uiPriority w:val="99"/>
    <w:rsid w:val="007B71E4"/>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rsid w:val="00CC25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549"/>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1787</Words>
  <Characters>10550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MHMP</dc:creator>
  <cp:keywords/>
  <dc:description/>
  <cp:lastModifiedBy>bonnerovap</cp:lastModifiedBy>
  <cp:revision>3</cp:revision>
  <cp:lastPrinted>2016-09-05T10:17:00Z</cp:lastPrinted>
  <dcterms:created xsi:type="dcterms:W3CDTF">2018-12-11T11:56:00Z</dcterms:created>
  <dcterms:modified xsi:type="dcterms:W3CDTF">2018-12-17T11:36:00Z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