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FE9" w:rsidRDefault="00AB7677">
      <w:pPr>
        <w:pStyle w:val="NoList1"/>
        <w:jc w:val="right"/>
        <w:rPr>
          <w:b/>
          <w:spacing w:val="8"/>
          <w:sz w:val="28"/>
          <w:lang w:val="cs-CZ"/>
        </w:rPr>
      </w:pPr>
      <w:bookmarkStart w:id="0" w:name="_GoBack"/>
      <w:bookmarkEnd w:id="0"/>
      <w:r>
        <w:rPr>
          <w:noProof/>
          <w:spacing w:val="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31CFD4C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73660" cy="0"/>
                <wp:effectExtent l="13335" t="10160" r="8255" b="8890"/>
                <wp:wrapNone/>
                <wp:docPr id="5" name="AutoShape 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6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E6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7" o:spid="_x0000_s1026" type="#_x0000_t32" style="position:absolute;margin-left:28.35pt;margin-top:277.85pt;width:5.8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" strokeweight=".5pt">
                <v:stroke dashstyle="dash"/>
                <w10:wrap anchorx="page" anchory="page"/>
                <w10:anchorlock/>
              </v:shape>
            </w:pict>
          </mc:Fallback>
        </mc:AlternateContent>
      </w:r>
      <w:r w:rsidR="00E71003"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1CFD4F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1064895" cy="616585"/>
                <wp:effectExtent l="0" t="5715" r="4445" b="0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895" cy="61658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8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59EF6" id="Group 2002" o:spid="_x0000_s1026" style="position:absolute;margin-left:-37.4pt;margin-top:-55.95pt;width:83.85pt;height:48.5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3tuLDAAAA2gAAAA8AAABkcnMvZG93bnJldi54bWxEj0FrwkAUhO+C/2F5Qm9mY0Up0VWCIGgP&#10;QtPE8yP7TILZtyG7TdJ/3y0Uehxm5htmf5xMKwbqXWNZwSqKQRCXVjdcKcg/z8s3EM4ja2wtk4Jv&#10;cnA8zGd7TLQd+YOGzFciQNglqKD2vkukdGVNBl1kO+LgPWxv0AfZV1L3OAa4aeVrHG+lwYbDQo0d&#10;nWoqn9mXUXDLm/Ths023vb8/70U1XIsyvyr1spjSHQhPk/8P/7UvWsEafq+EGyAP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ze24sMAAADaAAAADwAAAAAAAAAAAAAAAACf&#10;AgAAZHJzL2Rvd25yZXYueG1sUEsFBgAAAAAEAAQA9wAAAI8DAAAAAA==&#10;">
                  <v:imagedata r:id="rId9" o:title="CMYK2" gain="69719f"/>
                </v:shape>
                <v:rect id="Rectangle 2668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E71003">
        <w:rPr>
          <w:spacing w:val="14"/>
          <w:lang w:val="cs-CZ"/>
        </w:rPr>
        <w:t xml:space="preserve"> </w:t>
      </w:r>
      <w:r w:rsidR="00E71003">
        <w:rPr>
          <w:b/>
          <w:i/>
          <w:spacing w:val="8"/>
          <w:sz w:val="28"/>
          <w:lang w:val="cs-CZ"/>
        </w:rPr>
        <w:t xml:space="preserve"> </w:t>
      </w:r>
    </w:p>
    <w:p w:rsidR="00DD5FE9" w:rsidRDefault="00DD5FE9">
      <w:pPr>
        <w:pStyle w:val="NoList1"/>
        <w:rPr>
          <w:b/>
          <w:caps/>
          <w:spacing w:val="8"/>
          <w:lang w:val="cs-CZ"/>
        </w:rPr>
      </w:pPr>
    </w:p>
    <w:p w:rsidR="00DD5FE9" w:rsidRDefault="00E71003">
      <w:pPr>
        <w:pStyle w:val="Nadpis1"/>
        <w:ind w:left="4248" w:firstLine="5"/>
        <w:rPr>
          <w:sz w:val="23"/>
          <w:szCs w:val="23"/>
        </w:rPr>
      </w:pPr>
      <w:r>
        <w:rPr>
          <w:sz w:val="23"/>
          <w:szCs w:val="23"/>
        </w:rPr>
        <w:t>Číslo smlouvy pronajímatele: 941-2014-121346</w:t>
      </w:r>
    </w:p>
    <w:p w:rsidR="00DD5FE9" w:rsidRDefault="00E71003">
      <w:pPr>
        <w:ind w:left="3540" w:firstLine="708"/>
        <w:rPr>
          <w:sz w:val="23"/>
          <w:szCs w:val="23"/>
          <w:highlight w:val="cyan"/>
        </w:rPr>
      </w:pPr>
      <w:r>
        <w:rPr>
          <w:sz w:val="23"/>
          <w:szCs w:val="23"/>
        </w:rPr>
        <w:t>Číslo smlouvy nájemce:</w:t>
      </w:r>
    </w:p>
    <w:p w:rsidR="00DD5FE9" w:rsidRDefault="00DD5FE9">
      <w:pPr>
        <w:pStyle w:val="NoList1"/>
        <w:rPr>
          <w:b/>
          <w:caps/>
          <w:spacing w:val="8"/>
          <w:lang w:val="cs-CZ"/>
        </w:rPr>
      </w:pPr>
    </w:p>
    <w:p w:rsidR="00DD5FE9" w:rsidRDefault="00DD5FE9">
      <w:pPr>
        <w:pStyle w:val="Nadpis2"/>
        <w:rPr>
          <w:b/>
          <w:sz w:val="23"/>
          <w:szCs w:val="23"/>
        </w:rPr>
      </w:pPr>
    </w:p>
    <w:p w:rsidR="00DD5FE9" w:rsidRDefault="00DD5FE9">
      <w:pPr>
        <w:pStyle w:val="Nadpis2"/>
        <w:rPr>
          <w:b/>
          <w:sz w:val="23"/>
          <w:szCs w:val="23"/>
        </w:rPr>
      </w:pPr>
    </w:p>
    <w:p w:rsidR="00DD5FE9" w:rsidRDefault="00E71003">
      <w:pPr>
        <w:pStyle w:val="Nadpis2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Smlouva o nájmu prostor sloužících podnikání</w:t>
      </w:r>
    </w:p>
    <w:p w:rsidR="00DD5FE9" w:rsidRDefault="00E71003">
      <w:pPr>
        <w:jc w:val="center"/>
        <w:rPr>
          <w:sz w:val="23"/>
          <w:szCs w:val="23"/>
        </w:rPr>
      </w:pPr>
      <w:r>
        <w:rPr>
          <w:sz w:val="23"/>
          <w:szCs w:val="23"/>
        </w:rPr>
        <w:t>uzavřená v souladu se  zákonem č. 89/2012 Sb., občanského zákoníku, ve znění pozdějších předpisů a zákonem č. 219/2000 Sb., o majetku České republiky a jejím vystupování v právních vztazích, ve znění pozdějších předpisů</w:t>
      </w:r>
    </w:p>
    <w:p w:rsidR="00DD5FE9" w:rsidRDefault="00E71003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D5FE9" w:rsidRDefault="00E71003">
      <w:pPr>
        <w:rPr>
          <w:sz w:val="23"/>
          <w:szCs w:val="23"/>
        </w:rPr>
      </w:pPr>
      <w:r>
        <w:rPr>
          <w:sz w:val="23"/>
          <w:szCs w:val="23"/>
        </w:rPr>
        <w:t>mezi stranami:</w:t>
      </w:r>
    </w:p>
    <w:p w:rsidR="00DD5FE9" w:rsidRDefault="00DD5FE9">
      <w:pPr>
        <w:rPr>
          <w:sz w:val="23"/>
          <w:szCs w:val="23"/>
        </w:rPr>
      </w:pPr>
    </w:p>
    <w:p w:rsidR="00DD5FE9" w:rsidRDefault="00E71003">
      <w:pPr>
        <w:pStyle w:val="Zkladntext"/>
        <w:rPr>
          <w:sz w:val="23"/>
          <w:szCs w:val="23"/>
        </w:rPr>
      </w:pPr>
      <w:r>
        <w:rPr>
          <w:b/>
          <w:sz w:val="23"/>
          <w:szCs w:val="23"/>
        </w:rPr>
        <w:t xml:space="preserve">Česká republika - Ministerstvo zemědělství </w:t>
      </w:r>
      <w:r>
        <w:rPr>
          <w:sz w:val="23"/>
          <w:szCs w:val="23"/>
        </w:rPr>
        <w:t xml:space="preserve"> </w:t>
      </w:r>
    </w:p>
    <w:p w:rsidR="00DD5FE9" w:rsidRDefault="00E71003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se sídlem Těšnov 17, 110 00 Praha 1 </w:t>
      </w:r>
    </w:p>
    <w:p w:rsidR="00DD5FE9" w:rsidRDefault="00E71003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zastoupená Ing. Bedřichem Brychem, pověřeným výkonem funkce ředitele odboru vnitřní správy </w:t>
      </w:r>
    </w:p>
    <w:p w:rsidR="00DD5FE9" w:rsidRDefault="00E71003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lastRenderedPageBreak/>
        <w:t>IČ: 00020478</w:t>
      </w:r>
    </w:p>
    <w:p w:rsidR="00DD5FE9" w:rsidRDefault="00E71003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bankovní spojení: ČNB Praha 1</w:t>
      </w:r>
    </w:p>
    <w:p w:rsidR="00DD5FE9" w:rsidRDefault="00E71003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číslo účtu: 1226001/0710</w:t>
      </w:r>
    </w:p>
    <w:p w:rsidR="00DD5FE9" w:rsidRDefault="00E71003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(dále jen „</w:t>
      </w:r>
      <w:r>
        <w:rPr>
          <w:b/>
          <w:sz w:val="23"/>
          <w:szCs w:val="23"/>
        </w:rPr>
        <w:t>pronajímatel“</w:t>
      </w:r>
      <w:r>
        <w:rPr>
          <w:sz w:val="23"/>
          <w:szCs w:val="23"/>
        </w:rPr>
        <w:t xml:space="preserve"> – na straně jedné) </w:t>
      </w:r>
    </w:p>
    <w:p w:rsidR="00DD5FE9" w:rsidRDefault="00DD5FE9">
      <w:pPr>
        <w:rPr>
          <w:sz w:val="23"/>
          <w:szCs w:val="23"/>
        </w:rPr>
      </w:pPr>
    </w:p>
    <w:p w:rsidR="00DD5FE9" w:rsidRDefault="00E71003">
      <w:pPr>
        <w:rPr>
          <w:sz w:val="23"/>
          <w:szCs w:val="23"/>
        </w:rPr>
      </w:pPr>
      <w:r>
        <w:rPr>
          <w:sz w:val="23"/>
          <w:szCs w:val="23"/>
        </w:rPr>
        <w:t>a</w:t>
      </w:r>
    </w:p>
    <w:p w:rsidR="00DD5FE9" w:rsidRDefault="00DD5FE9">
      <w:pPr>
        <w:pStyle w:val="Default"/>
        <w:rPr>
          <w:rFonts w:ascii="Times New Roman" w:eastAsia="Times New Roman" w:hAnsi="Times New Roman" w:cs="Times New Roman"/>
          <w:sz w:val="23"/>
          <w:szCs w:val="23"/>
        </w:rPr>
      </w:pPr>
    </w:p>
    <w:p w:rsidR="00DD5FE9" w:rsidRDefault="00E71003">
      <w:pPr>
        <w:ind w:left="2124" w:hanging="2124"/>
        <w:rPr>
          <w:b/>
          <w:noProof/>
          <w:sz w:val="23"/>
          <w:szCs w:val="23"/>
        </w:rPr>
      </w:pPr>
      <w:r>
        <w:rPr>
          <w:b/>
          <w:noProof/>
          <w:sz w:val="23"/>
          <w:szCs w:val="23"/>
        </w:rPr>
        <w:t xml:space="preserve">Garedi s.r.o. </w:t>
      </w:r>
    </w:p>
    <w:p w:rsidR="00DD5FE9" w:rsidRDefault="00E71003">
      <w:pPr>
        <w:rPr>
          <w:bCs/>
          <w:noProof/>
          <w:sz w:val="23"/>
          <w:szCs w:val="23"/>
        </w:rPr>
      </w:pPr>
      <w:r>
        <w:rPr>
          <w:bCs/>
          <w:sz w:val="23"/>
          <w:szCs w:val="23"/>
        </w:rPr>
        <w:t>se sídlem Loučná nad Desnou 75</w:t>
      </w:r>
      <w:r>
        <w:rPr>
          <w:bCs/>
          <w:noProof/>
          <w:sz w:val="23"/>
          <w:szCs w:val="23"/>
        </w:rPr>
        <w:t>, 788 11</w:t>
      </w:r>
    </w:p>
    <w:p w:rsidR="00DD5FE9" w:rsidRDefault="00E71003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 jednatelem </w:t>
      </w:r>
      <w:r w:rsidR="00CF7F92">
        <w:rPr>
          <w:bCs/>
          <w:sz w:val="23"/>
          <w:szCs w:val="23"/>
        </w:rPr>
        <w:t>XXXXXXXXXXXX</w:t>
      </w:r>
      <w:r>
        <w:rPr>
          <w:bCs/>
          <w:sz w:val="23"/>
          <w:szCs w:val="23"/>
        </w:rPr>
        <w:t xml:space="preserve"> </w:t>
      </w:r>
    </w:p>
    <w:p w:rsidR="00DD5FE9" w:rsidRDefault="00E71003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IČ: 25892673</w:t>
      </w:r>
    </w:p>
    <w:p w:rsidR="00DD5FE9" w:rsidRDefault="00E71003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DIČ: 398-25892673</w:t>
      </w:r>
    </w:p>
    <w:p w:rsidR="00DD5FE9" w:rsidRDefault="00E71003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bankovní spojení: Československá obchodní banka, a.s.</w:t>
      </w:r>
    </w:p>
    <w:p w:rsidR="00DD5FE9" w:rsidRDefault="00E71003">
      <w:pPr>
        <w:pStyle w:val="Nadpis1"/>
        <w:ind w:firstLine="0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č. účtu: 174269018/0300</w:t>
      </w:r>
    </w:p>
    <w:p w:rsidR="00DD5FE9" w:rsidRDefault="00E71003">
      <w:pPr>
        <w:jc w:val="both"/>
        <w:rPr>
          <w:sz w:val="23"/>
          <w:szCs w:val="23"/>
        </w:rPr>
      </w:pPr>
      <w:r>
        <w:rPr>
          <w:sz w:val="23"/>
          <w:szCs w:val="23"/>
        </w:rPr>
        <w:t>(dále jen „</w:t>
      </w:r>
      <w:r>
        <w:rPr>
          <w:b/>
          <w:sz w:val="23"/>
          <w:szCs w:val="23"/>
        </w:rPr>
        <w:t>nájemce“</w:t>
      </w:r>
      <w:r>
        <w:rPr>
          <w:sz w:val="23"/>
          <w:szCs w:val="23"/>
        </w:rPr>
        <w:t xml:space="preserve"> – na straně druhé)</w:t>
      </w:r>
    </w:p>
    <w:p w:rsidR="00DD5FE9" w:rsidRDefault="00DD5FE9">
      <w:pPr>
        <w:rPr>
          <w:sz w:val="23"/>
          <w:szCs w:val="23"/>
        </w:rPr>
      </w:pPr>
    </w:p>
    <w:p w:rsidR="00DD5FE9" w:rsidRDefault="00DD5FE9">
      <w:pPr>
        <w:jc w:val="center"/>
        <w:rPr>
          <w:b/>
          <w:sz w:val="23"/>
          <w:szCs w:val="23"/>
        </w:rPr>
      </w:pPr>
    </w:p>
    <w:p w:rsidR="00DD5FE9" w:rsidRDefault="00E7100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I.</w:t>
      </w:r>
    </w:p>
    <w:p w:rsidR="00DD5FE9" w:rsidRDefault="00E71003">
      <w:pPr>
        <w:pStyle w:val="Zkladntext"/>
        <w:numPr>
          <w:ilvl w:val="0"/>
          <w:numId w:val="23"/>
        </w:numPr>
        <w:spacing w:before="120"/>
        <w:ind w:left="426"/>
        <w:rPr>
          <w:sz w:val="23"/>
          <w:szCs w:val="23"/>
        </w:rPr>
      </w:pPr>
      <w:r>
        <w:rPr>
          <w:sz w:val="23"/>
          <w:szCs w:val="23"/>
        </w:rPr>
        <w:lastRenderedPageBreak/>
        <w:t>Pronajímatel prohlašuje, že Česká republika je vlastníkem budovy uvedené v čl. II. a příslušnost hospodařit s tímto majetkem státu náleží Ministerstvu zemědělství podle zákona č. 219/2000 Sb., o majetku České republiky a jejím vystupování v právních vztazích, ve znění pozdějších předpisů.</w:t>
      </w:r>
    </w:p>
    <w:p w:rsidR="00DD5FE9" w:rsidRDefault="00DD5FE9">
      <w:pPr>
        <w:rPr>
          <w:b/>
          <w:sz w:val="23"/>
          <w:szCs w:val="23"/>
        </w:rPr>
      </w:pPr>
    </w:p>
    <w:p w:rsidR="00DD5FE9" w:rsidRDefault="00E7100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II.</w:t>
      </w:r>
    </w:p>
    <w:p w:rsidR="00DD5FE9" w:rsidRDefault="00E71003">
      <w:pPr>
        <w:numPr>
          <w:ilvl w:val="0"/>
          <w:numId w:val="36"/>
        </w:numPr>
        <w:spacing w:before="12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Pronajímatel touto smlouvou přenechává nájemci k dočasnému užívání nebytové prostory v nemovitosti - budově nacházející se na adrese Nemocniční 1852/53, v části obce Šumperk, která je ve prospěch pronajímatele zapsána v katastru nemovitostí vedeném Katastrálním úřadem pro Olomoucký kraj, Katastrálním pracovištěm v Šumperku na LV č. 1635, stojící na parcele č. 2204, 2241/2 a 2241/3, k.ú. Šumperk </w:t>
      </w:r>
      <w:r>
        <w:rPr>
          <w:bCs/>
          <w:sz w:val="23"/>
          <w:szCs w:val="23"/>
        </w:rPr>
        <w:t xml:space="preserve">(dále jen </w:t>
      </w:r>
      <w:r>
        <w:rPr>
          <w:bCs/>
          <w:i/>
          <w:sz w:val="23"/>
          <w:szCs w:val="23"/>
        </w:rPr>
        <w:t>„</w:t>
      </w:r>
      <w:r>
        <w:rPr>
          <w:b/>
          <w:bCs/>
          <w:i/>
          <w:sz w:val="23"/>
          <w:szCs w:val="23"/>
        </w:rPr>
        <w:t>Budova</w:t>
      </w:r>
      <w:r>
        <w:rPr>
          <w:bCs/>
          <w:i/>
          <w:sz w:val="23"/>
          <w:szCs w:val="23"/>
        </w:rPr>
        <w:t>“)</w:t>
      </w:r>
      <w:r>
        <w:rPr>
          <w:bCs/>
          <w:sz w:val="23"/>
          <w:szCs w:val="23"/>
        </w:rPr>
        <w:t xml:space="preserve">. </w:t>
      </w:r>
      <w:r>
        <w:rPr>
          <w:sz w:val="23"/>
          <w:szCs w:val="23"/>
        </w:rPr>
        <w:t>Nájemní právo vzniklé touto smlouvou je možné zapsat do veřejného seznamu pouze na návrh pronajímatele nebo s jeho souhlasem.</w:t>
      </w:r>
    </w:p>
    <w:p w:rsidR="00DD5FE9" w:rsidRDefault="00DD5FE9">
      <w:pPr>
        <w:spacing w:before="120"/>
        <w:jc w:val="both"/>
        <w:rPr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36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Předmětem nájmu upraveného touto smlouvou jsou nebytové prostory ve III. NP Budovy, vchod „B“ - kancelář č. 308 o podlahové výměře 22,72 m</w:t>
      </w:r>
      <w:r>
        <w:rPr>
          <w:sz w:val="23"/>
          <w:szCs w:val="23"/>
          <w:vertAlign w:val="superscript"/>
        </w:rPr>
        <w:t xml:space="preserve">2 </w:t>
      </w:r>
      <w:r>
        <w:rPr>
          <w:sz w:val="23"/>
          <w:szCs w:val="23"/>
        </w:rPr>
        <w:t>a kancelář č. 309 o podlahové výměře 20,87 m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. </w:t>
      </w:r>
      <w:r>
        <w:rPr>
          <w:sz w:val="24"/>
          <w:szCs w:val="24"/>
        </w:rPr>
        <w:t>Předané nebytové prostory, které jsou předmětem nájmu, mají</w:t>
      </w:r>
      <w:r>
        <w:rPr>
          <w:b/>
          <w:sz w:val="24"/>
          <w:szCs w:val="24"/>
        </w:rPr>
        <w:t xml:space="preserve"> celkovou podlahovou výměru</w:t>
      </w:r>
      <w:r>
        <w:rPr>
          <w:sz w:val="24"/>
          <w:szCs w:val="24"/>
        </w:rPr>
        <w:t xml:space="preserve"> </w:t>
      </w:r>
      <w:r>
        <w:rPr>
          <w:b/>
          <w:sz w:val="23"/>
          <w:szCs w:val="23"/>
        </w:rPr>
        <w:t>43,59 m</w:t>
      </w:r>
      <w:r>
        <w:rPr>
          <w:b/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(dále jen </w:t>
      </w:r>
      <w:r>
        <w:rPr>
          <w:b/>
          <w:bCs/>
          <w:sz w:val="23"/>
          <w:szCs w:val="23"/>
        </w:rPr>
        <w:t>„nebytové prostory“ nebo „věc“).</w:t>
      </w:r>
      <w:r>
        <w:rPr>
          <w:sz w:val="23"/>
          <w:szCs w:val="23"/>
        </w:rPr>
        <w:t xml:space="preserve"> </w:t>
      </w:r>
    </w:p>
    <w:p w:rsidR="00DD5FE9" w:rsidRDefault="00E71003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DD5FE9" w:rsidRDefault="00E7100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lastRenderedPageBreak/>
        <w:t>Umístění nebytových prostor je vyznačeno v půdorysném plánu budovy, který tvoří přílohu č. 1 a je nedílnou součástí této smlouvy.</w:t>
      </w:r>
    </w:p>
    <w:p w:rsidR="00DD5FE9" w:rsidRDefault="00DD5FE9">
      <w:pPr>
        <w:tabs>
          <w:tab w:val="left" w:pos="426"/>
        </w:tabs>
        <w:ind w:left="426"/>
        <w:jc w:val="both"/>
        <w:rPr>
          <w:b/>
          <w:bCs/>
          <w:sz w:val="23"/>
          <w:szCs w:val="23"/>
        </w:rPr>
      </w:pPr>
    </w:p>
    <w:p w:rsidR="00DD5FE9" w:rsidRDefault="00E7100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Smluvní strany konstatují, že výše uvedené prostory jsou způsobilé k řádnému užívání. Nájemce se detailně seznámil se stavem pronajímaných prostor a v tomto stavu je přejímá do svého užívání. </w:t>
      </w:r>
    </w:p>
    <w:p w:rsidR="00DD5FE9" w:rsidRDefault="00DD5FE9">
      <w:pPr>
        <w:tabs>
          <w:tab w:val="num" w:pos="426"/>
        </w:tabs>
        <w:ind w:left="426" w:hanging="426"/>
        <w:jc w:val="both"/>
        <w:rPr>
          <w:sz w:val="23"/>
          <w:szCs w:val="23"/>
        </w:rPr>
      </w:pPr>
    </w:p>
    <w:p w:rsidR="00DD5FE9" w:rsidRDefault="00E7100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III.</w:t>
      </w:r>
    </w:p>
    <w:p w:rsidR="00DD5FE9" w:rsidRDefault="00E71003">
      <w:pPr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Účel nájmu</w:t>
      </w:r>
    </w:p>
    <w:p w:rsidR="00DD5FE9" w:rsidRDefault="00E71003">
      <w:pPr>
        <w:pStyle w:val="Default"/>
        <w:numPr>
          <w:ilvl w:val="0"/>
          <w:numId w:val="8"/>
        </w:numPr>
        <w:ind w:left="426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Pronajímatel se zavazuje přenechat věc nájemci tak, aby ji mohl užívat k ujednanému nebo obvyklému účelu, udržovat věc v takovém stavu, aby mohla sloužit tomu užívání, pro které byla pronajata a zajistit nájemci nerušené užívání věci po dobu nájmu.</w:t>
      </w:r>
    </w:p>
    <w:p w:rsidR="00DD5FE9" w:rsidRDefault="00DD5FE9">
      <w:pPr>
        <w:pStyle w:val="Default"/>
        <w:ind w:left="426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D5FE9" w:rsidRDefault="00E71003">
      <w:pPr>
        <w:pStyle w:val="Default"/>
        <w:numPr>
          <w:ilvl w:val="0"/>
          <w:numId w:val="8"/>
        </w:numPr>
        <w:ind w:left="426"/>
        <w:jc w:val="both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Nájemce se zavazuje, že bude nebytové prostory užívat pro vlastní potřebu odpovídajícím způsobem, a to výlučně k naplňování své činnosti 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v oblasti stavebnictví, tj. provádění staveb, jejich změn a odstraňování, inženýrská činnost v investiční výstavbě atp. </w:t>
      </w:r>
    </w:p>
    <w:p w:rsidR="00DD5FE9" w:rsidRDefault="00DD5FE9">
      <w:pPr>
        <w:ind w:left="426"/>
        <w:jc w:val="both"/>
        <w:rPr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8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Nájemce se zavazuje, že nebude pronajímané prostory užívat k jiným účelům, než ke kterým jsou dle této smlouvy určeny. Porušení tohoto závazku zakládá právo pronajímatele odstoupit od této smlouvy.</w:t>
      </w:r>
    </w:p>
    <w:p w:rsidR="00DD5FE9" w:rsidRDefault="00DD5FE9">
      <w:pPr>
        <w:pStyle w:val="Odstavecseseznamem1"/>
        <w:ind w:left="426"/>
        <w:rPr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8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Nájemce je oprávněn umístit v pronajímaných prostorách své sídlo zapisované do obchodního rejstříku či místo podnikání zapisované do živnostenského rejstříku pouze na základě výslovného písemného souhlasu pronajímatele. </w:t>
      </w:r>
    </w:p>
    <w:p w:rsidR="00DD5FE9" w:rsidRDefault="00DD5FE9">
      <w:pPr>
        <w:spacing w:before="120"/>
        <w:jc w:val="both"/>
        <w:rPr>
          <w:rStyle w:val="Siln"/>
          <w:sz w:val="23"/>
          <w:szCs w:val="23"/>
        </w:rPr>
      </w:pPr>
    </w:p>
    <w:p w:rsidR="00DD5FE9" w:rsidRDefault="00E7100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IV.</w:t>
      </w:r>
    </w:p>
    <w:p w:rsidR="00DD5FE9" w:rsidRDefault="00E71003">
      <w:pPr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Doba a skončení nájmu</w:t>
      </w:r>
    </w:p>
    <w:p w:rsidR="00DD5FE9" w:rsidRDefault="00E71003">
      <w:pPr>
        <w:pStyle w:val="Odstavecseseznamem1"/>
        <w:numPr>
          <w:ilvl w:val="0"/>
          <w:numId w:val="20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Nájem se na základě ujednání stran uzavírá na </w:t>
      </w:r>
      <w:r>
        <w:rPr>
          <w:b/>
          <w:sz w:val="23"/>
          <w:szCs w:val="23"/>
        </w:rPr>
        <w:t>dobu určitou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od 1. 10. 2014 do 30. 9. 2019</w:t>
      </w:r>
      <w:r>
        <w:rPr>
          <w:sz w:val="23"/>
          <w:szCs w:val="23"/>
        </w:rPr>
        <w:t>.</w:t>
      </w:r>
    </w:p>
    <w:p w:rsidR="00DD5FE9" w:rsidRDefault="00DD5FE9">
      <w:pPr>
        <w:pStyle w:val="Odstavecseseznamem1"/>
        <w:ind w:left="426"/>
        <w:jc w:val="both"/>
        <w:rPr>
          <w:color w:val="FF0000"/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20"/>
        </w:numPr>
        <w:ind w:left="426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Nájemní vztah dle této smlouvy skončí, není-li v této smlouvě stanoveno jinak, pouze:</w:t>
      </w:r>
    </w:p>
    <w:p w:rsidR="00DD5FE9" w:rsidRDefault="00E71003">
      <w:pPr>
        <w:pStyle w:val="Nadpis3"/>
        <w:keepNext w:val="0"/>
        <w:numPr>
          <w:ilvl w:val="0"/>
          <w:numId w:val="28"/>
        </w:numPr>
        <w:tabs>
          <w:tab w:val="left" w:pos="709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>uplynutím doby, na kterou byl sjednán,</w:t>
      </w:r>
    </w:p>
    <w:p w:rsidR="00DD5FE9" w:rsidRDefault="00E71003">
      <w:pPr>
        <w:pStyle w:val="Nadpis3"/>
        <w:keepNext w:val="0"/>
        <w:numPr>
          <w:ilvl w:val="0"/>
          <w:numId w:val="28"/>
        </w:numPr>
        <w:tabs>
          <w:tab w:val="left" w:pos="709"/>
        </w:tabs>
        <w:ind w:left="709" w:hanging="283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písemnou dohodou smluvních stran; platnost nájemní smlouvy zanikne v takovém případě ke dni určenému v písemné dohodě, </w:t>
      </w:r>
    </w:p>
    <w:p w:rsidR="00DD5FE9" w:rsidRDefault="00E71003">
      <w:pPr>
        <w:pStyle w:val="Nadpis3"/>
        <w:keepNext w:val="0"/>
        <w:numPr>
          <w:ilvl w:val="0"/>
          <w:numId w:val="28"/>
        </w:numPr>
        <w:tabs>
          <w:tab w:val="left" w:pos="709"/>
        </w:tabs>
        <w:ind w:left="709" w:hanging="283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výpovědí pronajímatele nebo nájemce i před uplynutím ujednané doby z následujících sjednaných důvodů: 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poruší-li nájemce hrubě svou povinnost vyplývající z nájmu;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nájemce, který na základě smlouvy má poskytovat pronajímateli na úhradu nájemného určité služby, tyto služby neposkytuje řádně a včas;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nájemce nebo osoby, které s ním užívají nebytový prostor, přes písemné upozornění hrubě porušují klid nebo pořádek;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užívání nebytového prostoru je vázáno na užívání bytu a nájemci byla uložena povinnost byt vyklidit; 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bylo rozhodnuto o odstranění stavby nebo o změnách stavby, jež brání užívání nebytového prostoru;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jde o nájem nebytového prostoru v nemovitosti vydané oprávněné osobě podle zákona č. 403/1990 Sb., o zmírnění následků některých majetkových křivd;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jde o nájem nebytového prostoru v nemovitosti převedené původnímu vlastníkovi podle zákona č. 229/1991 Sb., o úpravě vlastnických vztahů k půdě a jinému zemědělskému majetku; 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nájemce změnil v provozovně předmět podnikání bez předchozího souhlasu pronajímatele;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je-li nájemce odsouzen pro úmyslný trestný čin spáchaný na pronajímateli nebo na osobě, která užívá nemovitost pronajímatele, nebo proti cizímu majetku, který se v této nemovitosti nachází,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ztratí-li nájemce způsobilost k činnosti, k jejímuž výkonu je prostor sloužící podnikání určen;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nebytový prostor se přestane být z objektivních důvodů způsobilý k výkonu činnosti, k němuž byl určen, a pronajímatel nezajistí nájemci odpovídající náhradní prostor;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porušuje-li pronajímatel hrubě své povinnosti vůči nájemci, nebo</w:t>
      </w:r>
    </w:p>
    <w:p w:rsidR="00DD5FE9" w:rsidRDefault="00E71003">
      <w:pPr>
        <w:numPr>
          <w:ilvl w:val="1"/>
          <w:numId w:val="38"/>
        </w:numPr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je-li tu jiný obdobně závažný důvod pro vypovězení nájmu.</w:t>
      </w:r>
    </w:p>
    <w:p w:rsidR="00DD5FE9" w:rsidRDefault="00E71003">
      <w:pPr>
        <w:numPr>
          <w:ilvl w:val="0"/>
          <w:numId w:val="28"/>
        </w:numPr>
        <w:jc w:val="both"/>
        <w:rPr>
          <w:sz w:val="23"/>
          <w:szCs w:val="23"/>
        </w:rPr>
      </w:pPr>
      <w:r>
        <w:rPr>
          <w:sz w:val="23"/>
          <w:szCs w:val="23"/>
        </w:rPr>
        <w:t>výpovědí pronajímatele, nezaplatí-li nájemce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ani do splatnosti příštího nájemného nebo služeb spojených s užíváním prostoru sloužícího podnikání,</w:t>
      </w:r>
    </w:p>
    <w:p w:rsidR="00DD5FE9" w:rsidRDefault="00E71003">
      <w:pPr>
        <w:pStyle w:val="Nadpis3"/>
        <w:keepNext w:val="0"/>
        <w:tabs>
          <w:tab w:val="left" w:pos="709"/>
        </w:tabs>
        <w:ind w:left="709" w:hanging="283"/>
        <w:jc w:val="both"/>
        <w:rPr>
          <w:b/>
          <w:sz w:val="23"/>
          <w:szCs w:val="23"/>
        </w:rPr>
      </w:pPr>
      <w:r>
        <w:rPr>
          <w:sz w:val="23"/>
          <w:szCs w:val="23"/>
        </w:rPr>
        <w:t>d) výpovědí pronajímatele, zřídí-li nájemce třetí osobě užívací právo k věci bez souhlasu pronajímatele,</w:t>
      </w:r>
    </w:p>
    <w:p w:rsidR="00DD5FE9" w:rsidRDefault="00E71003">
      <w:pPr>
        <w:pStyle w:val="Nadpis3"/>
        <w:keepNext w:val="0"/>
        <w:tabs>
          <w:tab w:val="left" w:pos="709"/>
        </w:tabs>
        <w:ind w:left="709" w:hanging="283"/>
        <w:jc w:val="both"/>
        <w:rPr>
          <w:b/>
          <w:sz w:val="23"/>
          <w:szCs w:val="23"/>
        </w:rPr>
      </w:pPr>
      <w:r>
        <w:rPr>
          <w:sz w:val="23"/>
          <w:szCs w:val="23"/>
        </w:rPr>
        <w:t>e) zánikem pronajímatele nebo nájemce.</w:t>
      </w:r>
    </w:p>
    <w:p w:rsidR="00DD5FE9" w:rsidRDefault="00DD5FE9">
      <w:pPr>
        <w:jc w:val="both"/>
        <w:rPr>
          <w:sz w:val="23"/>
          <w:szCs w:val="23"/>
        </w:rPr>
      </w:pPr>
    </w:p>
    <w:p w:rsidR="00DD5FE9" w:rsidRDefault="00E71003">
      <w:pPr>
        <w:pStyle w:val="Nadpis2"/>
        <w:ind w:left="426" w:hanging="426"/>
        <w:jc w:val="both"/>
        <w:rPr>
          <w:i w:val="0"/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sz w:val="23"/>
          <w:szCs w:val="23"/>
        </w:rPr>
        <w:tab/>
      </w:r>
      <w:r>
        <w:rPr>
          <w:i w:val="0"/>
          <w:sz w:val="23"/>
          <w:szCs w:val="23"/>
        </w:rPr>
        <w:t>Pronajímatel může od této smlouvy odstoupit z následujících důvodů:</w:t>
      </w:r>
    </w:p>
    <w:p w:rsidR="00DD5FE9" w:rsidRDefault="00E71003">
      <w:pPr>
        <w:pStyle w:val="Nadpis2"/>
        <w:numPr>
          <w:ilvl w:val="0"/>
          <w:numId w:val="11"/>
        </w:numPr>
        <w:ind w:left="709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nájemce neplní řádně a včas své povinnosti,</w:t>
      </w:r>
    </w:p>
    <w:p w:rsidR="00DD5FE9" w:rsidRDefault="00E71003">
      <w:pPr>
        <w:numPr>
          <w:ilvl w:val="0"/>
          <w:numId w:val="11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>nájemce zvlášť závažným způsobem porušuje své povinnosti, a tím působí značnou újmu druhé straně,</w:t>
      </w:r>
    </w:p>
    <w:p w:rsidR="00DD5FE9" w:rsidRDefault="00E71003">
      <w:pPr>
        <w:numPr>
          <w:ilvl w:val="0"/>
          <w:numId w:val="11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>přes doručenou písemnou výzvu užívá nájemce věc takovým způsobem, že se opotřebovává nad míru přiměřenou okolnostem,</w:t>
      </w:r>
    </w:p>
    <w:p w:rsidR="00DD5FE9" w:rsidRDefault="00E71003">
      <w:pPr>
        <w:numPr>
          <w:ilvl w:val="0"/>
          <w:numId w:val="11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má-li být nemovitá věc, v níž se prostor sloužící podnikání nachází, odstraněna, anebo přestavována tak, že to brání dalšímu užívání prostoru, a pronajímatel to při uzavření smlouvy nemusel ani nemohl předvídat, </w:t>
      </w:r>
    </w:p>
    <w:p w:rsidR="00DD5FE9" w:rsidRDefault="00E71003">
      <w:pPr>
        <w:numPr>
          <w:ilvl w:val="0"/>
          <w:numId w:val="11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>porušuje-li nájemce hrubě své povinnosti vůči pronajímateli, zejména tím, že přestože jej pronajímatel vyzval k nápravě, opatří věc bez souhlasu pronajímatele v nepřiměřeném rozsahu štíty, návěstími a podobnými znameními; pronajímatel je i přes řádnou žádost nájemce oprávněn souhlas odmítnout, má-li pro to vážný důvod,</w:t>
      </w:r>
    </w:p>
    <w:p w:rsidR="00DD5FE9" w:rsidRDefault="00E71003">
      <w:pPr>
        <w:numPr>
          <w:ilvl w:val="0"/>
          <w:numId w:val="11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pronajatý prostor přestane být pro pronajímatele dočasně nepotřebný a pronajímatel jej bude potřebovat k plnění funkcí státu nebo jiných úkolů v rámci své působnosti nebo stanoveného předmětu  činnosti ( § 27 odst.1 a 2 zákona č. 219/2000 Sb.). </w:t>
      </w:r>
    </w:p>
    <w:p w:rsidR="00DD5FE9" w:rsidRDefault="00DD5FE9">
      <w:pPr>
        <w:jc w:val="both"/>
        <w:rPr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>Neuposlechne-li nájemce výzvy podle odstavce 3 písm. c), má pronajímatel právo nájem vypovědět bez výpovědní doby. Hrozí-li v případě uvedeném v odstavci 3 písm. c) naléhavě vážné nebezpečí z prodlení, má pronajímatel právo nájem vypovědět bez výpovědní doby, aniž nájemce vyzval k nápravě.</w:t>
      </w:r>
    </w:p>
    <w:p w:rsidR="00DD5FE9" w:rsidRDefault="00DD5FE9">
      <w:pPr>
        <w:jc w:val="both"/>
        <w:rPr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>Neuposlechne-li nájemce výzvy k zaplacení nájemného ani do splatnosti příštího nájemného nebo služeb podle odstavce 2 písm. d), má pronajímatel právo nájem vypovědět bez výpovědní doby.</w:t>
      </w:r>
    </w:p>
    <w:p w:rsidR="00DD5FE9" w:rsidRDefault="00DD5FE9">
      <w:pPr>
        <w:ind w:left="426"/>
        <w:jc w:val="both"/>
        <w:rPr>
          <w:snapToGrid w:val="0"/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Výpovědní lhůta činí tři měsíce a </w:t>
      </w:r>
      <w:r>
        <w:rPr>
          <w:sz w:val="23"/>
          <w:szCs w:val="23"/>
        </w:rPr>
        <w:t>začíná běžet prvního dne kalendářního měsíce následujícího poté</w:t>
      </w:r>
      <w:r>
        <w:rPr>
          <w:snapToGrid w:val="0"/>
          <w:sz w:val="23"/>
          <w:szCs w:val="23"/>
        </w:rPr>
        <w:t xml:space="preserve">, </w:t>
      </w:r>
      <w:r>
        <w:rPr>
          <w:sz w:val="23"/>
          <w:szCs w:val="23"/>
        </w:rPr>
        <w:t>co výpověď došla druhé straně</w:t>
      </w:r>
      <w:r>
        <w:rPr>
          <w:snapToGrid w:val="0"/>
          <w:sz w:val="23"/>
          <w:szCs w:val="23"/>
        </w:rPr>
        <w:t>.</w:t>
      </w:r>
    </w:p>
    <w:p w:rsidR="00DD5FE9" w:rsidRDefault="00DD5FE9">
      <w:pPr>
        <w:jc w:val="both"/>
        <w:rPr>
          <w:snapToGrid w:val="0"/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>Strany mají právo vypovědět nájem v případě, že se změnil vlastník věci. Pronajímatel má v takovém případě právo nájem vypovědět do tří měsíců poté, co se dozvěděl nebo musel dozvědět, kdo je nájemcem, a nájemce do tří měsíců poté, co se o změně vlastníka dozvěděl.</w:t>
      </w:r>
    </w:p>
    <w:p w:rsidR="00DD5FE9" w:rsidRDefault="00DD5FE9">
      <w:pPr>
        <w:pStyle w:val="Odstavecseseznamem1"/>
        <w:rPr>
          <w:snapToGrid w:val="0"/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lastRenderedPageBreak/>
        <w:t>Výpověď musí být odůvodněna; to neplatí, má-li strana na základě ustanovení zákona nebo této smlouvy právo vypovědět nájem bez výpovědní doby.</w:t>
      </w:r>
    </w:p>
    <w:p w:rsidR="00DD5FE9" w:rsidRDefault="00DD5FE9">
      <w:pPr>
        <w:pStyle w:val="Odstavecseseznamem1"/>
        <w:rPr>
          <w:snapToGrid w:val="0"/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>Na základě dohody stran není strana, která nájem vypoví, povinna poskytnout druhé straně přiměřené odstupné.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 xml:space="preserve">Ke dni ukončení nájemního vztahu dle této smlouvy je nájemce povinen předat pronajaté prostory pronajímateli v takovém stavu, v jakém byly v době, kdy je převzal, s přihlédnutím k obvyklému opotřebení při řádném užívání. Odevzdáním se rozumí předání vyklizených nebytových prostor. O předání bude sepsán protokol podepsaný zástupci obou smluvních stran. Součástí předávacího protokolu bude soupis případných škod způsobených na předávaných prostorách nájemcem. </w:t>
      </w:r>
    </w:p>
    <w:p w:rsidR="00DD5FE9" w:rsidRDefault="00DD5FE9">
      <w:pPr>
        <w:jc w:val="both"/>
        <w:rPr>
          <w:snapToGrid w:val="0"/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>Pronajímatel má právo na náhradu ve výši ujednaného nájemného, neodevzdá-li nájemce pronajímateli v den skončení nájmu věc až do dne, kdy nájemce pronajímateli věc skutečně odevzdá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 xml:space="preserve">Pokud nájemce po ukončení nájemního vztahu řádně nepředá nebytové prostory pronajímateli ke dni skončení nájemního vztahu, je pronajímatel oprávněn učinit po písemném upozornění nájemce veškeré kroky nutné k vyklizení nebytových prostor svépomocí, a to na náklady nájemce. V takovém případě </w:t>
      </w:r>
      <w:r>
        <w:rPr>
          <w:sz w:val="23"/>
          <w:szCs w:val="23"/>
        </w:rPr>
        <w:lastRenderedPageBreak/>
        <w:t>pronajímatel nejprve nájemce písemně vyzve k vyklizení nebytových prostor v náhradním termínu. Pokud nájemce ani v tomto náhradním termínu nebytové prostory sám nevyklidí a řádně pronajímateli nepředá, je pronajímatel oprávněn po překonání zámku nebytové prostory sám vyklidit a movité věci nájemce umístit po dobu 30 dní v jiném uzamykatelném prostoru, to vše na náklady nájemce. Za každý den prodlení s vyklizením nebytových prostor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DD5FE9" w:rsidRDefault="00DD5FE9">
      <w:pPr>
        <w:pStyle w:val="Odstavecseseznamem1"/>
        <w:rPr>
          <w:snapToGrid w:val="0"/>
          <w:sz w:val="23"/>
          <w:szCs w:val="23"/>
        </w:rPr>
      </w:pPr>
    </w:p>
    <w:p w:rsidR="00DD5FE9" w:rsidRDefault="00E71003">
      <w:pPr>
        <w:numPr>
          <w:ilvl w:val="0"/>
          <w:numId w:val="16"/>
        </w:numPr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Pronajímatel má právo na úhradu pohledávky vůči nájemci zadržet movité věci, které má nájemce v nebytových prostorách.</w:t>
      </w:r>
    </w:p>
    <w:p w:rsidR="00DD5FE9" w:rsidRDefault="00DD5FE9">
      <w:pPr>
        <w:rPr>
          <w:sz w:val="23"/>
          <w:szCs w:val="23"/>
        </w:rPr>
      </w:pPr>
    </w:p>
    <w:p w:rsidR="00DD5FE9" w:rsidRDefault="00E71003">
      <w:pPr>
        <w:pStyle w:val="Zkladntex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V.</w:t>
      </w:r>
    </w:p>
    <w:p w:rsidR="00DD5FE9" w:rsidRDefault="00E71003">
      <w:pPr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Nájemné</w:t>
      </w:r>
    </w:p>
    <w:p w:rsidR="00DD5FE9" w:rsidRDefault="00E71003">
      <w:pPr>
        <w:pStyle w:val="Odstavecseseznamem1"/>
        <w:numPr>
          <w:ilvl w:val="0"/>
          <w:numId w:val="32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Nájemné za pronajímané prostory činí 314</w:t>
      </w:r>
      <w:r>
        <w:rPr>
          <w:b/>
          <w:sz w:val="23"/>
          <w:szCs w:val="23"/>
        </w:rPr>
        <w:t xml:space="preserve">,- </w:t>
      </w:r>
      <w:r>
        <w:rPr>
          <w:sz w:val="23"/>
          <w:szCs w:val="23"/>
        </w:rPr>
        <w:t>Kč/1m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/rok, tj. 13 688,- </w:t>
      </w:r>
      <w:r>
        <w:rPr>
          <w:bCs/>
          <w:sz w:val="23"/>
          <w:szCs w:val="23"/>
        </w:rPr>
        <w:t>Kč</w:t>
      </w:r>
      <w:r>
        <w:rPr>
          <w:sz w:val="23"/>
          <w:szCs w:val="23"/>
        </w:rPr>
        <w:t xml:space="preserve"> ročně.  Nájemné je stanoveno po dohodě stran ve výši obvyklé v době uzavření nájemní smlouvy s přihlédnutím k nájemnému za nájem obdobných věcí za obdobných podmínek.</w:t>
      </w:r>
    </w:p>
    <w:p w:rsidR="00DD5FE9" w:rsidRDefault="00DD5FE9">
      <w:pPr>
        <w:pStyle w:val="Odstavecseseznamem1"/>
        <w:ind w:left="426"/>
        <w:jc w:val="both"/>
        <w:rPr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32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Nájemné za užívání nebytových prostor bude </w:t>
      </w:r>
      <w:r>
        <w:rPr>
          <w:bCs/>
          <w:sz w:val="23"/>
          <w:szCs w:val="23"/>
        </w:rPr>
        <w:t xml:space="preserve">nájemci fakturováno čtvrtletně </w:t>
      </w:r>
      <w:r>
        <w:rPr>
          <w:sz w:val="23"/>
          <w:szCs w:val="23"/>
        </w:rPr>
        <w:t xml:space="preserve">ve výši </w:t>
      </w:r>
      <w:r>
        <w:rPr>
          <w:b/>
          <w:sz w:val="23"/>
          <w:szCs w:val="23"/>
        </w:rPr>
        <w:t xml:space="preserve">3 422,-Kč </w:t>
      </w:r>
      <w:r>
        <w:rPr>
          <w:sz w:val="23"/>
          <w:szCs w:val="23"/>
        </w:rPr>
        <w:t>a bude nájemcem hrazeno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na účet pronajímatele vedený u ČNB </w:t>
      </w:r>
      <w:r>
        <w:rPr>
          <w:b/>
          <w:sz w:val="23"/>
          <w:szCs w:val="23"/>
        </w:rPr>
        <w:t>č.ú. 19-1226001/0710</w:t>
      </w:r>
      <w:r>
        <w:rPr>
          <w:sz w:val="23"/>
          <w:szCs w:val="23"/>
        </w:rPr>
        <w:t xml:space="preserve"> vždy na základě faktury vystavené pronajímatelem do doby splatnosti uvedené na faktuře.</w:t>
      </w:r>
    </w:p>
    <w:p w:rsidR="00DD5FE9" w:rsidRDefault="00DD5FE9">
      <w:pPr>
        <w:pStyle w:val="Odstavecseseznamem1"/>
        <w:ind w:left="426"/>
        <w:rPr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32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Pronajímatel je oprávněn každoročně zvýšit nájemné o míru inflace za předchozí kalendářní rok, přičemž podkladem pro tuto úpravu budou oficiální údaje zveřejněné Českým statistickým úřadem. Zvýšení lze oznámit jednostranným písemným oznámením pronajímatele nájemci. </w:t>
      </w:r>
    </w:p>
    <w:p w:rsidR="00DD5FE9" w:rsidRDefault="00DD5FE9">
      <w:pPr>
        <w:pStyle w:val="Odstavecseseznamem1"/>
        <w:ind w:left="426"/>
        <w:rPr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32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DD5FE9" w:rsidRDefault="00DD5FE9">
      <w:pPr>
        <w:pStyle w:val="Odstavecseseznamem1"/>
        <w:ind w:left="426"/>
        <w:rPr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32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V případě prodlení nájemce s  jakýmkoli peněžitým plněním, ke kterému je nájemce zavázán na základě této Smlouvy, je nájemce vedle úhrady dlužné částky povinen zaplatit pronajímateli smluvní pokutu ve výši 0,05 % z dlužné částky za každý i započatý den prodlení. Jakákoliv dlužná částka bude pokládána za uhrazenou tehdy, když bude připsána na účet pronajímatele</w:t>
      </w:r>
      <w:r>
        <w:rPr>
          <w:b/>
          <w:sz w:val="23"/>
          <w:szCs w:val="23"/>
        </w:rPr>
        <w:t>.</w:t>
      </w:r>
    </w:p>
    <w:p w:rsidR="00DD5FE9" w:rsidRDefault="00DD5FE9">
      <w:pPr>
        <w:pStyle w:val="Zkladntext"/>
        <w:ind w:left="349"/>
        <w:rPr>
          <w:sz w:val="23"/>
          <w:szCs w:val="23"/>
        </w:rPr>
      </w:pPr>
    </w:p>
    <w:p w:rsidR="00DD5FE9" w:rsidRDefault="00DD5FE9">
      <w:pPr>
        <w:pStyle w:val="Zkladntext"/>
        <w:jc w:val="center"/>
        <w:rPr>
          <w:b/>
          <w:sz w:val="23"/>
          <w:szCs w:val="23"/>
        </w:rPr>
      </w:pPr>
    </w:p>
    <w:p w:rsidR="00DD5FE9" w:rsidRDefault="00E71003">
      <w:pPr>
        <w:pStyle w:val="Zkladntex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VI.</w:t>
      </w:r>
    </w:p>
    <w:p w:rsidR="00DD5FE9" w:rsidRDefault="00E71003">
      <w:pPr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Služby</w:t>
      </w:r>
    </w:p>
    <w:p w:rsidR="00DD5FE9" w:rsidRDefault="00E71003">
      <w:pPr>
        <w:pStyle w:val="Zkladntext"/>
        <w:numPr>
          <w:ilvl w:val="0"/>
          <w:numId w:val="37"/>
        </w:numPr>
        <w:ind w:left="426"/>
        <w:rPr>
          <w:sz w:val="23"/>
          <w:szCs w:val="23"/>
        </w:rPr>
      </w:pPr>
      <w:r>
        <w:rPr>
          <w:sz w:val="23"/>
          <w:szCs w:val="23"/>
        </w:rPr>
        <w:t xml:space="preserve">Nájemné nezahrnuje platby za spotřebu tepla, vodné a stočné, elektrickou energii, telekomunikační služby, výtah, odvoz odpadu, úklid společných prostor a další služby spojené s nájmem, jsou-li pronajímatelem zajišťovány (dále jen „Služby“). Dodávku Služeb bude zajišťovat pro nájemce pronajímatel a nájemce mu bude náklady s tím spojené hradit. Výše skutečných nákladů na Služby pro nájemce bude určena z celkových nákladů dodavatelů na Služby v Budově, a to vždy v poměru celkové výměry pronajímaných prostor k celkové výměře všech užívaných prostor v Budově. </w:t>
      </w:r>
    </w:p>
    <w:p w:rsidR="00DD5FE9" w:rsidRDefault="00DD5FE9">
      <w:pPr>
        <w:pStyle w:val="Zkladntext"/>
        <w:ind w:left="426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37"/>
        </w:numPr>
        <w:ind w:left="426"/>
        <w:rPr>
          <w:sz w:val="23"/>
          <w:szCs w:val="23"/>
        </w:rPr>
      </w:pPr>
      <w:r>
        <w:rPr>
          <w:sz w:val="23"/>
          <w:szCs w:val="23"/>
        </w:rPr>
        <w:t>Nájemce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>je povinen hradit náklady služeb jemu poskytnutých v souvislosti s užíváním nebytových prostor. Náklady za energie a služby poskytované nájemci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>budou nájemcem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hrazeny měsíčně na základě faktury vystavené pronajímatelem s náležitostmi daňového dokladu dle zákona č. 563/1991 Sb., o účetnictví, ve znění pozdějších předpisů, ve výši, která bude odpovídat podílu nájemce na </w:t>
      </w:r>
      <w:r>
        <w:rPr>
          <w:color w:val="000000"/>
          <w:sz w:val="23"/>
          <w:szCs w:val="23"/>
        </w:rPr>
        <w:t>skutečných nákladech zjištěných</w:t>
      </w:r>
      <w:r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z faktur</w:t>
      </w:r>
      <w:r>
        <w:rPr>
          <w:color w:val="FF6600"/>
          <w:sz w:val="23"/>
          <w:szCs w:val="23"/>
        </w:rPr>
        <w:t xml:space="preserve"> </w:t>
      </w:r>
      <w:r>
        <w:rPr>
          <w:sz w:val="23"/>
          <w:szCs w:val="23"/>
        </w:rPr>
        <w:t>od prvotních dodavatelů. Lhůta splatnosti faktury je 21 kalendářních dnů ode dne jejího doručení nájemci.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37"/>
        </w:numPr>
        <w:ind w:left="426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Výše nákladů na služby poskytované nájemci, bude ve faktuře uvedena souhrnně v podobě měsíční </w:t>
      </w:r>
      <w:r>
        <w:rPr>
          <w:b/>
          <w:bCs/>
          <w:sz w:val="23"/>
          <w:szCs w:val="23"/>
        </w:rPr>
        <w:t xml:space="preserve">paušální částky ve výši 880,- Kč. </w:t>
      </w:r>
    </w:p>
    <w:p w:rsidR="00DD5FE9" w:rsidRDefault="00DD5FE9">
      <w:pPr>
        <w:pStyle w:val="Odstavecseseznamem1"/>
        <w:ind w:left="426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37"/>
        </w:numPr>
        <w:ind w:left="426"/>
        <w:rPr>
          <w:sz w:val="23"/>
          <w:szCs w:val="23"/>
        </w:rPr>
      </w:pPr>
      <w:r>
        <w:rPr>
          <w:sz w:val="23"/>
          <w:szCs w:val="23"/>
        </w:rPr>
        <w:t>Podíl nájemce na platbách za vytápění, na vodném a stočném, elektrickou energii, úklid společných i přenechaných prostor, za likvidaci domovního odpadu, údržbu a revize bude stanoven poměrem plochy prostor daných do užívání a celkové podlahové plochy budovy.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37"/>
        </w:numPr>
        <w:ind w:left="426"/>
        <w:rPr>
          <w:sz w:val="23"/>
          <w:szCs w:val="23"/>
        </w:rPr>
      </w:pPr>
      <w:r>
        <w:rPr>
          <w:bCs/>
          <w:sz w:val="23"/>
          <w:szCs w:val="23"/>
        </w:rPr>
        <w:t xml:space="preserve">Komunální odpad (papír, plast, směsný odpad) vznikající na pracovišti je odpad vznikající z činnosti užívání. Původcem tohoto odpadu, vznikajícího v prostorách předaných </w:t>
      </w:r>
      <w:r>
        <w:rPr>
          <w:sz w:val="23"/>
          <w:szCs w:val="23"/>
        </w:rPr>
        <w:t>nájemci</w:t>
      </w:r>
      <w:r>
        <w:rPr>
          <w:bCs/>
          <w:sz w:val="23"/>
          <w:szCs w:val="23"/>
        </w:rPr>
        <w:t>, je, v souladu se smluvními podmínkami, vlastník budovy.</w:t>
      </w:r>
    </w:p>
    <w:p w:rsidR="00DD5FE9" w:rsidRDefault="00DD5FE9">
      <w:pPr>
        <w:pStyle w:val="Odstavecseseznamem1"/>
        <w:ind w:left="426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37"/>
        </w:numPr>
        <w:ind w:left="426"/>
        <w:rPr>
          <w:sz w:val="23"/>
          <w:szCs w:val="23"/>
        </w:rPr>
      </w:pPr>
      <w:r>
        <w:rPr>
          <w:sz w:val="23"/>
          <w:szCs w:val="23"/>
        </w:rPr>
        <w:t>Pronajímatel může každoročně upravit výši nákladů za služby v závislosti na růstu spotřebitelských cen v předchozím kalendářním roce a výši skutečných nákladů nájemce v předchozím roce.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37"/>
        </w:numPr>
        <w:spacing w:before="120"/>
        <w:ind w:left="426" w:hanging="426"/>
        <w:rPr>
          <w:sz w:val="23"/>
          <w:szCs w:val="23"/>
        </w:rPr>
      </w:pPr>
      <w:r>
        <w:rPr>
          <w:sz w:val="23"/>
          <w:szCs w:val="23"/>
        </w:rPr>
        <w:t>V případě prodlení s platbou za služby uhradí nájemce pronajímateli kromě dlužné částky i úrok z prodlení ve výši úroku z prodlení stanoveného nařízením vlády.</w:t>
      </w:r>
    </w:p>
    <w:p w:rsidR="00DD5FE9" w:rsidRDefault="00DD5FE9">
      <w:pPr>
        <w:pStyle w:val="Zkladntext"/>
        <w:spacing w:before="120"/>
        <w:rPr>
          <w:sz w:val="23"/>
          <w:szCs w:val="23"/>
        </w:rPr>
      </w:pPr>
    </w:p>
    <w:p w:rsidR="00DD5FE9" w:rsidRDefault="00E71003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Článek VII.</w:t>
      </w:r>
    </w:p>
    <w:p w:rsidR="00DD5FE9" w:rsidRDefault="00E71003">
      <w:pPr>
        <w:pStyle w:val="Zkladntextodsazen2"/>
        <w:spacing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Úhradu plateb za služby provede nájemce na účet pronajímatele vedený u ČNB č.ú. </w:t>
      </w:r>
      <w:r>
        <w:rPr>
          <w:b/>
          <w:sz w:val="23"/>
          <w:szCs w:val="23"/>
        </w:rPr>
        <w:t>1226001/0710.</w:t>
      </w:r>
    </w:p>
    <w:p w:rsidR="00DD5FE9" w:rsidRDefault="00E71003">
      <w:pPr>
        <w:pStyle w:val="Zkladntext"/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VIII.</w:t>
      </w: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i/>
          <w:iCs/>
          <w:sz w:val="23"/>
          <w:szCs w:val="23"/>
        </w:rPr>
      </w:pPr>
      <w:r>
        <w:rPr>
          <w:sz w:val="23"/>
          <w:szCs w:val="23"/>
        </w:rPr>
        <w:t>Nájemce se zavazuje, že v pronajatých prostorách neumístí žádnou loterii nebo podobnou hru podle zákona č. 202/1990 Sb., o loteriích a jiných podobných hrách, ve znění pozdějších předpisů.</w:t>
      </w:r>
    </w:p>
    <w:p w:rsidR="00DD5FE9" w:rsidRDefault="00DD5FE9">
      <w:pPr>
        <w:pStyle w:val="Zkladntext"/>
        <w:ind w:left="426"/>
        <w:rPr>
          <w:i/>
          <w:iCs/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>Zřízení užívacího práva k předmětu nájmu třetí osobě je vyloučeno.</w:t>
      </w: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Všechny prostory jsou nájemci předány v dobrém stavu a nájemce se je zavazuje udržovat spolu s jejich případným vybavením, předaným na základě samostatného inventurního seznamu, jako řádný hospodář. Pronajímatel neodpovídá za vady, o kterých v době uzavření nájemní smlouvy strany věděly a které nebrání užívání věci. Ostatní vady, které by bránily užívání věci, jsou pouze takové vady, které obě strany písemně stvrdily a připojily při odevzdání věci nájemci v samostatném dokumentu jako přílohu k této smlouvě. </w:t>
      </w: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Vady vzniklé v době užívání věci, které má pronajímatel odstranit, je mu nájemce povinen oznámit řádně a včas. Za řádné a včasné oznámení se považuje oznámení učiněné písemnou formou prokazatelně předané </w:t>
      </w:r>
      <w:r>
        <w:rPr>
          <w:sz w:val="23"/>
          <w:szCs w:val="23"/>
        </w:rPr>
        <w:lastRenderedPageBreak/>
        <w:t>pronajímateli a učiněné bez zbytečného odkladu poté, kdy ji zjistí nebo kdy ji při pečlivém užívání věci zjistit mohl. V opačném případě, ačkoliv by nájemce pro vady mohl věc užívat jen s obtížemi, nemá nájemce právo na přiměřenou slevu z nájemného ani nemůže provést opravu sám a požadovat na pronajímateli náhradu účelně vynaložených nákladů.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>Ukáže-li se během nájmu potřeba provést nezbytnou opravu věci, kterou nelze odložit na dobu po skončení nájmu, musí ji nájemce strpět, i když mu provedení opravy způsobí obtíže nebo omezí užívání věci. Bude-li oprava vzhledem k době nájmu trvat dobu nepřiměřeně dlouhou nebo bude-li oprava užívání věci ztěžovat nad míru obvyklou, má nájemce právo na slevu z nájemného podle doby opravy a jejího rozsahu. Nájemce a pronajímatel se dohodli, že za dobu nepřiměřeně dlouhou se dle této smlouvy vzhledem k jejímu trvání považuje doba přesahující jeden kalendářní měsíc.</w:t>
      </w: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spacing w:before="120"/>
        <w:ind w:left="426" w:hanging="426"/>
        <w:rPr>
          <w:sz w:val="23"/>
          <w:szCs w:val="23"/>
        </w:rPr>
      </w:pPr>
      <w:r>
        <w:rPr>
          <w:sz w:val="23"/>
          <w:szCs w:val="23"/>
        </w:rPr>
        <w:t>Nájemce odpovídá pronajímateli za veškeré škody, které mu způsobí svou činností na poskytnutých nebytových prostorách. Pokud jakékoliv jednání, opomenutí nebo nedbalost nájemce či kteréhokoliv z jeho zaměstnanců, pozvaných osob, zprostředkovatelů, zástupců a dodavatelů a jejich hostů a pozvaných osob, způsobí škodu na majetku pronajímatele či třetím osobám, nese odpovědnost za takovou škodu v plné výši nájemce.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spacing w:before="120"/>
        <w:ind w:left="426" w:hanging="426"/>
        <w:rPr>
          <w:sz w:val="23"/>
          <w:szCs w:val="23"/>
        </w:rPr>
      </w:pPr>
      <w:r>
        <w:rPr>
          <w:sz w:val="23"/>
          <w:szCs w:val="23"/>
        </w:rPr>
        <w:lastRenderedPageBreak/>
        <w:t>Ohrozí-li třetí osoba nájemce v jeho nájemním právu nebo způsobí-li nájemci porušením nájemního práva újmu, bude se ochrany domáhat nájemce sám.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spacing w:before="120"/>
        <w:ind w:left="426" w:hanging="426"/>
        <w:rPr>
          <w:sz w:val="23"/>
          <w:szCs w:val="23"/>
        </w:rPr>
      </w:pPr>
      <w:r>
        <w:rPr>
          <w:sz w:val="23"/>
          <w:szCs w:val="23"/>
        </w:rPr>
        <w:t>Uplatní-li třetí osoba vlastnické nebo jiné právo k předmětu nájmu nebo požádá-li o její vydání nebo vyklizení, poskytne pronajímatel nájemci ochranu pouze na základě žádosti nájemce podané prokazatelně do dvou dnů od zjištění této skutečnosti. Bude-li nájemce rušen v užívání věci nebo jinak dotčen jednáním třetí osoby, má právo na přiměřenou slevu z nájemného, pokud takové jednání třetí osoby pronajímateli prokazatelně oznámí do dvou pracovních dnů od prvního zásahu třetí osoby.</w:t>
      </w: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Po dobu nájmu bude provádět běžnou údržbu nebytových prostor nájemce. Ostatní údržbu a zjištěné nezbytné opravy nebytových prostor bude provádět pronajímatel. Nájemce se zavazuje udržovat předané nebytové prostory ve stavu odpovídajícímu běžnému opotřebení a za tímto účelem provádět běžnou údržbu nebytových prostor na vlastní náklady. Těmito pracemi se rozumí zejména malování, výměny žárovek a zářivek, opravy zámků na dveřích, opravy rozbitých oken a další práce obdobného charakteru dle obecných zvyklostí spojených s užíváním nebytových prostor. Pronajímatel odpovídá za údržbu a opravy předávaných prostor (s výjimkou drobných oprav a běžné údržby předávaných prostor) s ohledem na běžné opotřebení, pokud škodu nezpůsobí nájemce, kdy v takovém případě bude oprava provedena na náklady nájemce. O způsobu drobných oprav a běžné údržby je nájemce povinen před jejich provedením </w:t>
      </w:r>
      <w:r>
        <w:rPr>
          <w:sz w:val="23"/>
          <w:szCs w:val="23"/>
        </w:rPr>
        <w:lastRenderedPageBreak/>
        <w:t>prokazatelně informovat zástupce pronajímatele (prostřednictvím místně příslušných pracovníků oddělení regionální správy budov) a tyto provádět způsobem obvyklým. Pronajímatel je oprávněn určit způsob provedení drobných oprav a běžné údržby, případně po dohodě obou stran smlouvy provedení drobných oprav a běžné údržby zajistit.</w:t>
      </w: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spacing w:before="120"/>
        <w:ind w:left="426" w:hanging="426"/>
        <w:rPr>
          <w:sz w:val="23"/>
          <w:szCs w:val="23"/>
        </w:rPr>
      </w:pPr>
      <w:r>
        <w:rPr>
          <w:sz w:val="23"/>
          <w:szCs w:val="23"/>
        </w:rPr>
        <w:t>Úpravy nebytových prostor může nájemce provést pouze s předchozím písemným souhlasem pronajímatele.  Úpravu věci provádí nájemce vždy na svůj náklad. Zařízení a předměty upevněné ve zdech, podlaze a stropu, které nelze odstranit bez nepřiměřeného snížení hodnoty nebo bez poškození nemovitosti, přecházejí upevněním nebo vložením do vlastnictví vlastníka nemovité věci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spacing w:before="120"/>
        <w:ind w:left="426" w:hanging="426"/>
        <w:rPr>
          <w:sz w:val="23"/>
          <w:szCs w:val="23"/>
        </w:rPr>
      </w:pPr>
      <w:r>
        <w:rPr>
          <w:sz w:val="23"/>
          <w:szCs w:val="23"/>
        </w:rPr>
        <w:t>Provede-li nájemce úpravu bez souhlasu pronajímatele, je povinen uvést věc do původního stavu, jakmile o to pronajímatel požádá, nejpozději však při skončení nájmu věci. Neuvede-li nájemce na žádost pronajímatele věc do původního stavu, může pronajímatel nájem vypovědět bez výpovědní doby.</w:t>
      </w:r>
    </w:p>
    <w:p w:rsidR="00DD5FE9" w:rsidRDefault="00DD5FE9">
      <w:pPr>
        <w:pStyle w:val="Odstavecseseznamem1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>Pokud se vyskytnou poruchy přesahující možnosti běžné údržby a oprav, je nájemce povinen bez zbytečného odkladu prokazatelným způsobem oznámit pronajímateli tyto poruchy a umožnit jejich odstranění, jinak odpovídá za škodu, která nesplněním této povinnosti vznikne.</w:t>
      </w: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lastRenderedPageBreak/>
        <w:t>Po skončení nájmu je nájemce povinen nebytový prostor vrátit ve stavu v jakém jej převzal s přihlédnutím k běžnému opotřebení a případným úpravám ošetřeným v zápisu nebo písemném souhlasu pronajímatele. Prostory musí být nájemcem vyklizeny. O předání nebytového prostoru zpět pronajímateli je nájemce povinen vyhotovit předávací protokol, který bude podepsán oběma stranami.</w:t>
      </w: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E71003">
      <w:pPr>
        <w:pStyle w:val="Zkladntext"/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IX.</w:t>
      </w:r>
    </w:p>
    <w:p w:rsidR="00DD5FE9" w:rsidRDefault="00E71003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/>
        <w:rPr>
          <w:iCs/>
          <w:sz w:val="23"/>
          <w:szCs w:val="23"/>
        </w:rPr>
      </w:pPr>
      <w:r>
        <w:rPr>
          <w:sz w:val="23"/>
          <w:szCs w:val="23"/>
        </w:rPr>
        <w:t>Nájemce bere na vědomí, že budova, ve které se nachází nebytové prostory, není pojištěna. Z tohoto důvodu neodpovídá pronajímatel za škody na majetku nájemce, které nastanou v důsledku nezaviněných škodních událostí, v pronajatých prostorách.</w:t>
      </w:r>
    </w:p>
    <w:p w:rsidR="00DD5FE9" w:rsidRDefault="00E71003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spacing w:before="120"/>
        <w:ind w:left="426"/>
        <w:rPr>
          <w:sz w:val="23"/>
          <w:szCs w:val="23"/>
        </w:rPr>
      </w:pPr>
      <w:r>
        <w:rPr>
          <w:sz w:val="23"/>
          <w:szCs w:val="23"/>
        </w:rPr>
        <w:t>Nájemce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se zavazuje na vlastní náklady řádně a dostatečně zabezpečit nebytové prostory před krádeží apod. a dodržovat bezpečnostní a provozní normy pronajímatele. </w:t>
      </w:r>
    </w:p>
    <w:p w:rsidR="00DD5FE9" w:rsidRDefault="00DD5FE9">
      <w:pPr>
        <w:pStyle w:val="Zkladntext"/>
        <w:ind w:left="426"/>
        <w:rPr>
          <w:iCs/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/>
        <w:rPr>
          <w:iCs/>
          <w:sz w:val="23"/>
          <w:szCs w:val="23"/>
        </w:rPr>
      </w:pPr>
      <w:r>
        <w:rPr>
          <w:sz w:val="23"/>
          <w:szCs w:val="23"/>
        </w:rPr>
        <w:t>Pronajímatel nebo jím zmocněné třetí osoby jsou oprávněny vstupovat do prostor užívaných nájemcem za trvání tohoto vztahu jen po předchozím oznámení nájemci v přiměřené době. Tento vstup má však pronajímatel umožněn i bez předchozího oznámení, hrozí-li vznik škody nebo nebezpečí z prodlení.</w:t>
      </w:r>
    </w:p>
    <w:p w:rsidR="00DD5FE9" w:rsidRDefault="00DD5FE9">
      <w:pPr>
        <w:pStyle w:val="Zkladntext"/>
        <w:rPr>
          <w:iCs/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iCs/>
          <w:sz w:val="23"/>
          <w:szCs w:val="23"/>
        </w:rPr>
      </w:pPr>
      <w:r>
        <w:rPr>
          <w:sz w:val="23"/>
          <w:szCs w:val="23"/>
        </w:rPr>
        <w:lastRenderedPageBreak/>
        <w:t>Nájemce se zavazuje zajistit u svých zaměstnanců dodržování obecně závazných právních předpisů a vnitroresortních předpisů pronajímatele v oblasti ochrany a ostrahy majetku, požární ochrany, bezpečnosti a ochrany zdraví při práci, sjednaných provozních pravidel a spolupůsobit při realizaci preventivních opatření k zamezení vzniku škod na majetku a zdraví. Pronajímatel je oprávněn dodržování platných předpisů v pronajatých prostorách kontrolovat.</w:t>
      </w:r>
    </w:p>
    <w:p w:rsidR="00DD5FE9" w:rsidRDefault="00DD5FE9">
      <w:pPr>
        <w:pStyle w:val="Zkladntext"/>
        <w:rPr>
          <w:iCs/>
          <w:sz w:val="23"/>
          <w:szCs w:val="23"/>
        </w:rPr>
      </w:pPr>
    </w:p>
    <w:p w:rsidR="00DD5FE9" w:rsidRDefault="00E71003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/>
        <w:rPr>
          <w:iCs/>
          <w:sz w:val="23"/>
          <w:szCs w:val="23"/>
        </w:rPr>
      </w:pPr>
      <w:r>
        <w:rPr>
          <w:sz w:val="23"/>
          <w:szCs w:val="23"/>
        </w:rPr>
        <w:t>Nájemce i pronajímatel se zavazují k povinnosti mlčenlivosti a ochrany neveřejných informací získaných v souvislosti s užíváním nebytového prostoru.</w:t>
      </w:r>
    </w:p>
    <w:p w:rsidR="00DD5FE9" w:rsidRDefault="00DD5FE9">
      <w:pPr>
        <w:pStyle w:val="Zkladntext"/>
        <w:rPr>
          <w:iCs/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Veškeré stavební a jiné úpravy pronajímaných prostor může nájemce provádět pouze po předchozím písemném souhlasu pronajímatele a na vlastní náklady. Pokud nebylo písemně dohodnuto jinak, budou jakékoli úpravy, technická zhodnocení, doplňky a zařízení (společně "zhodnocení nájemce") v pronajímaných prostorách nájemcem odstraněny na jeho náklady před ukončením této smlouvy, pokud pronajímatel nesvolí, aby určitá zhodnocení nájemce zůstala v pronajímaných prostorách. Smluvní strany se dohodly, že úpravy pronajímaných prostor provedené nájemcem se souhlasem pronajímatele, které budou mít charakter technického zhodnocení ve smyslu zákona č.586/1992 Sb., zákon o daních z příjmu (dále jen „ZDP“), bude po dobu trvání nájemní smlouvy odepisovat nájemce. Pronajímatel prohlašuje, že nemovitost, na které bylo provedeno technické zhodnocení, je zařazena do příslušné odpisové skupiny. </w:t>
      </w:r>
      <w:r>
        <w:rPr>
          <w:sz w:val="23"/>
          <w:szCs w:val="23"/>
        </w:rPr>
        <w:lastRenderedPageBreak/>
        <w:t>V souladu s § 28 odstavcem 3 ZDP pronajímatel nezvýší vstupní cenu pronajímaných prostor o hodnotu těchto úprav.</w:t>
      </w:r>
    </w:p>
    <w:p w:rsidR="00DD5FE9" w:rsidRDefault="00DD5FE9">
      <w:pPr>
        <w:pStyle w:val="Odstavecseseznamem1"/>
        <w:ind w:left="426"/>
        <w:jc w:val="both"/>
        <w:rPr>
          <w:sz w:val="23"/>
          <w:szCs w:val="23"/>
        </w:rPr>
      </w:pPr>
    </w:p>
    <w:p w:rsidR="00DD5FE9" w:rsidRDefault="00E71003">
      <w:pPr>
        <w:pStyle w:val="Odstavecseseznamem1"/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Nájemce v pronajímaných prostorách neumístí, ani nedovolí umístit, nebude používat, ani nedovolí používat, nebude spravovat ani nedovolí spravovat a nevnese, ani nedovolí vnést do Budovy žádné zdraví škodlivé látky, zamořující nebo znečišťující materiály, jedovaté látky nebo odpady, infekční materiál, ropné produkty, azbest nebo azbest obsahující materiály. </w:t>
      </w:r>
    </w:p>
    <w:p w:rsidR="00DD5FE9" w:rsidRDefault="00DD5FE9">
      <w:pPr>
        <w:pStyle w:val="Odstavecseseznamem1"/>
        <w:ind w:left="0"/>
        <w:jc w:val="both"/>
        <w:rPr>
          <w:sz w:val="23"/>
          <w:szCs w:val="23"/>
        </w:rPr>
      </w:pPr>
    </w:p>
    <w:p w:rsidR="00DD5FE9" w:rsidRDefault="00E71003">
      <w:pPr>
        <w:pStyle w:val="Zkladntext"/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X.</w:t>
      </w:r>
    </w:p>
    <w:p w:rsidR="00DD5FE9" w:rsidRDefault="00E71003">
      <w:pPr>
        <w:pStyle w:val="Zkladntext"/>
        <w:numPr>
          <w:ilvl w:val="0"/>
          <w:numId w:val="25"/>
        </w:numPr>
        <w:tabs>
          <w:tab w:val="clear" w:pos="720"/>
          <w:tab w:val="num" w:pos="434"/>
        </w:tabs>
        <w:ind w:left="426"/>
        <w:rPr>
          <w:sz w:val="23"/>
          <w:szCs w:val="23"/>
        </w:rPr>
      </w:pPr>
      <w:r>
        <w:rPr>
          <w:sz w:val="23"/>
          <w:szCs w:val="23"/>
        </w:rPr>
        <w:t>Tato smlouva vstupuje v platnost dnem jejího podpisu oběma smluvními stranami a sjednává se s účinností od 1. 10. 2014.</w:t>
      </w:r>
    </w:p>
    <w:p w:rsidR="00DD5FE9" w:rsidRDefault="00E71003">
      <w:pPr>
        <w:pStyle w:val="Zkladntext"/>
        <w:numPr>
          <w:ilvl w:val="0"/>
          <w:numId w:val="25"/>
        </w:numPr>
        <w:tabs>
          <w:tab w:val="clear" w:pos="720"/>
          <w:tab w:val="num" w:pos="434"/>
        </w:tabs>
        <w:ind w:left="426"/>
        <w:rPr>
          <w:sz w:val="23"/>
          <w:szCs w:val="23"/>
        </w:rPr>
      </w:pPr>
      <w:r>
        <w:rPr>
          <w:sz w:val="23"/>
          <w:szCs w:val="23"/>
        </w:rPr>
        <w:t>Smlouvy lze měnit pouze písemnými dodatky podepsanými oprávněnými zástupci pronajímatele a nájemce.</w:t>
      </w:r>
    </w:p>
    <w:p w:rsidR="00DD5FE9" w:rsidRDefault="00E71003">
      <w:pPr>
        <w:pStyle w:val="Zkladntext"/>
        <w:numPr>
          <w:ilvl w:val="0"/>
          <w:numId w:val="25"/>
        </w:numPr>
        <w:tabs>
          <w:tab w:val="clear" w:pos="720"/>
          <w:tab w:val="num" w:pos="434"/>
        </w:tabs>
        <w:ind w:left="426"/>
        <w:rPr>
          <w:sz w:val="23"/>
          <w:szCs w:val="23"/>
        </w:rPr>
      </w:pPr>
      <w:r>
        <w:rPr>
          <w:sz w:val="23"/>
          <w:szCs w:val="23"/>
        </w:rPr>
        <w:t>Smlouva byla vyhotovena ve čtyřech stejnopisech, z nichž pronajímatel a nájemce obdrží po dvou stejnopisech.</w:t>
      </w:r>
    </w:p>
    <w:p w:rsidR="00DD5FE9" w:rsidRDefault="00E71003">
      <w:pPr>
        <w:pStyle w:val="Zkladntext"/>
        <w:numPr>
          <w:ilvl w:val="0"/>
          <w:numId w:val="25"/>
        </w:numPr>
        <w:tabs>
          <w:tab w:val="clear" w:pos="720"/>
          <w:tab w:val="num" w:pos="434"/>
        </w:tabs>
        <w:ind w:left="426"/>
        <w:rPr>
          <w:sz w:val="23"/>
          <w:szCs w:val="23"/>
        </w:rPr>
      </w:pPr>
      <w:r>
        <w:rPr>
          <w:sz w:val="23"/>
          <w:szCs w:val="23"/>
        </w:rPr>
        <w:t>Smluvní strany prohlašují, že se s touto smlouvou seznámily a na důkaz své svobodné a určité vůle ji níže uvedeného dne, měsíce a roku podepisují.</w:t>
      </w: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DD5FE9">
      <w:pPr>
        <w:pStyle w:val="Zkladntext"/>
        <w:rPr>
          <w:sz w:val="23"/>
          <w:szCs w:val="23"/>
        </w:rPr>
      </w:pPr>
    </w:p>
    <w:p w:rsidR="00DD5FE9" w:rsidRDefault="00E71003">
      <w:pPr>
        <w:pStyle w:val="Zkladntext"/>
        <w:rPr>
          <w:b/>
          <w:sz w:val="23"/>
          <w:szCs w:val="23"/>
        </w:rPr>
      </w:pPr>
      <w:r>
        <w:rPr>
          <w:b/>
          <w:sz w:val="23"/>
          <w:szCs w:val="23"/>
        </w:rPr>
        <w:t>Přílohy:</w:t>
      </w:r>
    </w:p>
    <w:p w:rsidR="00DD5FE9" w:rsidRDefault="00DD5FE9">
      <w:pPr>
        <w:pStyle w:val="Zkladntext"/>
        <w:rPr>
          <w:b/>
          <w:sz w:val="23"/>
          <w:szCs w:val="23"/>
        </w:rPr>
      </w:pPr>
    </w:p>
    <w:p w:rsidR="00DD5FE9" w:rsidRDefault="00E71003">
      <w:pPr>
        <w:pStyle w:val="Zkladntext"/>
        <w:rPr>
          <w:sz w:val="23"/>
          <w:szCs w:val="23"/>
        </w:rPr>
      </w:pPr>
      <w:r>
        <w:rPr>
          <w:b/>
          <w:sz w:val="23"/>
          <w:szCs w:val="23"/>
        </w:rPr>
        <w:t xml:space="preserve">Příloha č. 1 </w:t>
      </w:r>
      <w:r>
        <w:rPr>
          <w:sz w:val="23"/>
          <w:szCs w:val="23"/>
        </w:rPr>
        <w:t>Půdorysný plán budovy Ministerstva zemědělství</w:t>
      </w:r>
    </w:p>
    <w:p w:rsidR="00DD5FE9" w:rsidRDefault="00DD5FE9">
      <w:pPr>
        <w:pStyle w:val="NoList1"/>
        <w:rPr>
          <w:b/>
          <w:caps/>
          <w:spacing w:val="8"/>
          <w:lang w:val="cs-CZ"/>
        </w:rPr>
      </w:pPr>
    </w:p>
    <w:p w:rsidR="00DD5FE9" w:rsidRDefault="00DD5FE9">
      <w:pPr>
        <w:pStyle w:val="NoList1"/>
        <w:rPr>
          <w:b/>
          <w:caps/>
          <w:spacing w:val="8"/>
          <w:lang w:val="cs-CZ"/>
        </w:rPr>
      </w:pPr>
    </w:p>
    <w:p w:rsidR="00DD5FE9" w:rsidRDefault="00DD5FE9">
      <w:pPr>
        <w:pStyle w:val="NoList1"/>
        <w:rPr>
          <w:b/>
          <w:caps/>
          <w:spacing w:val="8"/>
          <w:lang w:val="cs-CZ"/>
        </w:rPr>
        <w:sectPr w:rsidR="00DD5FE9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:rsidR="00DD5FE9" w:rsidRDefault="00E71003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  <w:r>
        <w:rPr>
          <w:sz w:val="23"/>
          <w:szCs w:val="23"/>
        </w:rPr>
        <w:t xml:space="preserve">V Praze dne </w:t>
      </w:r>
      <w:r w:rsidR="00CF7F92">
        <w:rPr>
          <w:sz w:val="23"/>
          <w:szCs w:val="23"/>
        </w:rPr>
        <w:t>9. 9. 2014</w:t>
      </w:r>
    </w:p>
    <w:p w:rsidR="00DD5FE9" w:rsidRDefault="00DD5FE9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</w:p>
    <w:p w:rsidR="00DD5FE9" w:rsidRDefault="00DD5FE9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</w:p>
    <w:p w:rsidR="00DD5FE9" w:rsidRDefault="00CF7F92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  <w:r>
        <w:rPr>
          <w:sz w:val="23"/>
          <w:szCs w:val="23"/>
        </w:rPr>
        <w:t>XXXXXXXXXXXXXXX</w:t>
      </w:r>
    </w:p>
    <w:p w:rsidR="00DD5FE9" w:rsidRDefault="00E71003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  <w:r>
        <w:rPr>
          <w:sz w:val="23"/>
          <w:szCs w:val="23"/>
        </w:rPr>
        <w:t>…………..………………………………</w:t>
      </w:r>
    </w:p>
    <w:p w:rsidR="00DD5FE9" w:rsidRDefault="00E71003">
      <w:pPr>
        <w:pStyle w:val="Zkladntextodsazen"/>
        <w:tabs>
          <w:tab w:val="left" w:pos="0"/>
        </w:tabs>
        <w:spacing w:after="0"/>
        <w:ind w:left="0"/>
        <w:jc w:val="center"/>
        <w:rPr>
          <w:b/>
          <w:sz w:val="23"/>
          <w:szCs w:val="23"/>
        </w:rPr>
      </w:pPr>
      <w:r>
        <w:rPr>
          <w:sz w:val="23"/>
          <w:szCs w:val="23"/>
        </w:rPr>
        <w:t>Česká republika - Ministerstvo zemědělství</w:t>
      </w:r>
      <w:r>
        <w:rPr>
          <w:b/>
          <w:sz w:val="23"/>
          <w:szCs w:val="23"/>
        </w:rPr>
        <w:t xml:space="preserve"> Ing. Bedřich Brych</w:t>
      </w:r>
    </w:p>
    <w:p w:rsidR="00DD5FE9" w:rsidRDefault="00E71003">
      <w:pPr>
        <w:pStyle w:val="Zkladntextodsazen"/>
        <w:tabs>
          <w:tab w:val="left" w:pos="0"/>
        </w:tabs>
        <w:spacing w:after="60"/>
        <w:ind w:left="0"/>
        <w:jc w:val="center"/>
        <w:rPr>
          <w:b/>
          <w:sz w:val="23"/>
          <w:szCs w:val="23"/>
        </w:rPr>
      </w:pPr>
      <w:r>
        <w:rPr>
          <w:sz w:val="23"/>
          <w:szCs w:val="23"/>
        </w:rPr>
        <w:t>pověřený výkonem funkce ředitele odboru vnitřní správy</w:t>
      </w:r>
    </w:p>
    <w:p w:rsidR="00DD5FE9" w:rsidRDefault="00E71003">
      <w:pPr>
        <w:pStyle w:val="Zkladntextodsazen"/>
        <w:tabs>
          <w:tab w:val="left" w:pos="0"/>
        </w:tabs>
        <w:spacing w:after="60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>(pronajímatel)</w:t>
      </w:r>
    </w:p>
    <w:p w:rsidR="00DD5FE9" w:rsidRDefault="00DD5FE9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DD5FE9" w:rsidRDefault="00E71003">
      <w:pPr>
        <w:pStyle w:val="Zkladntextodsazen"/>
        <w:tabs>
          <w:tab w:val="left" w:pos="0"/>
        </w:tabs>
        <w:ind w:left="0"/>
        <w:rPr>
          <w:b/>
          <w:sz w:val="23"/>
          <w:szCs w:val="23"/>
        </w:rPr>
      </w:pPr>
      <w:r>
        <w:rPr>
          <w:sz w:val="23"/>
          <w:szCs w:val="23"/>
        </w:rPr>
        <w:t xml:space="preserve">V Loučné nad Desnou dne </w:t>
      </w:r>
      <w:r w:rsidR="00CF7F92">
        <w:rPr>
          <w:sz w:val="23"/>
          <w:szCs w:val="23"/>
        </w:rPr>
        <w:t>15. 9. 2014</w:t>
      </w:r>
    </w:p>
    <w:p w:rsidR="00DD5FE9" w:rsidRDefault="00DD5FE9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</w:p>
    <w:p w:rsidR="00DD5FE9" w:rsidRDefault="00DD5FE9">
      <w:pPr>
        <w:spacing w:after="120"/>
        <w:jc w:val="center"/>
        <w:rPr>
          <w:sz w:val="23"/>
          <w:szCs w:val="23"/>
        </w:rPr>
      </w:pPr>
    </w:p>
    <w:p w:rsidR="00DD5FE9" w:rsidRDefault="00CF7F92">
      <w:pPr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>XXXXXXXXXXXXX</w:t>
      </w:r>
    </w:p>
    <w:p w:rsidR="00DD5FE9" w:rsidRDefault="00E71003">
      <w:pPr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………………………………............    </w:t>
      </w:r>
    </w:p>
    <w:p w:rsidR="00DD5FE9" w:rsidRDefault="00CF7F92">
      <w:pPr>
        <w:pStyle w:val="Zkladntext"/>
        <w:spacing w:after="6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XXXXXXXXX</w:t>
      </w:r>
    </w:p>
    <w:p w:rsidR="00DD5FE9" w:rsidRDefault="00E71003">
      <w:pPr>
        <w:pStyle w:val="Zkladntext"/>
        <w:spacing w:after="60"/>
        <w:jc w:val="center"/>
        <w:rPr>
          <w:sz w:val="23"/>
          <w:szCs w:val="23"/>
        </w:rPr>
      </w:pPr>
      <w:r>
        <w:rPr>
          <w:sz w:val="23"/>
          <w:szCs w:val="23"/>
        </w:rPr>
        <w:t>jednatel společnosti</w:t>
      </w:r>
    </w:p>
    <w:p w:rsidR="00DD5FE9" w:rsidRDefault="00E71003">
      <w:pPr>
        <w:pStyle w:val="Zkladntext"/>
        <w:spacing w:after="60"/>
        <w:jc w:val="center"/>
        <w:rPr>
          <w:sz w:val="23"/>
          <w:szCs w:val="23"/>
        </w:rPr>
      </w:pPr>
      <w:r>
        <w:rPr>
          <w:sz w:val="23"/>
          <w:szCs w:val="23"/>
        </w:rPr>
        <w:t>(nájemce)</w:t>
      </w:r>
    </w:p>
    <w:p w:rsidR="00DD5FE9" w:rsidRDefault="00DD5FE9">
      <w:pPr>
        <w:pStyle w:val="NoList1"/>
        <w:rPr>
          <w:b/>
          <w:caps/>
          <w:spacing w:val="8"/>
          <w:lang w:val="cs-CZ"/>
        </w:rPr>
      </w:pPr>
    </w:p>
    <w:p w:rsidR="00DD5FE9" w:rsidRDefault="00DD5FE9">
      <w:pPr>
        <w:pStyle w:val="NoList1"/>
        <w:rPr>
          <w:b/>
          <w:caps/>
          <w:spacing w:val="8"/>
          <w:lang w:val="cs-CZ"/>
        </w:rPr>
      </w:pPr>
    </w:p>
    <w:sectPr w:rsidR="00DD5FE9">
      <w:headerReference w:type="even" r:id="rId14"/>
      <w:headerReference w:type="default" r:id="rId15"/>
      <w:headerReference w:type="first" r:id="rId16"/>
      <w:type w:val="continuous"/>
      <w:pgSz w:w="11907" w:h="16840"/>
      <w:pgMar w:top="1418" w:right="1418" w:bottom="1418" w:left="1418" w:header="709" w:footer="709" w:gutter="0"/>
      <w:cols w:num="2"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D31" w:rsidRDefault="00D04D31">
      <w:r>
        <w:separator/>
      </w:r>
    </w:p>
  </w:endnote>
  <w:endnote w:type="continuationSeparator" w:id="0">
    <w:p w:rsidR="00D04D31" w:rsidRDefault="00D0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E9" w:rsidRDefault="00D04D31">
    <w:pPr>
      <w:pStyle w:val="Zpat"/>
    </w:pPr>
    <w:r>
      <w:rPr>
        <w:bCs/>
      </w:rPr>
      <w:fldChar w:fldCharType="begin"/>
    </w:r>
    <w:r>
      <w:rPr>
        <w:bCs/>
      </w:rPr>
      <w:instrText xml:space="preserve"> DOCVARIABLE  dms_cj  \* MERGEFORMAT </w:instrText>
    </w:r>
    <w:r>
      <w:rPr>
        <w:bCs/>
      </w:rPr>
      <w:fldChar w:fldCharType="separate"/>
    </w:r>
    <w:r w:rsidR="00E71003">
      <w:rPr>
        <w:bCs/>
      </w:rPr>
      <w:t>63864/2014-MZE-121346</w:t>
    </w:r>
    <w:r>
      <w:rPr>
        <w:bCs/>
      </w:rPr>
      <w:fldChar w:fldCharType="end"/>
    </w:r>
    <w:r w:rsidR="00E71003">
      <w:tab/>
    </w:r>
    <w:r w:rsidR="00E71003">
      <w:fldChar w:fldCharType="begin"/>
    </w:r>
    <w:r w:rsidR="00E71003">
      <w:instrText>PAGE   \* MERGEFORMAT</w:instrText>
    </w:r>
    <w:r w:rsidR="00E71003">
      <w:fldChar w:fldCharType="separate"/>
    </w:r>
    <w:r w:rsidR="003508AF">
      <w:rPr>
        <w:noProof/>
      </w:rPr>
      <w:t>8</w:t>
    </w:r>
    <w:r w:rsidR="00E7100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D31" w:rsidRDefault="00D04D31">
      <w:r>
        <w:separator/>
      </w:r>
    </w:p>
  </w:footnote>
  <w:footnote w:type="continuationSeparator" w:id="0">
    <w:p w:rsidR="00D04D31" w:rsidRDefault="00D0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E9" w:rsidRDefault="00D04D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997bb2-de64-4bae-a75e-5f4ead326358" o:spid="_x0000_s2053" type="#_x0000_t136" style="position:absolute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E9" w:rsidRDefault="00D04D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d136745-868a-498a-ad3d-887d019e9e48" o:spid="_x0000_s2052" type="#_x0000_t136" style="position:absolute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E9" w:rsidRDefault="00D04D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797c74e-31a1-4043-a7cb-4580884dc68e" o:spid="_x0000_s2054" type="#_x0000_t136" style="position:absolute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E9" w:rsidRDefault="00D04D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b3b9e83-e398-411a-9062-4e7e0f2c6062" o:spid="_x0000_s2050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E9" w:rsidRDefault="00D04D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e24c1de-aa79-4c48-99b5-43e2f7ff4810" o:spid="_x0000_s2049" type="#_x0000_t136" style="position:absolute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E9" w:rsidRDefault="00D04D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8e46dff-feb5-434a-941b-b91b9893f624" o:spid="_x0000_s2051" type="#_x0000_t136" style="position:absolute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C3B"/>
    <w:multiLevelType w:val="multilevel"/>
    <w:tmpl w:val="033092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19B4BFF"/>
    <w:multiLevelType w:val="multilevel"/>
    <w:tmpl w:val="7BB4218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4E22C8"/>
    <w:multiLevelType w:val="multilevel"/>
    <w:tmpl w:val="1046B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F061E"/>
    <w:multiLevelType w:val="multilevel"/>
    <w:tmpl w:val="CA1C1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F60C6"/>
    <w:multiLevelType w:val="multilevel"/>
    <w:tmpl w:val="B61268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73D6720"/>
    <w:multiLevelType w:val="multilevel"/>
    <w:tmpl w:val="E4CC28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0C695708"/>
    <w:multiLevelType w:val="multilevel"/>
    <w:tmpl w:val="2C9819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0D371886"/>
    <w:multiLevelType w:val="multilevel"/>
    <w:tmpl w:val="E4F0765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9E0BDA"/>
    <w:multiLevelType w:val="multilevel"/>
    <w:tmpl w:val="C47C7A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18004DC"/>
    <w:multiLevelType w:val="multilevel"/>
    <w:tmpl w:val="36829C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1C55CFB"/>
    <w:multiLevelType w:val="multilevel"/>
    <w:tmpl w:val="CBE468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14E002B1"/>
    <w:multiLevelType w:val="multilevel"/>
    <w:tmpl w:val="E4DA1A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576F8"/>
    <w:multiLevelType w:val="multilevel"/>
    <w:tmpl w:val="C2466D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19760C38"/>
    <w:multiLevelType w:val="multilevel"/>
    <w:tmpl w:val="EDEC03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FC6FAF"/>
    <w:multiLevelType w:val="multilevel"/>
    <w:tmpl w:val="C05C1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3464E"/>
    <w:multiLevelType w:val="multilevel"/>
    <w:tmpl w:val="D326E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74F3D"/>
    <w:multiLevelType w:val="multilevel"/>
    <w:tmpl w:val="26CCDC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20272466"/>
    <w:multiLevelType w:val="multilevel"/>
    <w:tmpl w:val="4F1E92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202976D3"/>
    <w:multiLevelType w:val="multilevel"/>
    <w:tmpl w:val="7DC21D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F37D0"/>
    <w:multiLevelType w:val="multilevel"/>
    <w:tmpl w:val="E9E208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22B77FF8"/>
    <w:multiLevelType w:val="multilevel"/>
    <w:tmpl w:val="443E8E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62F4F"/>
    <w:multiLevelType w:val="multilevel"/>
    <w:tmpl w:val="548617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2A0E1574"/>
    <w:multiLevelType w:val="multilevel"/>
    <w:tmpl w:val="8F9838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0811C3"/>
    <w:multiLevelType w:val="multilevel"/>
    <w:tmpl w:val="104A40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34765935"/>
    <w:multiLevelType w:val="multilevel"/>
    <w:tmpl w:val="0C2438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38776332"/>
    <w:multiLevelType w:val="multilevel"/>
    <w:tmpl w:val="793426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3BD507EB"/>
    <w:multiLevelType w:val="multilevel"/>
    <w:tmpl w:val="FC8C26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46520787"/>
    <w:multiLevelType w:val="multilevel"/>
    <w:tmpl w:val="064C09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6CC4A7E"/>
    <w:multiLevelType w:val="multilevel"/>
    <w:tmpl w:val="03ECAC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51EB6EA5"/>
    <w:multiLevelType w:val="multilevel"/>
    <w:tmpl w:val="F742478E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4074F2B"/>
    <w:multiLevelType w:val="multilevel"/>
    <w:tmpl w:val="DA6C216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7274715"/>
    <w:multiLevelType w:val="multilevel"/>
    <w:tmpl w:val="55EEE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9AA0990"/>
    <w:multiLevelType w:val="multilevel"/>
    <w:tmpl w:val="0B40E6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D1829ED"/>
    <w:multiLevelType w:val="multilevel"/>
    <w:tmpl w:val="480419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A1B59C4"/>
    <w:multiLevelType w:val="multilevel"/>
    <w:tmpl w:val="1770AA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13F43A6"/>
    <w:multiLevelType w:val="multilevel"/>
    <w:tmpl w:val="E07ED6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68223D5"/>
    <w:multiLevelType w:val="multilevel"/>
    <w:tmpl w:val="BB0EA0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 w15:restartNumberingAfterBreak="0">
    <w:nsid w:val="793F3385"/>
    <w:multiLevelType w:val="multilevel"/>
    <w:tmpl w:val="45A427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 w15:restartNumberingAfterBreak="0">
    <w:nsid w:val="7E55528C"/>
    <w:multiLevelType w:val="multilevel"/>
    <w:tmpl w:val="13725E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34"/>
  </w:num>
  <w:num w:numId="2">
    <w:abstractNumId w:val="6"/>
  </w:num>
  <w:num w:numId="3">
    <w:abstractNumId w:val="9"/>
  </w:num>
  <w:num w:numId="4">
    <w:abstractNumId w:val="37"/>
  </w:num>
  <w:num w:numId="5">
    <w:abstractNumId w:val="26"/>
  </w:num>
  <w:num w:numId="6">
    <w:abstractNumId w:val="10"/>
  </w:num>
  <w:num w:numId="7">
    <w:abstractNumId w:val="13"/>
  </w:num>
  <w:num w:numId="8">
    <w:abstractNumId w:val="18"/>
  </w:num>
  <w:num w:numId="9">
    <w:abstractNumId w:val="12"/>
  </w:num>
  <w:num w:numId="10">
    <w:abstractNumId w:val="16"/>
  </w:num>
  <w:num w:numId="11">
    <w:abstractNumId w:val="7"/>
  </w:num>
  <w:num w:numId="12">
    <w:abstractNumId w:val="21"/>
  </w:num>
  <w:num w:numId="13">
    <w:abstractNumId w:val="0"/>
  </w:num>
  <w:num w:numId="14">
    <w:abstractNumId w:val="35"/>
  </w:num>
  <w:num w:numId="15">
    <w:abstractNumId w:val="22"/>
  </w:num>
  <w:num w:numId="16">
    <w:abstractNumId w:val="1"/>
  </w:num>
  <w:num w:numId="17">
    <w:abstractNumId w:val="36"/>
  </w:num>
  <w:num w:numId="18">
    <w:abstractNumId w:val="28"/>
  </w:num>
  <w:num w:numId="19">
    <w:abstractNumId w:val="17"/>
  </w:num>
  <w:num w:numId="20">
    <w:abstractNumId w:val="14"/>
  </w:num>
  <w:num w:numId="21">
    <w:abstractNumId w:val="19"/>
  </w:num>
  <w:num w:numId="22">
    <w:abstractNumId w:val="8"/>
  </w:num>
  <w:num w:numId="23">
    <w:abstractNumId w:val="20"/>
  </w:num>
  <w:num w:numId="24">
    <w:abstractNumId w:val="5"/>
  </w:num>
  <w:num w:numId="25">
    <w:abstractNumId w:val="2"/>
  </w:num>
  <w:num w:numId="26">
    <w:abstractNumId w:val="23"/>
  </w:num>
  <w:num w:numId="27">
    <w:abstractNumId w:val="38"/>
  </w:num>
  <w:num w:numId="28">
    <w:abstractNumId w:val="30"/>
  </w:num>
  <w:num w:numId="29">
    <w:abstractNumId w:val="25"/>
  </w:num>
  <w:num w:numId="30">
    <w:abstractNumId w:val="31"/>
  </w:num>
  <w:num w:numId="31">
    <w:abstractNumId w:val="4"/>
  </w:num>
  <w:num w:numId="32">
    <w:abstractNumId w:val="15"/>
  </w:num>
  <w:num w:numId="33">
    <w:abstractNumId w:val="27"/>
  </w:num>
  <w:num w:numId="34">
    <w:abstractNumId w:val="33"/>
  </w:num>
  <w:num w:numId="35">
    <w:abstractNumId w:val="32"/>
  </w:num>
  <w:num w:numId="36">
    <w:abstractNumId w:val="11"/>
  </w:num>
  <w:num w:numId="37">
    <w:abstractNumId w:val="3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1439202663864/2014-MZE-121346"/>
    <w:docVar w:name="dms_cj" w:val="63864/2014-MZE-121346"/>
    <w:docVar w:name="dms_datum" w:val="9. 9. 2014"/>
    <w:docVar w:name="dms_datum_textem" w:val="9. září 2014"/>
    <w:docVar w:name="dms_datum_vzniku" w:val="8. 9. 2014 9:39:24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Bedřich Brych_x000d__x000a_ředitel odboru"/>
    <w:docVar w:name="dms_podpisova_dolozka_funkce" w:val="ředitel odboru"/>
    <w:docVar w:name="dms_podpisova_dolozka_jmeno" w:val="Ing. Bedřich Brych"/>
    <w:docVar w:name="dms_PPASpravce" w:val=" "/>
    <w:docVar w:name="dms_prijaty_cj" w:val=" "/>
    <w:docVar w:name="dms_prijaty_ze_dne" w:val=" "/>
    <w:docVar w:name="dms_prilohy" w:val=" 1. Příloha č. 1 - Půdorysný plán budovy MZe"/>
    <w:docVar w:name="dms_pripojene_dokumenty" w:val=" "/>
    <w:docVar w:name="dms_spisova_znacka" w:val="50VD19747/2013-121346"/>
    <w:docVar w:name="dms_spravce_jmeno" w:val="Ing. Jana Komendová"/>
    <w:docVar w:name="dms_spravce_mail" w:val="Jana.Komendova@mze.cz"/>
    <w:docVar w:name="dms_spravce_telefon" w:val="58331423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mlouva o nájmu prostor sloužících podnikání - Garedi s.r.o."/>
    <w:docVar w:name="dms_VNVSpravce" w:val=" "/>
    <w:docVar w:name="dms_zpracoval_jmeno" w:val="Ing. Jana Komendová"/>
    <w:docVar w:name="dms_zpracoval_mail" w:val="Jana.Komendova@mze.cz"/>
    <w:docVar w:name="dms_zpracoval_telefon" w:val="583314231"/>
  </w:docVars>
  <w:rsids>
    <w:rsidRoot w:val="00DD5FE9"/>
    <w:rsid w:val="003508AF"/>
    <w:rsid w:val="00353627"/>
    <w:rsid w:val="00AB7677"/>
    <w:rsid w:val="00CF7F92"/>
    <w:rsid w:val="00D04D31"/>
    <w:rsid w:val="00DD5FE9"/>
    <w:rsid w:val="00E7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D0CD87E-8F83-4F8E-AFA4-9754B342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6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pPr>
      <w:jc w:val="both"/>
    </w:pPr>
    <w:rPr>
      <w:sz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sz w:val="20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rPr>
      <w:sz w:val="24"/>
      <w:szCs w:val="24"/>
      <w:lang w:eastAsia="cs-CZ"/>
    </w:rPr>
  </w:style>
  <w:style w:type="paragraph" w:styleId="Zkladntextodsazen">
    <w:name w:val="Body Text Indent"/>
    <w:basedOn w:val="Normln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3232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2018-12-17T12:19:00Z</dcterms:created>
  <dcterms:modified xsi:type="dcterms:W3CDTF">2018-12-17T12:19:00Z</dcterms:modified>
</cp:coreProperties>
</file>