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9A4" w:rsidRDefault="00EC7AC4">
      <w:pPr>
        <w:spacing w:after="542" w:line="236" w:lineRule="auto"/>
        <w:ind w:left="2886" w:right="2819" w:firstLine="0"/>
        <w:jc w:val="center"/>
      </w:pPr>
      <w:bookmarkStart w:id="0" w:name="_GoBack"/>
      <w:bookmarkEnd w:id="0"/>
      <w:r>
        <w:rPr>
          <w:sz w:val="30"/>
        </w:rPr>
        <w:t>SMLOUVA o nájmu nebytových prostor,</w:t>
      </w:r>
    </w:p>
    <w:p w:rsidR="000E39A4" w:rsidRDefault="00EC7AC4">
      <w:pPr>
        <w:spacing w:after="323"/>
        <w:ind w:right="9"/>
      </w:pPr>
      <w:r>
        <w:t>kterou uzavřeli</w:t>
      </w:r>
    </w:p>
    <w:p w:rsidR="000E39A4" w:rsidRDefault="00EC7AC4">
      <w:pPr>
        <w:spacing w:after="165" w:line="334" w:lineRule="auto"/>
        <w:ind w:left="38" w:right="9"/>
      </w:pPr>
      <w:r>
        <w:t>Školní statek, Opava, Englišova 526, se sídlem Englišova 526, 746 01 Opava, zastoupený jeho ředitelem Ing. Jaromírem Benešlem, IČO 00098752, DIČ 384-00098752, bankovní spojení ČSOB a.s. Opava, č.ú. 1493601/0300 (dále jen nájemce) na straně jedné a</w:t>
      </w:r>
    </w:p>
    <w:p w:rsidR="000E39A4" w:rsidRDefault="00EC7AC4">
      <w:pPr>
        <w:spacing w:after="801"/>
        <w:ind w:left="48" w:right="9"/>
      </w:pPr>
      <w:r>
        <w:t>D.D.D. S</w:t>
      </w:r>
      <w:r>
        <w:t>ERVIS Opava v.o.s., se sídlem Opava, Předměstí, Olomoucká 553/90, PSČ 746 01, zastoupený společníky p. Liborem Žídkem r.č. 65 08 22/0411 a p. Pavlem Teichmannem, r.č. 63 08 23/1490, IČO 25 91 13 92 (dále jen podnájemce) na straně druhé.</w:t>
      </w:r>
    </w:p>
    <w:p w:rsidR="000E39A4" w:rsidRDefault="00EC7AC4">
      <w:pPr>
        <w:spacing w:after="0" w:line="259" w:lineRule="auto"/>
        <w:ind w:left="1594" w:right="1560" w:hanging="10"/>
        <w:jc w:val="center"/>
      </w:pPr>
      <w:r>
        <w:rPr>
          <w:sz w:val="26"/>
        </w:rPr>
        <w:t>1.</w:t>
      </w:r>
    </w:p>
    <w:p w:rsidR="000E39A4" w:rsidRDefault="00EC7AC4">
      <w:pPr>
        <w:spacing w:after="257" w:line="259" w:lineRule="auto"/>
        <w:ind w:left="1594" w:right="1565" w:hanging="10"/>
        <w:jc w:val="center"/>
      </w:pPr>
      <w:r>
        <w:rPr>
          <w:sz w:val="26"/>
        </w:rPr>
        <w:t>Předmět podnájem</w:t>
      </w:r>
      <w:r>
        <w:rPr>
          <w:sz w:val="26"/>
        </w:rPr>
        <w:t>ní smlouvy</w:t>
      </w:r>
    </w:p>
    <w:p w:rsidR="000E39A4" w:rsidRDefault="00EC7AC4">
      <w:pPr>
        <w:spacing w:after="36"/>
        <w:ind w:left="43" w:right="9" w:firstLine="711"/>
      </w:pPr>
      <w:r>
        <w:t>Školní statek je nájemcem nemovitosti — budov v areálu Školního statku farma Olomoucká ul. 553, Opava.</w:t>
      </w:r>
    </w:p>
    <w:p w:rsidR="000E39A4" w:rsidRDefault="00EC7AC4">
      <w:pPr>
        <w:ind w:left="34" w:right="9" w:firstLine="691"/>
      </w:pPr>
      <w:r>
        <w:t>Nájemce přenechává se souhlasem pronajímatele, tj. Pozemkového fondu ČR, do podnájmu podnájemci v těchto nemovitostech tyto nebytové prostory:</w:t>
      </w:r>
    </w:p>
    <w:p w:rsidR="000E39A4" w:rsidRDefault="00EC7AC4">
      <w:pPr>
        <w:numPr>
          <w:ilvl w:val="0"/>
          <w:numId w:val="1"/>
        </w:numPr>
        <w:ind w:left="759" w:right="2826" w:hanging="375"/>
      </w:pPr>
      <w:r>
        <w:t>chodbu o výměře 5,46 ne, WC o výměře 1,02 m , chodbu o výměře 0,908 m</w:t>
      </w:r>
      <w:r>
        <w:rPr>
          <w:vertAlign w:val="superscript"/>
        </w:rPr>
        <w:t>2</w:t>
      </w:r>
      <w:r>
        <w:t>, kancelář o výměře 17,64 m , kancelář o výměře 13,16 m</w:t>
      </w:r>
      <w:r>
        <w:rPr>
          <w:vertAlign w:val="superscript"/>
        </w:rPr>
        <w:t>2</w:t>
      </w:r>
    </w:p>
    <w:p w:rsidR="000E39A4" w:rsidRDefault="00EC7AC4">
      <w:pPr>
        <w:spacing w:after="29"/>
        <w:ind w:left="730" w:right="9"/>
      </w:pPr>
      <w:r>
        <w:t>(umístěné v budově vrátnice nájemce).</w:t>
      </w:r>
    </w:p>
    <w:p w:rsidR="000E39A4" w:rsidRDefault="00EC7AC4">
      <w:pPr>
        <w:numPr>
          <w:ilvl w:val="0"/>
          <w:numId w:val="1"/>
        </w:numPr>
        <w:ind w:left="759" w:right="2826" w:hanging="375"/>
      </w:pPr>
      <w:r>
        <w:t>sklad chemikálií o výměře 15,05 m</w:t>
      </w:r>
      <w:r>
        <w:rPr>
          <w:vertAlign w:val="superscript"/>
        </w:rPr>
        <w:t>2</w:t>
      </w:r>
      <w:r>
        <w:rPr>
          <w:noProof/>
        </w:rPr>
        <w:drawing>
          <wp:inline distT="0" distB="0" distL="0" distR="0">
            <wp:extent cx="21344" cy="21336"/>
            <wp:effectExtent l="0" t="0" r="0" b="0"/>
            <wp:docPr id="1360" name="Picture 13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" name="Picture 136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344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39A4" w:rsidRDefault="00EC7AC4">
      <w:pPr>
        <w:spacing w:after="531"/>
        <w:ind w:left="1949" w:right="1714" w:hanging="1930"/>
      </w:pPr>
      <w:r>
        <w:t>Učelem podnájmu: ad a) jejich užívání k administrativním účelům, ad b) ke skladování pesticidů v klasifikaci ostatních jedů.</w:t>
      </w:r>
    </w:p>
    <w:p w:rsidR="000E39A4" w:rsidRDefault="00EC7AC4">
      <w:pPr>
        <w:spacing w:after="30" w:line="259" w:lineRule="auto"/>
        <w:ind w:left="375" w:right="379" w:hanging="10"/>
        <w:jc w:val="center"/>
      </w:pPr>
      <w:r>
        <w:rPr>
          <w:sz w:val="22"/>
        </w:rPr>
        <w:t>11.</w:t>
      </w:r>
    </w:p>
    <w:p w:rsidR="000E39A4" w:rsidRDefault="00EC7AC4">
      <w:pPr>
        <w:spacing w:after="222" w:line="259" w:lineRule="auto"/>
        <w:ind w:left="1594" w:right="1598" w:hanging="10"/>
        <w:jc w:val="center"/>
      </w:pPr>
      <w:r>
        <w:rPr>
          <w:sz w:val="26"/>
        </w:rPr>
        <w:t>Doba trvání podnájemní smlouvy</w:t>
      </w:r>
    </w:p>
    <w:p w:rsidR="000E39A4" w:rsidRDefault="00EC7AC4">
      <w:pPr>
        <w:ind w:left="725" w:right="9"/>
      </w:pPr>
      <w:r>
        <w:t>Tato podnájemní smlouva se uzavírá na dobu určitou a platí do 1. 10. 2003.</w:t>
      </w:r>
    </w:p>
    <w:p w:rsidR="000E39A4" w:rsidRDefault="00EC7AC4">
      <w:pPr>
        <w:spacing w:after="839"/>
        <w:ind w:left="5" w:right="9"/>
      </w:pPr>
      <w:r>
        <w:t>Nebude-li jednou ze s</w:t>
      </w:r>
      <w:r>
        <w:t>mluvních stran oznámeno písemně tři měsíce před skončením platnosti této smlouvy, že smluvní strana trvá na skončení podnájmu, prodlužuje se za stejných podmínek podnájemní smlouva o další rok.</w:t>
      </w:r>
    </w:p>
    <w:p w:rsidR="000E39A4" w:rsidRDefault="00EC7AC4">
      <w:pPr>
        <w:spacing w:after="223" w:line="259" w:lineRule="auto"/>
        <w:ind w:left="1594" w:right="1608" w:hanging="10"/>
        <w:jc w:val="center"/>
      </w:pPr>
      <w:r>
        <w:rPr>
          <w:sz w:val="26"/>
        </w:rPr>
        <w:t>Podnájemné a způsob jeho placení</w:t>
      </w:r>
    </w:p>
    <w:p w:rsidR="000E39A4" w:rsidRDefault="00EC7AC4">
      <w:pPr>
        <w:ind w:left="0" w:right="9" w:firstLine="696"/>
      </w:pPr>
      <w:r>
        <w:t>Podnájemce se zavazuje platit</w:t>
      </w:r>
      <w:r>
        <w:t xml:space="preserve"> nájemci toto podnájemné za pronajaté nebytové prostory:</w:t>
      </w:r>
    </w:p>
    <w:p w:rsidR="000E39A4" w:rsidRDefault="000E39A4">
      <w:pPr>
        <w:sectPr w:rsidR="000E39A4">
          <w:headerReference w:type="even" r:id="rId8"/>
          <w:headerReference w:type="default" r:id="rId9"/>
          <w:headerReference w:type="first" r:id="rId10"/>
          <w:pgSz w:w="11563" w:h="16488"/>
          <w:pgMar w:top="1440" w:right="1369" w:bottom="1440" w:left="1052" w:header="720" w:footer="720" w:gutter="0"/>
          <w:cols w:space="720"/>
          <w:titlePg/>
        </w:sectPr>
      </w:pPr>
    </w:p>
    <w:p w:rsidR="000E39A4" w:rsidRDefault="00EC7AC4">
      <w:pPr>
        <w:ind w:left="0" w:right="9"/>
      </w:pPr>
      <w:r>
        <w:lastRenderedPageBreak/>
        <w:t>ad a) za kanceláře s příslušenstvím ad b) za sklad chemikálií</w:t>
      </w:r>
    </w:p>
    <w:p w:rsidR="000E39A4" w:rsidRDefault="00EC7AC4">
      <w:pPr>
        <w:ind w:left="0" w:right="9"/>
      </w:pPr>
      <w:r>
        <w:t>Kč 27 415,- ročně Kč 12 585,- ročně</w:t>
      </w:r>
    </w:p>
    <w:p w:rsidR="000E39A4" w:rsidRDefault="00EC7AC4">
      <w:pPr>
        <w:spacing w:after="0" w:line="259" w:lineRule="auto"/>
        <w:ind w:left="10" w:right="-19" w:firstLine="0"/>
        <w:jc w:val="left"/>
      </w:pPr>
      <w:r>
        <w:rPr>
          <w:noProof/>
        </w:rPr>
        <w:drawing>
          <wp:inline distT="0" distB="0" distL="0" distR="0">
            <wp:extent cx="1097736" cy="27432"/>
            <wp:effectExtent l="0" t="0" r="0" b="0"/>
            <wp:docPr id="3312" name="Picture 33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2" name="Picture 331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97736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39A4" w:rsidRDefault="000E39A4">
      <w:pPr>
        <w:sectPr w:rsidR="000E39A4">
          <w:type w:val="continuous"/>
          <w:pgSz w:w="11563" w:h="16488"/>
          <w:pgMar w:top="1440" w:right="2415" w:bottom="1440" w:left="1056" w:header="720" w:footer="720" w:gutter="0"/>
          <w:cols w:num="2" w:space="720" w:equalWidth="0">
            <w:col w:w="3496" w:space="2876"/>
            <w:col w:w="1719"/>
          </w:cols>
        </w:sectPr>
      </w:pPr>
    </w:p>
    <w:p w:rsidR="000E39A4" w:rsidRDefault="00EC7AC4">
      <w:pPr>
        <w:spacing w:after="266"/>
        <w:ind w:left="4322" w:right="1176"/>
      </w:pPr>
      <w:r>
        <w:t>Celkem tedy Kč 40 000,- ročně, tj. čtvrtletně Kč 10 000,-</w:t>
      </w:r>
    </w:p>
    <w:p w:rsidR="000E39A4" w:rsidRDefault="00EC7AC4">
      <w:pPr>
        <w:ind w:left="788" w:right="9"/>
      </w:pPr>
      <w:r>
        <w:t xml:space="preserve">Podnájemné je splatné čtvrtletně na základě faktur nájemce, a to předem za </w:t>
      </w:r>
      <w:r>
        <w:t>každé kalendářní čtvrtletí.</w:t>
      </w:r>
    </w:p>
    <w:p w:rsidR="000E39A4" w:rsidRDefault="00EC7AC4">
      <w:pPr>
        <w:ind w:left="788" w:right="9"/>
      </w:pPr>
      <w:r>
        <w:t>Podnájemné se rozumí bez DPH.</w:t>
      </w:r>
    </w:p>
    <w:p w:rsidR="000E39A4" w:rsidRDefault="00EC7AC4">
      <w:pPr>
        <w:ind w:left="788" w:right="9" w:firstLine="701"/>
      </w:pPr>
      <w:r>
        <w:t>Elektrická energie bude fakturována a podnájemcem placena na základě skutečné měřené spotřeby a fakturována vždy po ukončení čtvrtletí.</w:t>
      </w:r>
    </w:p>
    <w:p w:rsidR="000E39A4" w:rsidRDefault="00EC7AC4">
      <w:pPr>
        <w:ind w:left="778" w:right="456" w:firstLine="715"/>
      </w:pPr>
      <w:r>
        <w:t>Podnájemce je dále povinen platit nájemci úplatu za používání vnitropodnikové telefonní ústředny a to vždy na základě měřených údajů měsíčně včetně manipulačního poplatku na základě vystavených faktur.</w:t>
      </w:r>
    </w:p>
    <w:p w:rsidR="000E39A4" w:rsidRDefault="00EC7AC4">
      <w:pPr>
        <w:spacing w:after="685"/>
        <w:ind w:left="0" w:right="178" w:firstLine="1484"/>
      </w:pPr>
      <w:r>
        <w:t>Podnájemce je povinen fakturované částky uhradit do 14</w:t>
      </w:r>
      <w:r>
        <w:t xml:space="preserve"> dnů od vystavení faktury, C. jinak je povinen uhradit úrok z prodlení ve výši 0,05 % z dlužné částky za každý den prodlení.</w:t>
      </w:r>
    </w:p>
    <w:p w:rsidR="000E39A4" w:rsidRDefault="00EC7AC4">
      <w:pPr>
        <w:spacing w:after="256" w:line="259" w:lineRule="auto"/>
        <w:ind w:left="1594" w:right="1267" w:hanging="10"/>
        <w:jc w:val="center"/>
      </w:pPr>
      <w:r>
        <w:rPr>
          <w:sz w:val="26"/>
        </w:rPr>
        <w:t>Cenová doložka</w:t>
      </w:r>
    </w:p>
    <w:p w:rsidR="000E39A4" w:rsidRDefault="00EC7AC4">
      <w:pPr>
        <w:spacing w:after="837"/>
        <w:ind w:left="764" w:right="466" w:firstLine="711"/>
      </w:pPr>
      <w:r>
        <w:t>Podnájemné se zvyšuje o nárůst inflace, vyhlášený Českým statistickým úřadem a to od následujícího kalendářního čtvr</w:t>
      </w:r>
      <w:r>
        <w:t>tletí, kdy tento nárůst inflace bude oficiálně vyhlášen. Ke zvýšení nájemného postačí v tomto případě písemné oznámení nájemce podnájemci, které bude podnájemci doručeno.</w:t>
      </w:r>
    </w:p>
    <w:p w:rsidR="000E39A4" w:rsidRDefault="00EC7AC4">
      <w:pPr>
        <w:spacing w:after="224" w:line="259" w:lineRule="auto"/>
        <w:ind w:left="1594" w:right="1258" w:hanging="10"/>
        <w:jc w:val="center"/>
      </w:pPr>
      <w:r>
        <w:rPr>
          <w:sz w:val="26"/>
        </w:rPr>
        <w:t>Odevzdání a převzetí předmětu podnájmu</w:t>
      </w:r>
    </w:p>
    <w:p w:rsidR="000E39A4" w:rsidRDefault="00EC7AC4">
      <w:pPr>
        <w:spacing w:after="538"/>
        <w:ind w:right="475" w:firstLine="1402"/>
      </w:pPr>
      <w:r>
        <w:t xml:space="preserve">Nájemce odevzdává podnájemci smluvené prostory ve stavu způsobilém ke </w:t>
      </w:r>
      <w:r>
        <w:rPr>
          <w:noProof/>
        </w:rPr>
        <w:drawing>
          <wp:inline distT="0" distB="0" distL="0" distR="0">
            <wp:extent cx="164660" cy="131064"/>
            <wp:effectExtent l="0" t="0" r="0" b="0"/>
            <wp:docPr id="3264" name="Picture 32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4" name="Picture 326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4660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smluvenému účelu užívání a bez závad. Podnájemce prohlásil, že si pronajaté prostory prohlédl, shledal, že jsou způsobilé k užívání a že je v tomto stavu do užívání přebírá.</w:t>
      </w:r>
    </w:p>
    <w:p w:rsidR="000E39A4" w:rsidRDefault="00EC7AC4">
      <w:pPr>
        <w:spacing w:after="0" w:line="259" w:lineRule="auto"/>
        <w:ind w:left="1594" w:right="1315" w:hanging="10"/>
        <w:jc w:val="center"/>
      </w:pPr>
      <w:r>
        <w:rPr>
          <w:sz w:val="26"/>
        </w:rPr>
        <w:t>Vl.</w:t>
      </w:r>
    </w:p>
    <w:p w:rsidR="000E39A4" w:rsidRDefault="00EC7AC4">
      <w:pPr>
        <w:spacing w:after="235" w:line="259" w:lineRule="auto"/>
        <w:ind w:left="1594" w:right="1286" w:hanging="10"/>
        <w:jc w:val="center"/>
      </w:pPr>
      <w:r>
        <w:rPr>
          <w:sz w:val="26"/>
        </w:rPr>
        <w:t>Ostatn</w:t>
      </w:r>
      <w:r>
        <w:rPr>
          <w:sz w:val="26"/>
        </w:rPr>
        <w:t>í ujednání</w:t>
      </w:r>
    </w:p>
    <w:p w:rsidR="000E39A4" w:rsidRDefault="00EC7AC4">
      <w:pPr>
        <w:numPr>
          <w:ilvl w:val="0"/>
          <w:numId w:val="2"/>
        </w:numPr>
        <w:ind w:right="247" w:hanging="360"/>
      </w:pPr>
      <w:r>
        <w:t>Podnájemce je oprávněn užívat smluvené prostory v rozsahu dohodnutém v této smlouvě.</w:t>
      </w:r>
    </w:p>
    <w:p w:rsidR="000E39A4" w:rsidRDefault="00EC7AC4">
      <w:pPr>
        <w:numPr>
          <w:ilvl w:val="0"/>
          <w:numId w:val="2"/>
        </w:numPr>
        <w:ind w:right="247" w:hanging="360"/>
      </w:pPr>
      <w:r>
        <w:t>Podnájemce je povinen na svůj náklad provádět opravy spojené s obvyklým udržováním pronajatých prostor.</w:t>
      </w:r>
    </w:p>
    <w:p w:rsidR="000E39A4" w:rsidRDefault="00EC7AC4">
      <w:pPr>
        <w:numPr>
          <w:ilvl w:val="0"/>
          <w:numId w:val="2"/>
        </w:numPr>
        <w:spacing w:line="259" w:lineRule="auto"/>
        <w:ind w:right="247" w:hanging="360"/>
      </w:pPr>
      <w:r>
        <w:t>Podnájemce si sám zajistí úklid pronajatých prostor na svůj vlastní náklad.</w:t>
      </w:r>
    </w:p>
    <w:p w:rsidR="000E39A4" w:rsidRDefault="00EC7AC4">
      <w:pPr>
        <w:numPr>
          <w:ilvl w:val="0"/>
          <w:numId w:val="2"/>
        </w:numPr>
        <w:ind w:right="247" w:hanging="360"/>
      </w:pPr>
      <w:r>
        <w:t xml:space="preserve">Podnájemce je povinen bez zbytečného odkladu oznámit nájemci potřebu oprav na předmětu podnájemní smlouvy a umožnit mu provedení těchto i jiných nezbytných oprav, jinak podnájemce </w:t>
      </w:r>
      <w:r>
        <w:t>odpovídá za škodu, která nesplněním této povinnosti vznikla.</w:t>
      </w:r>
    </w:p>
    <w:p w:rsidR="000E39A4" w:rsidRDefault="00EC7AC4">
      <w:pPr>
        <w:numPr>
          <w:ilvl w:val="0"/>
          <w:numId w:val="2"/>
        </w:numPr>
        <w:ind w:right="247" w:hanging="360"/>
      </w:pPr>
      <w:r>
        <w:t>Podnájemce je povinen na svůj náklad odstranit závady a poškození v pronajatých prostorách, které způsobil on sám nebo jeho pracovníci nebo jeho návštěvníci.</w:t>
      </w:r>
    </w:p>
    <w:p w:rsidR="000E39A4" w:rsidRDefault="00EC7AC4">
      <w:pPr>
        <w:numPr>
          <w:ilvl w:val="0"/>
          <w:numId w:val="2"/>
        </w:numPr>
        <w:spacing w:after="825"/>
        <w:ind w:right="247" w:hanging="360"/>
      </w:pPr>
      <w:r>
        <w:t>Podnájemce plně zodpovídá za dodržení</w:t>
      </w:r>
      <w:r>
        <w:t xml:space="preserve"> veškerých bezpečnostních opatření, bezpečnostních a požárních předpisů v pronajatých prostorách. V případě jejich nedodržení nebo jejich porušení plně odpovídá za škodu takto vzniklou.</w:t>
      </w:r>
    </w:p>
    <w:p w:rsidR="000E39A4" w:rsidRDefault="00EC7AC4">
      <w:pPr>
        <w:spacing w:after="256" w:line="259" w:lineRule="auto"/>
        <w:ind w:left="1594" w:right="1354" w:hanging="10"/>
        <w:jc w:val="center"/>
      </w:pPr>
      <w:r>
        <w:rPr>
          <w:sz w:val="26"/>
        </w:rPr>
        <w:t>Vstup do předmětu podnájmu</w:t>
      </w:r>
    </w:p>
    <w:p w:rsidR="000E39A4" w:rsidRDefault="00EC7AC4">
      <w:pPr>
        <w:numPr>
          <w:ilvl w:val="0"/>
          <w:numId w:val="3"/>
        </w:numPr>
        <w:ind w:right="509" w:hanging="360"/>
      </w:pPr>
      <w:r>
        <w:t xml:space="preserve">Po vstupu do areálu farmy Školního statku, </w:t>
      </w:r>
      <w:r>
        <w:t>tzn. po vstupu přes vrátnici ŠS, podnájemce odpovídá v plném rozsahu za bezpečnost a ochranu zdraví svou, svých pracovníků i svých návštěvníků. V případě vzniku škody na zdraví nebo majetku výše uvedených osob, odpovídá jim podnájemce v plném rozsahu za vz</w:t>
      </w:r>
      <w:r>
        <w:t>niklou škodu.</w:t>
      </w:r>
    </w:p>
    <w:p w:rsidR="000E39A4" w:rsidRDefault="00EC7AC4">
      <w:pPr>
        <w:numPr>
          <w:ilvl w:val="0"/>
          <w:numId w:val="3"/>
        </w:numPr>
        <w:ind w:right="509" w:hanging="360"/>
      </w:pPr>
      <w:r>
        <w:t>Návštěvníci podnájemce budou do areálu vpuštění po jejich zápisu na vrátnici a podnájemce je povinen si je osobně na vrátnici převzít a do areálu mohou takto vstoupit pouze v jeho doprovodu a též je musí na vrátnici dovést zpět při jejich odc</w:t>
      </w:r>
      <w:r>
        <w:t>hodu: na vrátnici bude jejich odchod vrátným opět zaznamenán.</w:t>
      </w:r>
    </w:p>
    <w:p w:rsidR="000E39A4" w:rsidRDefault="00EC7AC4">
      <w:pPr>
        <w:numPr>
          <w:ilvl w:val="0"/>
          <w:numId w:val="3"/>
        </w:numPr>
        <w:ind w:right="509" w:hanging="360"/>
      </w:pPr>
      <w:r>
        <w:t>Podnájemce je povinen si počínat tak, aby jeho činnost v žádném směru nebránila provozu a činnosti nájemce.</w:t>
      </w:r>
    </w:p>
    <w:p w:rsidR="000E39A4" w:rsidRDefault="00EC7AC4">
      <w:pPr>
        <w:numPr>
          <w:ilvl w:val="0"/>
          <w:numId w:val="3"/>
        </w:numPr>
        <w:ind w:right="509" w:hanging="360"/>
      </w:pPr>
      <w:r>
        <w:t>Podnájemce je povinen kdykoliv dle potřeby nájemce umožnit mu vstup do předsíní a soci</w:t>
      </w:r>
      <w:r>
        <w:t>álních zařízení, které jsou též předmětem tohoto podnájmu.</w:t>
      </w:r>
    </w:p>
    <w:p w:rsidR="000E39A4" w:rsidRDefault="00EC7AC4">
      <w:pPr>
        <w:numPr>
          <w:ilvl w:val="0"/>
          <w:numId w:val="3"/>
        </w:numPr>
        <w:spacing w:after="794"/>
        <w:ind w:right="509" w:hanging="360"/>
      </w:pPr>
      <w:r>
        <w:t>Podnájemce je povinen respektovat příkazy, které jsou platné při vstupu do nájmu objektu nájemce. Kromě jiného je povinen dodržovat zákaz vjezdu vozidel do areálu mimo navážení a vyvážení vlastního</w:t>
      </w:r>
      <w:r>
        <w:t xml:space="preserve"> materiálu.</w:t>
      </w:r>
    </w:p>
    <w:p w:rsidR="000E39A4" w:rsidRDefault="00EC7AC4">
      <w:pPr>
        <w:spacing w:after="204" w:line="259" w:lineRule="auto"/>
        <w:ind w:left="1594" w:right="1378" w:hanging="10"/>
        <w:jc w:val="center"/>
      </w:pPr>
      <w:r>
        <w:rPr>
          <w:sz w:val="26"/>
        </w:rPr>
        <w:t>Stavební a jiné úpravy</w:t>
      </w:r>
    </w:p>
    <w:p w:rsidR="000E39A4" w:rsidRDefault="00EC7AC4">
      <w:pPr>
        <w:spacing w:after="543"/>
        <w:ind w:left="706" w:right="9" w:firstLine="696"/>
      </w:pPr>
      <w:r>
        <w:t>Podnájemce nesmí provádět stavební ani jiné podstatné změny ve smluvených prostorách bez předchozího písemného souhlasu nájemce a to ani na svůj náklad</w:t>
      </w:r>
      <w:r>
        <w:rPr>
          <w:noProof/>
        </w:rPr>
        <w:drawing>
          <wp:inline distT="0" distB="0" distL="0" distR="0">
            <wp:extent cx="21345" cy="21336"/>
            <wp:effectExtent l="0" t="0" r="0" b="0"/>
            <wp:docPr id="5298" name="Picture 52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8" name="Picture 529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345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39A4" w:rsidRDefault="00EC7AC4">
      <w:pPr>
        <w:spacing w:after="0" w:line="259" w:lineRule="auto"/>
        <w:ind w:left="1594" w:right="1387" w:hanging="10"/>
        <w:jc w:val="center"/>
      </w:pPr>
      <w:r>
        <w:rPr>
          <w:sz w:val="26"/>
        </w:rPr>
        <w:t>IX.</w:t>
      </w:r>
    </w:p>
    <w:p w:rsidR="000E39A4" w:rsidRDefault="00EC7AC4">
      <w:pPr>
        <w:spacing w:after="213" w:line="259" w:lineRule="auto"/>
        <w:ind w:left="1594" w:right="1387" w:hanging="10"/>
        <w:jc w:val="center"/>
      </w:pPr>
      <w:r>
        <w:rPr>
          <w:sz w:val="26"/>
        </w:rPr>
        <w:t>Přednost práv a povinností</w:t>
      </w:r>
    </w:p>
    <w:p w:rsidR="000E39A4" w:rsidRDefault="00EC7AC4">
      <w:pPr>
        <w:spacing w:after="531"/>
        <w:ind w:left="706" w:right="9" w:firstLine="691"/>
      </w:pPr>
      <w:r>
        <w:t>Práva a povinnosti z této podnájemní smlouvy přecházejí na právní nástupce smluvních stran.</w:t>
      </w:r>
    </w:p>
    <w:p w:rsidR="000E39A4" w:rsidRDefault="00EC7AC4">
      <w:pPr>
        <w:spacing w:after="0" w:line="259" w:lineRule="auto"/>
        <w:ind w:left="173" w:firstLine="0"/>
        <w:jc w:val="center"/>
      </w:pPr>
      <w:r>
        <w:rPr>
          <w:sz w:val="34"/>
        </w:rPr>
        <w:t>x.</w:t>
      </w:r>
    </w:p>
    <w:p w:rsidR="000E39A4" w:rsidRDefault="00EC7AC4">
      <w:pPr>
        <w:spacing w:after="235" w:line="259" w:lineRule="auto"/>
        <w:ind w:left="1594" w:right="1397" w:hanging="10"/>
        <w:jc w:val="center"/>
      </w:pPr>
      <w:r>
        <w:rPr>
          <w:sz w:val="26"/>
        </w:rPr>
        <w:t>Závěrečná ustanovení</w:t>
      </w:r>
    </w:p>
    <w:p w:rsidR="000E39A4" w:rsidRDefault="00EC7AC4">
      <w:pPr>
        <w:ind w:left="687" w:right="523" w:firstLine="706"/>
      </w:pPr>
      <w:r>
        <w:t>Pokud touto smlouvou není sjednáno jinak, platí pro ní zákon č. 116/1990 Sb. o nájmu a pronájmu nebytových prostor a předpisy obchodního prá</w:t>
      </w:r>
      <w:r>
        <w:t>va, jimiž se smluvní strany budou řídit.</w:t>
      </w:r>
    </w:p>
    <w:p w:rsidR="000E39A4" w:rsidRDefault="00EC7AC4">
      <w:pPr>
        <w:ind w:left="1229" w:right="9" w:firstLine="701"/>
      </w:pPr>
      <w:r>
        <w:t>Touto smlouvou se ruší všechny předchozí smlouvy a dohody, uzavřené na předmět nájmu, zejména smlouva č. 2/1997 ze dne 1. 8. 1997 a smlouva č. 1/1998 ze dne 30. 12. 1997, uzavřená se společníky podnájemce (před vzni</w:t>
      </w:r>
      <w:r>
        <w:t>kem podnájemce).</w:t>
      </w:r>
    </w:p>
    <w:p w:rsidR="000E39A4" w:rsidRDefault="00EC7AC4">
      <w:pPr>
        <w:spacing w:after="37"/>
        <w:ind w:left="1229" w:right="9" w:firstLine="706"/>
      </w:pPr>
      <w:r>
        <w:t>Tato smlouva o podnájmu se vyhotovuje ve dvou vyhotoveních, z nichž jedno vyhotovení obdrží nájemce, jedno podnájemce.</w:t>
      </w:r>
    </w:p>
    <w:p w:rsidR="000E39A4" w:rsidRDefault="00EC7AC4">
      <w:pPr>
        <w:spacing w:after="538"/>
        <w:ind w:left="1244" w:right="9" w:firstLine="691"/>
      </w:pPr>
      <w:r>
        <w:t>Tato smlouva o podnájmu nabývá platnosti a účinnosti podpisem oběma smluvními stranami.</w:t>
      </w:r>
    </w:p>
    <w:p w:rsidR="000E39A4" w:rsidRDefault="00EC7AC4">
      <w:pPr>
        <w:spacing w:after="532" w:line="259" w:lineRule="auto"/>
        <w:ind w:left="1239" w:firstLine="0"/>
        <w:jc w:val="left"/>
      </w:pPr>
      <w:r>
        <w:rPr>
          <w:sz w:val="26"/>
        </w:rPr>
        <w:t>V Opavě dne 1. 10. 2002</w:t>
      </w:r>
    </w:p>
    <w:p w:rsidR="000E39A4" w:rsidRDefault="00EC7AC4">
      <w:pPr>
        <w:ind w:left="1229" w:right="9"/>
      </w:pPr>
      <w:r>
        <w:t>Na důkaz toho podpisy obou smluvních stran:</w:t>
      </w:r>
    </w:p>
    <w:p w:rsidR="000E39A4" w:rsidRDefault="000E39A4">
      <w:pPr>
        <w:sectPr w:rsidR="000E39A4">
          <w:type w:val="continuous"/>
          <w:pgSz w:w="11563" w:h="16488"/>
          <w:pgMar w:top="2165" w:right="1018" w:bottom="1344" w:left="250" w:header="720" w:footer="720" w:gutter="0"/>
          <w:cols w:space="720"/>
        </w:sectPr>
      </w:pPr>
    </w:p>
    <w:p w:rsidR="000E39A4" w:rsidRDefault="00EC7AC4">
      <w:pPr>
        <w:spacing w:after="811"/>
        <w:ind w:left="1484" w:right="2151" w:firstLine="2219"/>
      </w:pPr>
      <w:r>
        <w:t>Dodatek č. 1 ke smlouvě o nájmu nebytových prostor uzavřené 1.10.2002</w:t>
      </w:r>
      <w:r>
        <w:rPr>
          <w:noProof/>
        </w:rPr>
        <w:drawing>
          <wp:inline distT="0" distB="0" distL="0" distR="0">
            <wp:extent cx="3049" cy="3048"/>
            <wp:effectExtent l="0" t="0" r="0" b="0"/>
            <wp:docPr id="6899" name="Picture 68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9" name="Picture 689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39A4" w:rsidRDefault="00EC7AC4">
      <w:pPr>
        <w:numPr>
          <w:ilvl w:val="0"/>
          <w:numId w:val="4"/>
        </w:numPr>
        <w:spacing w:after="830"/>
        <w:ind w:right="120"/>
      </w:pPr>
      <w:r>
        <w:t>Školní statek, Opava, Englišova 526, zastoupený jeho ředitelem, ing. Jaromírem Benešlem, IČ 00098752</w:t>
      </w:r>
    </w:p>
    <w:p w:rsidR="000E39A4" w:rsidRDefault="00EC7AC4">
      <w:pPr>
        <w:numPr>
          <w:ilvl w:val="0"/>
          <w:numId w:val="4"/>
        </w:numPr>
        <w:spacing w:after="42"/>
        <w:ind w:right="120"/>
      </w:pPr>
      <w:r>
        <w:t>D.D.D. SERVIS Opava v.o.</w:t>
      </w:r>
      <w:r>
        <w:t>s., Olomoucká 553/90, Opava, 746 01, zastoupený společníky</w:t>
      </w:r>
    </w:p>
    <w:p w:rsidR="000E39A4" w:rsidRDefault="00EC7AC4">
      <w:pPr>
        <w:spacing w:after="593"/>
        <w:ind w:left="91" w:right="9"/>
      </w:pPr>
      <w:r>
        <w:t>p. Liborem Žídkem a p. Pavlem Teichmannem, IČ 25911392</w:t>
      </w:r>
    </w:p>
    <w:p w:rsidR="000E39A4" w:rsidRDefault="00EC7AC4">
      <w:pPr>
        <w:spacing w:after="265"/>
        <w:ind w:left="101" w:right="9"/>
      </w:pPr>
      <w:r>
        <w:t>Článek III. se mění následovně:</w:t>
      </w:r>
    </w:p>
    <w:p w:rsidR="000E39A4" w:rsidRDefault="00EC7AC4">
      <w:pPr>
        <w:spacing w:line="259" w:lineRule="auto"/>
        <w:ind w:left="10" w:right="293" w:hanging="10"/>
        <w:jc w:val="center"/>
      </w:pPr>
      <w:r>
        <w:t>Roční podnájemné bylo mezi účastníky této smlouvy sjednáno ve výši 42 000,- Kč bez</w:t>
      </w:r>
    </w:p>
    <w:p w:rsidR="000E39A4" w:rsidRDefault="00EC7AC4">
      <w:pPr>
        <w:spacing w:after="0" w:line="259" w:lineRule="auto"/>
        <w:ind w:left="437" w:firstLine="0"/>
        <w:jc w:val="left"/>
      </w:pPr>
      <w:r>
        <w:rPr>
          <w:rFonts w:ascii="Courier New" w:eastAsia="Courier New" w:hAnsi="Courier New" w:cs="Courier New"/>
        </w:rPr>
        <w:t>DPH.</w:t>
      </w:r>
    </w:p>
    <w:p w:rsidR="000E39A4" w:rsidRDefault="00EC7AC4">
      <w:pPr>
        <w:spacing w:after="554"/>
        <w:ind w:left="101" w:right="1128" w:firstLine="336"/>
      </w:pPr>
      <w:r>
        <w:t>Nájemce se zavazuje sj</w:t>
      </w:r>
      <w:r>
        <w:t>ednané podnájemné platit nájemci ve čtvrtletních splátkách ve výši 10 500,- Kč, nejpozději do 15. dne následujícího měsíce (tj. zpětně) na základě daňového dokladu vystaveného nájemcem. Ostatní ustanovení článku III. a smlouvy se nemění. Tento dodatek nabý</w:t>
      </w:r>
      <w:r>
        <w:t>vá platnosti k 1.1.2005</w:t>
      </w:r>
    </w:p>
    <w:p w:rsidR="000E39A4" w:rsidRDefault="00EC7AC4">
      <w:pPr>
        <w:ind w:left="106" w:right="9"/>
      </w:pPr>
      <w:r>
        <w:t>Opava 15.12.2004</w:t>
      </w:r>
    </w:p>
    <w:p w:rsidR="000E39A4" w:rsidRDefault="00EC7AC4">
      <w:pPr>
        <w:spacing w:after="210" w:line="259" w:lineRule="auto"/>
        <w:ind w:left="1594" w:right="1872" w:hanging="10"/>
        <w:jc w:val="center"/>
      </w:pPr>
      <w:r>
        <w:rPr>
          <w:sz w:val="26"/>
        </w:rPr>
        <w:t>Dodatek č. 2 ke smlouvě o nájmu nebytových prostor ze dne 1. 10.2002,</w:t>
      </w:r>
    </w:p>
    <w:p w:rsidR="000E39A4" w:rsidRDefault="00EC7AC4">
      <w:pPr>
        <w:spacing w:after="310"/>
        <w:ind w:left="53" w:right="9"/>
      </w:pPr>
      <w:r>
        <w:t>kterou uzavřeli:</w:t>
      </w:r>
    </w:p>
    <w:p w:rsidR="000E39A4" w:rsidRDefault="00EC7AC4">
      <w:pPr>
        <w:spacing w:after="159" w:line="304" w:lineRule="auto"/>
        <w:ind w:left="48" w:right="403"/>
      </w:pPr>
      <w:r>
        <w:t>Školní statek, Opava, příspěvková organizace, Englišova 526, Opava, zastoupený Ing. Jaromírem Benešlem, ředitelem, IČ: 00098752, bankovní spojení: ČSOB a.s. Opava, č.ú. 1493601 /0300 jako pronajímatel na straně jedné a</w:t>
      </w:r>
    </w:p>
    <w:p w:rsidR="000E39A4" w:rsidRDefault="00EC7AC4">
      <w:pPr>
        <w:spacing w:after="548"/>
        <w:ind w:left="43" w:right="399"/>
      </w:pPr>
      <w:r>
        <w:t>D.D.D. SERVIS Opava v.o.s., se sídlem</w:t>
      </w:r>
      <w:r>
        <w:t xml:space="preserve"> Opava-Předměstí, Olomoucká 2911/90A, zastoupený společníky p. Liborem Žídkem r.č. 65 08 22/0411 a p. Pavlem Teichmannem, r.č. 63 08 23/1490, IČ: 25911392 jako nájemce na straně druhé.</w:t>
      </w:r>
    </w:p>
    <w:p w:rsidR="000E39A4" w:rsidRDefault="00EC7AC4">
      <w:pPr>
        <w:spacing w:after="526"/>
        <w:ind w:left="48" w:right="9"/>
      </w:pPr>
      <w:r>
        <w:t>Smlouva o nájmu nebytových prostor se mění takto:</w:t>
      </w:r>
    </w:p>
    <w:p w:rsidR="000E39A4" w:rsidRDefault="00EC7AC4">
      <w:pPr>
        <w:spacing w:after="0" w:line="259" w:lineRule="auto"/>
        <w:ind w:left="1594" w:right="1925" w:hanging="10"/>
        <w:jc w:val="center"/>
      </w:pPr>
      <w:r>
        <w:rPr>
          <w:sz w:val="26"/>
        </w:rPr>
        <w:t>1.</w:t>
      </w:r>
    </w:p>
    <w:p w:rsidR="000E39A4" w:rsidRDefault="00EC7AC4">
      <w:pPr>
        <w:spacing w:after="259" w:line="259" w:lineRule="auto"/>
        <w:ind w:left="1594" w:right="1901" w:hanging="10"/>
        <w:jc w:val="center"/>
      </w:pPr>
      <w:r>
        <w:rPr>
          <w:sz w:val="26"/>
        </w:rPr>
        <w:t>Předmět nájemní sm</w:t>
      </w:r>
      <w:r>
        <w:rPr>
          <w:sz w:val="26"/>
        </w:rPr>
        <w:t>louvy</w:t>
      </w:r>
    </w:p>
    <w:p w:rsidR="000E39A4" w:rsidRDefault="00EC7AC4">
      <w:pPr>
        <w:ind w:left="29" w:right="9"/>
      </w:pPr>
      <w:r>
        <w:t>Školní statek, Opava, p.o. má ve správě nemovitosti, které jsou předmětem smlouvy a dodatku č. 2.</w:t>
      </w:r>
    </w:p>
    <w:p w:rsidR="000E39A4" w:rsidRDefault="00EC7AC4">
      <w:pPr>
        <w:ind w:left="34" w:right="9"/>
      </w:pPr>
      <w:r>
        <w:t>Pronajímatel předává do nájmu nájemci tyto nebytové prostory:</w:t>
      </w:r>
    </w:p>
    <w:p w:rsidR="000E39A4" w:rsidRDefault="00EC7AC4">
      <w:pPr>
        <w:numPr>
          <w:ilvl w:val="0"/>
          <w:numId w:val="5"/>
        </w:numPr>
        <w:ind w:left="735" w:right="418" w:hanging="351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689134</wp:posOffset>
            </wp:positionH>
            <wp:positionV relativeFrom="page">
              <wp:posOffset>2109216</wp:posOffset>
            </wp:positionV>
            <wp:extent cx="6098" cy="3048"/>
            <wp:effectExtent l="0" t="0" r="0" b="0"/>
            <wp:wrapSquare wrapText="bothSides"/>
            <wp:docPr id="8679" name="Picture 86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9" name="Picture 867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652543</wp:posOffset>
            </wp:positionH>
            <wp:positionV relativeFrom="page">
              <wp:posOffset>1670304</wp:posOffset>
            </wp:positionV>
            <wp:extent cx="64035" cy="246888"/>
            <wp:effectExtent l="0" t="0" r="0" b="0"/>
            <wp:wrapSquare wrapText="bothSides"/>
            <wp:docPr id="18261" name="Picture 182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1" name="Picture 1826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035" cy="246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530572</wp:posOffset>
            </wp:positionH>
            <wp:positionV relativeFrom="page">
              <wp:posOffset>2392680</wp:posOffset>
            </wp:positionV>
            <wp:extent cx="73182" cy="51816"/>
            <wp:effectExtent l="0" t="0" r="0" b="0"/>
            <wp:wrapSquare wrapText="bothSides"/>
            <wp:docPr id="8680" name="Picture 86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0" name="Picture 868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3182" cy="518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603755</wp:posOffset>
            </wp:positionH>
            <wp:positionV relativeFrom="page">
              <wp:posOffset>2450592</wp:posOffset>
            </wp:positionV>
            <wp:extent cx="6099" cy="9144"/>
            <wp:effectExtent l="0" t="0" r="0" b="0"/>
            <wp:wrapSquare wrapText="bothSides"/>
            <wp:docPr id="8681" name="Picture 86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1" name="Picture 868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Obytné buňky, umístěné v těsné blízkosti farmy školního statku na Olomoucké ulici 2911/90A. V uvedené nemovitosti se nacházejí 3 kanceláře, chodba, kompletní sociální zařízení a šatna. Nebytové prostory jsou vybaveny základní prostředky a dalším zařízením,</w:t>
      </w:r>
      <w:r>
        <w:t xml:space="preserve"> které jsou uvedeny v příloze tohoto dodatku. Nebytový prostor bude využívání k administrativním účelům.</w:t>
      </w:r>
    </w:p>
    <w:p w:rsidR="000E39A4" w:rsidRDefault="00EC7AC4">
      <w:pPr>
        <w:numPr>
          <w:ilvl w:val="0"/>
          <w:numId w:val="5"/>
        </w:numPr>
        <w:spacing w:after="272"/>
        <w:ind w:left="735" w:right="418" w:hanging="351"/>
      </w:pPr>
      <w:r>
        <w:t>Sklad chemikálií, který se nachází v areálu střediska živočišné výroby na Olomoucké ulici. Nebytový prostor bude využíván ke skladování pesticidů v kla</w:t>
      </w:r>
      <w:r>
        <w:t>sifikaci „ostatních jedů”.</w:t>
      </w:r>
    </w:p>
    <w:p w:rsidR="000E39A4" w:rsidRDefault="00EC7AC4">
      <w:pPr>
        <w:spacing w:after="5" w:line="259" w:lineRule="auto"/>
        <w:ind w:left="375" w:right="735" w:hanging="10"/>
        <w:jc w:val="center"/>
      </w:pPr>
      <w:r>
        <w:rPr>
          <w:sz w:val="22"/>
        </w:rPr>
        <w:t>11.</w:t>
      </w:r>
    </w:p>
    <w:p w:rsidR="000E39A4" w:rsidRDefault="00EC7AC4">
      <w:pPr>
        <w:spacing w:after="206" w:line="259" w:lineRule="auto"/>
        <w:ind w:left="1594" w:right="1930" w:hanging="10"/>
        <w:jc w:val="center"/>
      </w:pPr>
      <w:r>
        <w:rPr>
          <w:sz w:val="26"/>
        </w:rPr>
        <w:t>Nájemné a způsob jeho placení</w:t>
      </w:r>
    </w:p>
    <w:p w:rsidR="000E39A4" w:rsidRDefault="00EC7AC4">
      <w:pPr>
        <w:ind w:left="10" w:right="9"/>
      </w:pPr>
      <w:r>
        <w:t>Nájemce se zavazuje platit nájemci toto nájemné za pronajaté nebytové prostory:</w:t>
      </w:r>
    </w:p>
    <w:p w:rsidR="000E39A4" w:rsidRDefault="00EC7AC4">
      <w:pPr>
        <w:numPr>
          <w:ilvl w:val="0"/>
          <w:numId w:val="6"/>
        </w:numPr>
        <w:ind w:right="113" w:hanging="355"/>
      </w:pPr>
      <w:r>
        <w:t>Obytné buňky s příslušenstvím 56 000,- Kč za podlahovou plochu a rok a 1 000,- Kč za vybavení za jeden rok bez DPH.</w:t>
      </w:r>
    </w:p>
    <w:p w:rsidR="000E39A4" w:rsidRDefault="00EC7AC4">
      <w:pPr>
        <w:numPr>
          <w:ilvl w:val="0"/>
          <w:numId w:val="6"/>
        </w:numPr>
        <w:spacing w:after="240"/>
        <w:ind w:right="113" w:hanging="355"/>
      </w:pPr>
      <w:r>
        <w:t>Za sklad chemikálií 15 000,- Kč ročně za podlahovou plochu bez DPH.</w:t>
      </w:r>
    </w:p>
    <w:p w:rsidR="000E39A4" w:rsidRDefault="00EC7AC4">
      <w:pPr>
        <w:spacing w:after="273"/>
        <w:ind w:left="0" w:right="9"/>
      </w:pPr>
      <w:r>
        <w:t>Nájemné za podlahovou plochu a vybavení je splatné čtvrtletně a to ve výši 18 000,- Kč bez DPH na základě vystaveného daňového dokladu pronajímatelem za uplynulé čtvrtletí.</w:t>
      </w:r>
    </w:p>
    <w:p w:rsidR="000E39A4" w:rsidRDefault="00EC7AC4">
      <w:pPr>
        <w:spacing w:after="729"/>
        <w:ind w:left="5" w:right="206"/>
      </w:pPr>
      <w:r>
        <w:t>Spotřeba elekt</w:t>
      </w:r>
      <w:r>
        <w:t>rické energie bude fakturována pronajímatelem za užívané nebytové prostory na základě měřené spotřeby a bude hrazena nájemcem ve čtvrtletních splátkách.</w:t>
      </w:r>
    </w:p>
    <w:p w:rsidR="000E39A4" w:rsidRDefault="00EC7AC4">
      <w:pPr>
        <w:pStyle w:val="Heading1"/>
      </w:pPr>
      <w:r>
        <w:t>STÁTNÍ ZEMĚDĚLSKÝ INTERVENČNÍ</w:t>
      </w:r>
      <w:r>
        <w:rPr>
          <w:noProof/>
        </w:rPr>
        <w:drawing>
          <wp:inline distT="0" distB="0" distL="0" distR="0">
            <wp:extent cx="262237" cy="121920"/>
            <wp:effectExtent l="0" t="0" r="0" b="0"/>
            <wp:docPr id="18263" name="Picture 182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3" name="Picture 18263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62237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39A4" w:rsidRDefault="00EC7AC4">
      <w:pPr>
        <w:spacing w:after="0" w:line="259" w:lineRule="auto"/>
        <w:ind w:left="0" w:right="173" w:firstLine="0"/>
        <w:jc w:val="right"/>
      </w:pPr>
      <w:r>
        <w:rPr>
          <w:rFonts w:ascii="Calibri" w:eastAsia="Calibri" w:hAnsi="Calibri" w:cs="Calibri"/>
          <w:sz w:val="28"/>
        </w:rPr>
        <w:t>Praha</w:t>
      </w:r>
    </w:p>
    <w:p w:rsidR="000E39A4" w:rsidRDefault="00EC7AC4">
      <w:pPr>
        <w:spacing w:after="0" w:line="259" w:lineRule="auto"/>
        <w:ind w:left="5854" w:firstLine="0"/>
        <w:jc w:val="left"/>
      </w:pPr>
      <w:r>
        <w:rPr>
          <w:rFonts w:ascii="Calibri" w:eastAsia="Calibri" w:hAnsi="Calibri" w:cs="Calibri"/>
          <w:sz w:val="26"/>
        </w:rPr>
        <w:t xml:space="preserve">25.8. L/C Kontrola </w:t>
      </w:r>
      <w:r>
        <w:rPr>
          <w:noProof/>
        </w:rPr>
        <w:drawing>
          <wp:inline distT="0" distB="0" distL="0" distR="0">
            <wp:extent cx="792809" cy="265175"/>
            <wp:effectExtent l="0" t="0" r="0" b="0"/>
            <wp:docPr id="8740" name="Picture 87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0" name="Picture 874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92809" cy="26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39A4" w:rsidRDefault="00EC7AC4">
      <w:pPr>
        <w:spacing w:after="0" w:line="259" w:lineRule="auto"/>
        <w:ind w:left="0" w:right="1801" w:firstLine="0"/>
        <w:jc w:val="right"/>
      </w:pPr>
      <w:r>
        <w:rPr>
          <w:sz w:val="28"/>
        </w:rPr>
        <w:t>2944</w:t>
      </w:r>
    </w:p>
    <w:p w:rsidR="000E39A4" w:rsidRDefault="00EC7AC4">
      <w:pPr>
        <w:spacing w:after="279"/>
        <w:ind w:left="384" w:right="9"/>
      </w:pPr>
      <w:r>
        <w:t>Nájemce je dále povinen platit pronajímateli úplatu za používání vnitropodnikové telefonní ústředny a to vždy na základě měřených údajů měsíčně včetně manipulačního poplatku na základě vystaveného daňového dokladu pronajímatelem.</w:t>
      </w:r>
    </w:p>
    <w:p w:rsidR="000E39A4" w:rsidRDefault="00EC7AC4">
      <w:pPr>
        <w:spacing w:after="281"/>
        <w:ind w:left="384" w:right="9"/>
      </w:pPr>
      <w:r>
        <w:t>Nájemce je dále povinen pl</w:t>
      </w:r>
      <w:r>
        <w:t>atit vodné a stočné v paušální výši 3 000,- Kč za rok bez DPH, tj. 750,- Kč čtvrtletně.</w:t>
      </w:r>
    </w:p>
    <w:p w:rsidR="000E39A4" w:rsidRDefault="00EC7AC4">
      <w:pPr>
        <w:spacing w:after="546"/>
        <w:ind w:left="384" w:right="9"/>
      </w:pPr>
      <w:r>
        <w:t>Nájemce je povinen vystavené daňové doklady vždy uhradit do 14 dnů od data vystavení faktury, jinak je povinen uhradit úrok z prodlení ve výši 0,05 % z dlužné částky za</w:t>
      </w:r>
      <w:r>
        <w:t xml:space="preserve"> každý den prodlení.</w:t>
      </w:r>
    </w:p>
    <w:p w:rsidR="000E39A4" w:rsidRDefault="00EC7AC4">
      <w:pPr>
        <w:spacing w:after="5" w:line="259" w:lineRule="auto"/>
        <w:ind w:left="375" w:hanging="10"/>
        <w:jc w:val="center"/>
      </w:pPr>
      <w:r>
        <w:rPr>
          <w:sz w:val="22"/>
        </w:rPr>
        <w:t>111.</w:t>
      </w:r>
    </w:p>
    <w:p w:rsidR="000E39A4" w:rsidRDefault="00EC7AC4">
      <w:pPr>
        <w:spacing w:after="230" w:line="259" w:lineRule="auto"/>
        <w:ind w:left="1594" w:right="1243" w:hanging="10"/>
        <w:jc w:val="center"/>
      </w:pPr>
      <w:r>
        <w:rPr>
          <w:sz w:val="26"/>
        </w:rPr>
        <w:t>Odstoupení od smlouvy</w:t>
      </w:r>
    </w:p>
    <w:p w:rsidR="000E39A4" w:rsidRDefault="00EC7AC4">
      <w:pPr>
        <w:spacing w:after="801"/>
        <w:ind w:left="384" w:right="9"/>
      </w:pP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661691</wp:posOffset>
            </wp:positionH>
            <wp:positionV relativeFrom="page">
              <wp:posOffset>902208</wp:posOffset>
            </wp:positionV>
            <wp:extent cx="30493" cy="15240"/>
            <wp:effectExtent l="0" t="0" r="0" b="0"/>
            <wp:wrapSquare wrapText="bothSides"/>
            <wp:docPr id="10037" name="Picture 100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7" name="Picture 10037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493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Jestliže nájemce nebude platit nájemné a ostatní úplaty včas a řádně, je oprávněn pronajímatel po marné písemné upomínce nájemci od této smlouvy odstoupit.</w:t>
      </w:r>
    </w:p>
    <w:p w:rsidR="000E39A4" w:rsidRDefault="00EC7AC4">
      <w:pPr>
        <w:spacing w:after="232" w:line="259" w:lineRule="auto"/>
        <w:ind w:left="1594" w:right="1253" w:hanging="10"/>
        <w:jc w:val="center"/>
      </w:pPr>
      <w:r>
        <w:rPr>
          <w:sz w:val="26"/>
        </w:rPr>
        <w:t>Platnost dodatku</w:t>
      </w:r>
    </w:p>
    <w:p w:rsidR="000E39A4" w:rsidRDefault="00EC7AC4">
      <w:pPr>
        <w:spacing w:after="774"/>
        <w:ind w:left="384" w:right="9"/>
      </w:pPr>
      <w:r>
        <w:t>Dodatek č. 2 nabývá platnosti a účinnosti dnem podpisu oběma smluvními stranami.</w:t>
      </w:r>
    </w:p>
    <w:p w:rsidR="000E39A4" w:rsidRDefault="00EC7AC4">
      <w:pPr>
        <w:spacing w:after="1101"/>
        <w:ind w:left="384" w:right="9"/>
      </w:pPr>
      <w:r>
        <w:t>Ostatní ujednání smlouvy o nájmu nebytových prostor ze dne 1. 10. 2002 zůstávají v platnosti.</w:t>
      </w:r>
    </w:p>
    <w:p w:rsidR="000E39A4" w:rsidRDefault="00EC7AC4">
      <w:pPr>
        <w:spacing w:after="528"/>
        <w:ind w:left="384" w:right="9"/>
      </w:pPr>
      <w:r>
        <w:t xml:space="preserve">Tento dodatek č. 2 se vyhotovuje ve dvou vyhotoveních, přičemž každý z účastníků </w:t>
      </w:r>
      <w:r>
        <w:t>smluvního vztahu obdrží po jednom vyhotovení.</w:t>
      </w:r>
    </w:p>
    <w:p w:rsidR="000E39A4" w:rsidRDefault="00EC7AC4">
      <w:pPr>
        <w:spacing w:after="0" w:line="259" w:lineRule="auto"/>
        <w:ind w:left="0" w:right="715" w:firstLine="0"/>
        <w:jc w:val="right"/>
      </w:pPr>
      <w:r>
        <w:rPr>
          <w:rFonts w:ascii="Calibri" w:eastAsia="Calibri" w:hAnsi="Calibri" w:cs="Calibri"/>
        </w:rPr>
        <w:t>-O.D. SERVIS OPAVA v.n-Q</w:t>
      </w:r>
    </w:p>
    <w:p w:rsidR="000E39A4" w:rsidRDefault="00EC7AC4">
      <w:pPr>
        <w:spacing w:after="0" w:line="259" w:lineRule="auto"/>
        <w:ind w:left="8792" w:firstLine="0"/>
        <w:jc w:val="left"/>
      </w:pPr>
      <w:r>
        <w:rPr>
          <w:noProof/>
        </w:rPr>
        <w:drawing>
          <wp:inline distT="0" distB="0" distL="0" distR="0">
            <wp:extent cx="33542" cy="12192"/>
            <wp:effectExtent l="0" t="0" r="0" b="0"/>
            <wp:docPr id="10038" name="Picture 100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8" name="Picture 1003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3542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39A4">
      <w:headerReference w:type="even" r:id="rId23"/>
      <w:headerReference w:type="default" r:id="rId24"/>
      <w:headerReference w:type="first" r:id="rId25"/>
      <w:pgSz w:w="11563" w:h="16488"/>
      <w:pgMar w:top="1186" w:right="956" w:bottom="418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EC7AC4">
      <w:pPr>
        <w:spacing w:after="0" w:line="240" w:lineRule="auto"/>
      </w:pPr>
      <w:r>
        <w:separator/>
      </w:r>
    </w:p>
  </w:endnote>
  <w:endnote w:type="continuationSeparator" w:id="0">
    <w:p w:rsidR="00000000" w:rsidRDefault="00EC7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EC7AC4">
      <w:pPr>
        <w:spacing w:after="0" w:line="240" w:lineRule="auto"/>
      </w:pPr>
      <w:r>
        <w:separator/>
      </w:r>
    </w:p>
  </w:footnote>
  <w:footnote w:type="continuationSeparator" w:id="0">
    <w:p w:rsidR="00000000" w:rsidRDefault="00EC7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39A4" w:rsidRDefault="00EC7AC4">
    <w:pPr>
      <w:spacing w:after="0" w:line="259" w:lineRule="auto"/>
      <w:ind w:left="0" w:right="62" w:firstLine="0"/>
      <w:jc w:val="center"/>
    </w:pPr>
    <w:r>
      <w:rPr>
        <w:sz w:val="38"/>
      </w:rPr>
      <w:t>-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38"/>
      </w:rPr>
      <w:t>2</w:t>
    </w:r>
    <w:r>
      <w:rPr>
        <w:sz w:val="38"/>
      </w:rPr>
      <w:fldChar w:fldCharType="end"/>
    </w:r>
    <w:r>
      <w:rPr>
        <w:sz w:val="38"/>
      </w:rPr>
      <w:t>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39A4" w:rsidRDefault="00EC7AC4">
    <w:pPr>
      <w:spacing w:after="0" w:line="259" w:lineRule="auto"/>
      <w:ind w:left="0" w:right="62" w:firstLine="0"/>
      <w:jc w:val="center"/>
    </w:pPr>
    <w:r>
      <w:rPr>
        <w:sz w:val="38"/>
      </w:rPr>
      <w:t>-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38"/>
      </w:rPr>
      <w:t>2</w:t>
    </w:r>
    <w:r>
      <w:rPr>
        <w:sz w:val="38"/>
      </w:rPr>
      <w:fldChar w:fldCharType="end"/>
    </w:r>
    <w:r>
      <w:rPr>
        <w:sz w:val="38"/>
      </w:rPr>
      <w:t>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39A4" w:rsidRDefault="000E39A4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39A4" w:rsidRDefault="000E39A4">
    <w:pPr>
      <w:spacing w:after="160" w:line="259" w:lineRule="auto"/>
      <w:ind w:lef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39A4" w:rsidRDefault="000E39A4">
    <w:pPr>
      <w:spacing w:after="160" w:line="259" w:lineRule="auto"/>
      <w:ind w:lef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39A4" w:rsidRDefault="000E39A4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DE4564"/>
    <w:multiLevelType w:val="hybridMultilevel"/>
    <w:tmpl w:val="AAD66E86"/>
    <w:lvl w:ilvl="0" w:tplc="A070833C">
      <w:start w:val="1"/>
      <w:numFmt w:val="decimal"/>
      <w:lvlText w:val="%1.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1C84C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DA31A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E6483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D09C7E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7E2008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94227E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7E0F6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D8FDB6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38D2FCA"/>
    <w:multiLevelType w:val="hybridMultilevel"/>
    <w:tmpl w:val="3ACE83AA"/>
    <w:lvl w:ilvl="0" w:tplc="AB36E116">
      <w:start w:val="1"/>
      <w:numFmt w:val="lowerLetter"/>
      <w:lvlText w:val="%1)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BEEA852">
      <w:start w:val="1"/>
      <w:numFmt w:val="lowerLetter"/>
      <w:lvlText w:val="%2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93C35FC">
      <w:start w:val="1"/>
      <w:numFmt w:val="lowerRoman"/>
      <w:lvlText w:val="%3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394924C">
      <w:start w:val="1"/>
      <w:numFmt w:val="decimal"/>
      <w:lvlText w:val="%4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A0A4C82">
      <w:start w:val="1"/>
      <w:numFmt w:val="lowerLetter"/>
      <w:lvlText w:val="%5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F18A8D2">
      <w:start w:val="1"/>
      <w:numFmt w:val="lowerRoman"/>
      <w:lvlText w:val="%6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C366578">
      <w:start w:val="1"/>
      <w:numFmt w:val="decimal"/>
      <w:lvlText w:val="%7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F54123A">
      <w:start w:val="1"/>
      <w:numFmt w:val="lowerLetter"/>
      <w:lvlText w:val="%8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5D0CA06">
      <w:start w:val="1"/>
      <w:numFmt w:val="lowerRoman"/>
      <w:lvlText w:val="%9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E218EB"/>
    <w:multiLevelType w:val="hybridMultilevel"/>
    <w:tmpl w:val="3B8A95CA"/>
    <w:lvl w:ilvl="0" w:tplc="06CC2D3A">
      <w:start w:val="1"/>
      <w:numFmt w:val="decimal"/>
      <w:lvlText w:val="%1."/>
      <w:lvlJc w:val="left"/>
      <w:pPr>
        <w:ind w:left="1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AC7AE0">
      <w:start w:val="1"/>
      <w:numFmt w:val="lowerLetter"/>
      <w:lvlText w:val="%2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244192">
      <w:start w:val="1"/>
      <w:numFmt w:val="lowerRoman"/>
      <w:lvlText w:val="%3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047EE0">
      <w:start w:val="1"/>
      <w:numFmt w:val="decimal"/>
      <w:lvlText w:val="%4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E4C99E">
      <w:start w:val="1"/>
      <w:numFmt w:val="lowerLetter"/>
      <w:lvlText w:val="%5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241372">
      <w:start w:val="1"/>
      <w:numFmt w:val="lowerRoman"/>
      <w:lvlText w:val="%6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A8F7C8">
      <w:start w:val="1"/>
      <w:numFmt w:val="decimal"/>
      <w:lvlText w:val="%7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906AE6">
      <w:start w:val="1"/>
      <w:numFmt w:val="lowerLetter"/>
      <w:lvlText w:val="%8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0416D0">
      <w:start w:val="1"/>
      <w:numFmt w:val="lowerRoman"/>
      <w:lvlText w:val="%9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1516FF0"/>
    <w:multiLevelType w:val="hybridMultilevel"/>
    <w:tmpl w:val="30EC29B4"/>
    <w:lvl w:ilvl="0" w:tplc="2A566C62">
      <w:start w:val="1"/>
      <w:numFmt w:val="lowerLetter"/>
      <w:lvlText w:val="%1)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C3CD2E2">
      <w:start w:val="1"/>
      <w:numFmt w:val="lowerLetter"/>
      <w:lvlText w:val="%2"/>
      <w:lvlJc w:val="left"/>
      <w:pPr>
        <w:ind w:left="1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5A816F0">
      <w:start w:val="1"/>
      <w:numFmt w:val="lowerRoman"/>
      <w:lvlText w:val="%3"/>
      <w:lvlJc w:val="left"/>
      <w:pPr>
        <w:ind w:left="2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0C4D980">
      <w:start w:val="1"/>
      <w:numFmt w:val="decimal"/>
      <w:lvlText w:val="%4"/>
      <w:lvlJc w:val="left"/>
      <w:pPr>
        <w:ind w:left="2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382FB20">
      <w:start w:val="1"/>
      <w:numFmt w:val="lowerLetter"/>
      <w:lvlText w:val="%5"/>
      <w:lvlJc w:val="left"/>
      <w:pPr>
        <w:ind w:left="3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B3631C8">
      <w:start w:val="1"/>
      <w:numFmt w:val="lowerRoman"/>
      <w:lvlText w:val="%6"/>
      <w:lvlJc w:val="left"/>
      <w:pPr>
        <w:ind w:left="4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1228890">
      <w:start w:val="1"/>
      <w:numFmt w:val="decimal"/>
      <w:lvlText w:val="%7"/>
      <w:lvlJc w:val="left"/>
      <w:pPr>
        <w:ind w:left="5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E969772">
      <w:start w:val="1"/>
      <w:numFmt w:val="lowerLetter"/>
      <w:lvlText w:val="%8"/>
      <w:lvlJc w:val="left"/>
      <w:pPr>
        <w:ind w:left="5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01864CE">
      <w:start w:val="1"/>
      <w:numFmt w:val="lowerRoman"/>
      <w:lvlText w:val="%9"/>
      <w:lvlJc w:val="left"/>
      <w:pPr>
        <w:ind w:left="6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5A87A20"/>
    <w:multiLevelType w:val="hybridMultilevel"/>
    <w:tmpl w:val="DDF456A4"/>
    <w:lvl w:ilvl="0" w:tplc="2AC4F73C">
      <w:start w:val="1"/>
      <w:numFmt w:val="decimal"/>
      <w:lvlText w:val="%1."/>
      <w:lvlJc w:val="left"/>
      <w:pPr>
        <w:ind w:left="1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74EAA6">
      <w:start w:val="1"/>
      <w:numFmt w:val="lowerLetter"/>
      <w:lvlText w:val="%2"/>
      <w:lvlJc w:val="left"/>
      <w:pPr>
        <w:ind w:left="1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F8462C">
      <w:start w:val="1"/>
      <w:numFmt w:val="lowerRoman"/>
      <w:lvlText w:val="%3"/>
      <w:lvlJc w:val="left"/>
      <w:pPr>
        <w:ind w:left="2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96BAD0">
      <w:start w:val="1"/>
      <w:numFmt w:val="decimal"/>
      <w:lvlText w:val="%4"/>
      <w:lvlJc w:val="left"/>
      <w:pPr>
        <w:ind w:left="3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148E0A">
      <w:start w:val="1"/>
      <w:numFmt w:val="lowerLetter"/>
      <w:lvlText w:val="%5"/>
      <w:lvlJc w:val="left"/>
      <w:pPr>
        <w:ind w:left="4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721A96">
      <w:start w:val="1"/>
      <w:numFmt w:val="lowerRoman"/>
      <w:lvlText w:val="%6"/>
      <w:lvlJc w:val="left"/>
      <w:pPr>
        <w:ind w:left="4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1214DA">
      <w:start w:val="1"/>
      <w:numFmt w:val="decimal"/>
      <w:lvlText w:val="%7"/>
      <w:lvlJc w:val="left"/>
      <w:pPr>
        <w:ind w:left="5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0E6E30">
      <w:start w:val="1"/>
      <w:numFmt w:val="lowerLetter"/>
      <w:lvlText w:val="%8"/>
      <w:lvlJc w:val="left"/>
      <w:pPr>
        <w:ind w:left="6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AADE1E">
      <w:start w:val="1"/>
      <w:numFmt w:val="lowerRoman"/>
      <w:lvlText w:val="%9"/>
      <w:lvlJc w:val="left"/>
      <w:pPr>
        <w:ind w:left="7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88268F7"/>
    <w:multiLevelType w:val="hybridMultilevel"/>
    <w:tmpl w:val="24DA0C00"/>
    <w:lvl w:ilvl="0" w:tplc="966E74F4">
      <w:start w:val="1"/>
      <w:numFmt w:val="lowerLetter"/>
      <w:lvlText w:val="%1)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0069540">
      <w:start w:val="1"/>
      <w:numFmt w:val="lowerLetter"/>
      <w:lvlText w:val="%2"/>
      <w:lvlJc w:val="left"/>
      <w:pPr>
        <w:ind w:left="1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72CAFD0">
      <w:start w:val="1"/>
      <w:numFmt w:val="lowerRoman"/>
      <w:lvlText w:val="%3"/>
      <w:lvlJc w:val="left"/>
      <w:pPr>
        <w:ind w:left="2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87C264A">
      <w:start w:val="1"/>
      <w:numFmt w:val="decimal"/>
      <w:lvlText w:val="%4"/>
      <w:lvlJc w:val="left"/>
      <w:pPr>
        <w:ind w:left="2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52E4D62">
      <w:start w:val="1"/>
      <w:numFmt w:val="lowerLetter"/>
      <w:lvlText w:val="%5"/>
      <w:lvlJc w:val="left"/>
      <w:pPr>
        <w:ind w:left="3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23A36E6">
      <w:start w:val="1"/>
      <w:numFmt w:val="lowerRoman"/>
      <w:lvlText w:val="%6"/>
      <w:lvlJc w:val="left"/>
      <w:pPr>
        <w:ind w:left="4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3BC06BA">
      <w:start w:val="1"/>
      <w:numFmt w:val="decimal"/>
      <w:lvlText w:val="%7"/>
      <w:lvlJc w:val="left"/>
      <w:pPr>
        <w:ind w:left="5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6267108">
      <w:start w:val="1"/>
      <w:numFmt w:val="lowerLetter"/>
      <w:lvlText w:val="%8"/>
      <w:lvlJc w:val="left"/>
      <w:pPr>
        <w:ind w:left="5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E7E42B8">
      <w:start w:val="1"/>
      <w:numFmt w:val="lowerRoman"/>
      <w:lvlText w:val="%9"/>
      <w:lvlJc w:val="left"/>
      <w:pPr>
        <w:ind w:left="6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9A4"/>
    <w:rsid w:val="000E39A4"/>
    <w:rsid w:val="00EC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C949CC-826A-4642-87C4-1AF157C53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248" w:lineRule="auto"/>
      <w:ind w:left="62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8"/>
      <w:ind w:right="456"/>
      <w:jc w:val="right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jpg"/><Relationship Id="rId18" Type="http://schemas.openxmlformats.org/officeDocument/2006/relationships/image" Target="media/image9.jp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2.jpg"/><Relationship Id="rId7" Type="http://schemas.openxmlformats.org/officeDocument/2006/relationships/image" Target="media/image1.jpg"/><Relationship Id="rId12" Type="http://schemas.openxmlformats.org/officeDocument/2006/relationships/image" Target="media/image3.jpg"/><Relationship Id="rId17" Type="http://schemas.openxmlformats.org/officeDocument/2006/relationships/image" Target="media/image8.jpg"/><Relationship Id="rId25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image" Target="media/image7.jpg"/><Relationship Id="rId20" Type="http://schemas.openxmlformats.org/officeDocument/2006/relationships/image" Target="media/image11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g"/><Relationship Id="rId24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image" Target="media/image6.jpg"/><Relationship Id="rId23" Type="http://schemas.openxmlformats.org/officeDocument/2006/relationships/header" Target="header4.xml"/><Relationship Id="rId10" Type="http://schemas.openxmlformats.org/officeDocument/2006/relationships/header" Target="header3.xml"/><Relationship Id="rId19" Type="http://schemas.openxmlformats.org/officeDocument/2006/relationships/image" Target="media/image10.jp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5.jpg"/><Relationship Id="rId22" Type="http://schemas.openxmlformats.org/officeDocument/2006/relationships/image" Target="media/image13.jp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1467</Words>
  <Characters>8368</Characters>
  <Application>Microsoft Office Word</Application>
  <DocSecurity>0</DocSecurity>
  <Lines>69</Lines>
  <Paragraphs>19</Paragraphs>
  <ScaleCrop>false</ScaleCrop>
  <Company/>
  <LinksUpToDate>false</LinksUpToDate>
  <CharactersWithSpaces>9816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freelancer</dc:creator>
  <cp:keywords/>
  <cp:lastModifiedBy>freelancer</cp:lastModifiedBy>
  <cp:revision>2</cp:revision>
  <dcterms:created xsi:type="dcterms:W3CDTF">2018-12-17T11:33:00Z</dcterms:created>
  <dcterms:modified xsi:type="dcterms:W3CDTF">2018-12-17T11:33:00Z</dcterms:modified>
</cp:coreProperties>
</file>