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45" w:rsidRDefault="00ED36F4">
      <w:pPr>
        <w:pStyle w:val="Heading10"/>
        <w:framePr w:w="9007" w:h="792" w:hRule="exact" w:wrap="none" w:vAnchor="page" w:hAnchor="page" w:x="760" w:y="1404"/>
        <w:shd w:val="clear" w:color="auto" w:fill="auto"/>
        <w:spacing w:after="0"/>
      </w:pPr>
      <w:bookmarkStart w:id="0" w:name="bookmark0"/>
      <w:r>
        <w:t>SMLOUVA O NÁJMU PARKOVACÍHO MÍSTA</w:t>
      </w:r>
      <w:bookmarkEnd w:id="0"/>
    </w:p>
    <w:p w:rsidR="00162145" w:rsidRDefault="00ED36F4">
      <w:pPr>
        <w:pStyle w:val="Zkladntext1"/>
        <w:framePr w:w="9007" w:h="6316" w:hRule="exact" w:wrap="none" w:vAnchor="page" w:hAnchor="page" w:x="760" w:y="2418"/>
        <w:shd w:val="clear" w:color="auto" w:fill="auto"/>
        <w:spacing w:before="0" w:after="216" w:line="190" w:lineRule="exact"/>
        <w:ind w:firstLine="0"/>
      </w:pPr>
      <w:r>
        <w:t>uzavřená dle zákona č. 40/1964 Sb., občanský zákoník mezi těmito smluvními stranami</w:t>
      </w:r>
    </w:p>
    <w:p w:rsidR="00162145" w:rsidRDefault="00ED36F4">
      <w:pPr>
        <w:pStyle w:val="Bodytext20"/>
        <w:framePr w:w="9007" w:h="6316" w:hRule="exact" w:wrap="none" w:vAnchor="page" w:hAnchor="page" w:x="760" w:y="2418"/>
        <w:numPr>
          <w:ilvl w:val="0"/>
          <w:numId w:val="1"/>
        </w:numPr>
        <w:shd w:val="clear" w:color="auto" w:fill="auto"/>
        <w:tabs>
          <w:tab w:val="left" w:pos="258"/>
        </w:tabs>
        <w:spacing w:before="0"/>
        <w:ind w:left="320"/>
      </w:pPr>
      <w:r>
        <w:t>SEVAS, spol. s r.o., Hotel Continental</w:t>
      </w:r>
    </w:p>
    <w:p w:rsidR="00162145" w:rsidRDefault="00ED36F4">
      <w:pPr>
        <w:pStyle w:val="Zkladntext1"/>
        <w:framePr w:w="9007" w:h="6316" w:hRule="exact" w:wrap="none" w:vAnchor="page" w:hAnchor="page" w:x="760" w:y="2418"/>
        <w:shd w:val="clear" w:color="auto" w:fill="auto"/>
        <w:spacing w:before="0" w:after="0" w:line="274" w:lineRule="exact"/>
        <w:ind w:left="320" w:hanging="300"/>
        <w:jc w:val="left"/>
      </w:pPr>
      <w:r>
        <w:t>se sídlem Kounicova 6, 602 00 Brno</w:t>
      </w:r>
    </w:p>
    <w:p w:rsidR="00162145" w:rsidRDefault="00ED36F4">
      <w:pPr>
        <w:pStyle w:val="Zkladntext1"/>
        <w:framePr w:w="9007" w:h="6316" w:hRule="exact" w:wrap="none" w:vAnchor="page" w:hAnchor="page" w:x="760" w:y="2418"/>
        <w:shd w:val="clear" w:color="auto" w:fill="auto"/>
        <w:spacing w:before="0" w:after="0" w:line="274" w:lineRule="exact"/>
        <w:ind w:left="20" w:right="280" w:firstLine="0"/>
        <w:jc w:val="left"/>
      </w:pPr>
      <w:r>
        <w:t>zapsaná v obchodním rejstříku vedeném Krajským obchodním soudem</w:t>
      </w:r>
      <w:r>
        <w:t xml:space="preserve"> v Brně, oddíl C, vložka 2573</w:t>
      </w:r>
    </w:p>
    <w:p w:rsidR="00162145" w:rsidRDefault="00ED36F4">
      <w:pPr>
        <w:pStyle w:val="Zkladntext1"/>
        <w:framePr w:w="9007" w:h="6316" w:hRule="exact" w:wrap="none" w:vAnchor="page" w:hAnchor="page" w:x="760" w:y="2418"/>
        <w:shd w:val="clear" w:color="auto" w:fill="auto"/>
        <w:spacing w:before="0" w:after="0" w:line="274" w:lineRule="exact"/>
        <w:ind w:left="20" w:right="280" w:firstLine="0"/>
        <w:jc w:val="left"/>
      </w:pPr>
      <w:r>
        <w:t>zastoupená</w:t>
      </w:r>
      <w:r>
        <w:t xml:space="preserve"> jednatelkou hotelu IČ: 41603419 DIČ: CZ41303419</w:t>
      </w:r>
    </w:p>
    <w:p w:rsidR="00162145" w:rsidRDefault="00ED36F4">
      <w:pPr>
        <w:pStyle w:val="Zkladntext1"/>
        <w:framePr w:w="9007" w:h="6316" w:hRule="exact" w:wrap="none" w:vAnchor="page" w:hAnchor="page" w:x="760" w:y="2418"/>
        <w:shd w:val="clear" w:color="auto" w:fill="auto"/>
        <w:spacing w:before="0" w:after="645" w:line="554" w:lineRule="exact"/>
        <w:ind w:left="20" w:right="280" w:firstLine="0"/>
        <w:jc w:val="left"/>
      </w:pPr>
      <w:r>
        <w:t>Bankovní spojení: xxxxxxx</w:t>
      </w:r>
      <w:r>
        <w:t>, číslo účtu: xxxxx</w:t>
      </w:r>
      <w:r>
        <w:t xml:space="preserve"> (dále jen </w:t>
      </w:r>
      <w:r>
        <w:rPr>
          <w:rStyle w:val="BodytextBoldSpacing0pt"/>
        </w:rPr>
        <w:t>pronajímatel)</w:t>
      </w:r>
    </w:p>
    <w:p w:rsidR="00162145" w:rsidRDefault="00ED36F4">
      <w:pPr>
        <w:pStyle w:val="Bodytext20"/>
        <w:framePr w:w="9007" w:h="6316" w:hRule="exact" w:wrap="none" w:vAnchor="page" w:hAnchor="page" w:x="760" w:y="2418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left="320"/>
      </w:pPr>
      <w:r>
        <w:t>Projektová kancelář Kraje Vysočina, příspěvková organizace</w:t>
      </w:r>
    </w:p>
    <w:p w:rsidR="00162145" w:rsidRDefault="00ED36F4">
      <w:pPr>
        <w:pStyle w:val="Zkladntext1"/>
        <w:framePr w:w="9007" w:h="6316" w:hRule="exact" w:wrap="none" w:vAnchor="page" w:hAnchor="page" w:x="760" w:y="2418"/>
        <w:shd w:val="clear" w:color="auto" w:fill="auto"/>
        <w:spacing w:before="0" w:after="0" w:line="274" w:lineRule="exact"/>
        <w:ind w:left="320" w:hanging="300"/>
        <w:jc w:val="left"/>
      </w:pPr>
      <w:r>
        <w:t>se sídlem Žižkova 1872/89, 586 01 Jihlava</w:t>
      </w:r>
    </w:p>
    <w:p w:rsidR="00162145" w:rsidRDefault="00ED36F4">
      <w:pPr>
        <w:pStyle w:val="Zkladntext1"/>
        <w:framePr w:w="9007" w:h="6316" w:hRule="exact" w:wrap="none" w:vAnchor="page" w:hAnchor="page" w:x="760" w:y="2418"/>
        <w:shd w:val="clear" w:color="auto" w:fill="auto"/>
        <w:spacing w:before="0" w:after="0" w:line="274" w:lineRule="exact"/>
        <w:ind w:left="20" w:right="280" w:firstLine="0"/>
        <w:jc w:val="left"/>
      </w:pPr>
      <w:r>
        <w:t>zapsaná v obchodním rejstříku vedeném Krajským obchodním soudem v Brně, spisová značka Pr 1932 IČ: 71294376</w:t>
      </w:r>
    </w:p>
    <w:p w:rsidR="00162145" w:rsidRDefault="00ED36F4">
      <w:pPr>
        <w:pStyle w:val="Zkladntext1"/>
        <w:framePr w:w="9007" w:h="6316" w:hRule="exact" w:wrap="none" w:vAnchor="page" w:hAnchor="page" w:x="760" w:y="2418"/>
        <w:shd w:val="clear" w:color="auto" w:fill="auto"/>
        <w:spacing w:before="0" w:after="0" w:line="547" w:lineRule="exact"/>
        <w:ind w:left="20" w:right="280" w:firstLine="0"/>
        <w:jc w:val="left"/>
      </w:pPr>
      <w:r>
        <w:t>zastoupená</w:t>
      </w:r>
      <w:bookmarkStart w:id="1" w:name="_GoBack"/>
      <w:bookmarkEnd w:id="1"/>
      <w:r>
        <w:t xml:space="preserve"> ředitelkou organizace (dále jen </w:t>
      </w:r>
      <w:r>
        <w:rPr>
          <w:rStyle w:val="BodytextBoldSpacing0pt"/>
        </w:rPr>
        <w:t>nájemce)</w:t>
      </w:r>
    </w:p>
    <w:p w:rsidR="00162145" w:rsidRDefault="00ED36F4">
      <w:pPr>
        <w:pStyle w:val="Heading30"/>
        <w:framePr w:w="9007" w:h="5847" w:hRule="exact" w:wrap="none" w:vAnchor="page" w:hAnchor="page" w:x="760" w:y="9177"/>
        <w:shd w:val="clear" w:color="auto" w:fill="auto"/>
        <w:spacing w:before="0"/>
      </w:pPr>
      <w:bookmarkStart w:id="2" w:name="bookmark1"/>
      <w:r>
        <w:t>I.</w:t>
      </w:r>
      <w:bookmarkEnd w:id="2"/>
    </w:p>
    <w:p w:rsidR="00162145" w:rsidRDefault="00ED36F4">
      <w:pPr>
        <w:pStyle w:val="Zkladntext1"/>
        <w:framePr w:w="9007" w:h="5847" w:hRule="exact" w:wrap="none" w:vAnchor="page" w:hAnchor="page" w:x="760" w:y="9177"/>
        <w:shd w:val="clear" w:color="auto" w:fill="auto"/>
        <w:spacing w:before="0" w:after="0" w:line="274" w:lineRule="exact"/>
        <w:ind w:firstLine="0"/>
      </w:pPr>
      <w:r>
        <w:t xml:space="preserve">Pronajímatel tímto </w:t>
      </w:r>
      <w:r>
        <w:t xml:space="preserve">prohlašuje, že je na základě kupní smlouvy ze dne 27. </w:t>
      </w:r>
      <w:r>
        <w:t xml:space="preserve">7. </w:t>
      </w:r>
      <w:r>
        <w:t>1992 vlastníkem</w:t>
      </w:r>
    </w:p>
    <w:p w:rsidR="00162145" w:rsidRDefault="00ED36F4">
      <w:pPr>
        <w:pStyle w:val="Zkladntext1"/>
        <w:framePr w:w="9007" w:h="5847" w:hRule="exact" w:wrap="none" w:vAnchor="page" w:hAnchor="page" w:x="760" w:y="9177"/>
        <w:shd w:val="clear" w:color="auto" w:fill="auto"/>
        <w:spacing w:before="0" w:after="0" w:line="274" w:lineRule="exact"/>
        <w:ind w:firstLine="0"/>
      </w:pPr>
      <w:r>
        <w:t>budovy hotelu Continental, Kounicova 6, Brno na pozemku parc</w:t>
      </w:r>
      <w:r>
        <w:t>.č. 1494/1 jejíž součástí je i</w:t>
      </w:r>
    </w:p>
    <w:p w:rsidR="00162145" w:rsidRDefault="00ED36F4">
      <w:pPr>
        <w:pStyle w:val="Zkladntext1"/>
        <w:framePr w:w="9007" w:h="5847" w:hRule="exact" w:wrap="none" w:vAnchor="page" w:hAnchor="page" w:x="760" w:y="9177"/>
        <w:shd w:val="clear" w:color="auto" w:fill="auto"/>
        <w:spacing w:before="0" w:after="307" w:line="274" w:lineRule="exact"/>
        <w:ind w:left="320" w:hanging="300"/>
        <w:jc w:val="left"/>
      </w:pPr>
      <w:r>
        <w:t>podzemní garáž.</w:t>
      </w:r>
    </w:p>
    <w:p w:rsidR="00162145" w:rsidRDefault="00ED36F4">
      <w:pPr>
        <w:pStyle w:val="Bodytext20"/>
        <w:framePr w:w="9007" w:h="5847" w:hRule="exact" w:wrap="none" w:vAnchor="page" w:hAnchor="page" w:x="760" w:y="9177"/>
        <w:shd w:val="clear" w:color="auto" w:fill="auto"/>
        <w:spacing w:before="0" w:after="43" w:line="190" w:lineRule="exact"/>
        <w:ind w:firstLine="0"/>
        <w:jc w:val="center"/>
      </w:pPr>
      <w:r>
        <w:t>II.</w:t>
      </w:r>
    </w:p>
    <w:p w:rsidR="00162145" w:rsidRDefault="00ED36F4">
      <w:pPr>
        <w:pStyle w:val="Zkladntext1"/>
        <w:framePr w:w="9007" w:h="5847" w:hRule="exact" w:wrap="none" w:vAnchor="page" w:hAnchor="page" w:x="760" w:y="9177"/>
        <w:shd w:val="clear" w:color="auto" w:fill="auto"/>
        <w:spacing w:before="0" w:after="276" w:line="190" w:lineRule="exact"/>
        <w:ind w:left="320" w:hanging="300"/>
        <w:jc w:val="left"/>
      </w:pPr>
      <w:r>
        <w:t xml:space="preserve">Předmětem této smlouvy je pronájem 1 (jednoho) parkovacího stání v areálu </w:t>
      </w:r>
      <w:r>
        <w:t>hotelu.</w:t>
      </w:r>
    </w:p>
    <w:p w:rsidR="00162145" w:rsidRDefault="00ED36F4">
      <w:pPr>
        <w:pStyle w:val="Bodytext20"/>
        <w:framePr w:w="9007" w:h="5847" w:hRule="exact" w:wrap="none" w:vAnchor="page" w:hAnchor="page" w:x="760" w:y="9177"/>
        <w:shd w:val="clear" w:color="auto" w:fill="auto"/>
        <w:spacing w:before="0" w:after="50" w:line="190" w:lineRule="exact"/>
        <w:ind w:firstLine="0"/>
        <w:jc w:val="center"/>
      </w:pPr>
      <w:r>
        <w:t>III.</w:t>
      </w:r>
    </w:p>
    <w:p w:rsidR="00162145" w:rsidRDefault="00ED36F4">
      <w:pPr>
        <w:pStyle w:val="Zkladntext1"/>
        <w:framePr w:w="9007" w:h="5847" w:hRule="exact" w:wrap="none" w:vAnchor="page" w:hAnchor="page" w:x="760" w:y="9177"/>
        <w:numPr>
          <w:ilvl w:val="0"/>
          <w:numId w:val="2"/>
        </w:numPr>
        <w:shd w:val="clear" w:color="auto" w:fill="auto"/>
        <w:tabs>
          <w:tab w:val="left" w:pos="265"/>
        </w:tabs>
        <w:spacing w:before="0" w:after="216" w:line="190" w:lineRule="exact"/>
        <w:ind w:left="320" w:hanging="300"/>
        <w:jc w:val="left"/>
      </w:pPr>
      <w:r>
        <w:t>Nájemce se zavazuje, že předmět nájmu bude využívat k parkování osobního automobilu.</w:t>
      </w:r>
    </w:p>
    <w:p w:rsidR="00162145" w:rsidRDefault="00ED36F4">
      <w:pPr>
        <w:pStyle w:val="Zkladntext1"/>
        <w:framePr w:w="9007" w:h="5847" w:hRule="exact" w:wrap="none" w:vAnchor="page" w:hAnchor="page" w:x="760" w:y="9177"/>
        <w:numPr>
          <w:ilvl w:val="0"/>
          <w:numId w:val="2"/>
        </w:numPr>
        <w:shd w:val="clear" w:color="auto" w:fill="auto"/>
        <w:tabs>
          <w:tab w:val="left" w:pos="308"/>
        </w:tabs>
        <w:spacing w:before="0" w:after="240" w:line="274" w:lineRule="exact"/>
        <w:ind w:left="320" w:hanging="300"/>
        <w:jc w:val="left"/>
      </w:pPr>
      <w:r>
        <w:t>Nájemce prohlašuje, že se seznámil se stavem pronajímaného parkovacího stání, a že toto je způsobilé k účelu nájmu.</w:t>
      </w:r>
    </w:p>
    <w:p w:rsidR="00162145" w:rsidRDefault="00ED36F4">
      <w:pPr>
        <w:pStyle w:val="Zkladntext1"/>
        <w:framePr w:w="9007" w:h="5847" w:hRule="exact" w:wrap="none" w:vAnchor="page" w:hAnchor="page" w:x="760" w:y="9177"/>
        <w:numPr>
          <w:ilvl w:val="0"/>
          <w:numId w:val="2"/>
        </w:numPr>
        <w:shd w:val="clear" w:color="auto" w:fill="auto"/>
        <w:tabs>
          <w:tab w:val="left" w:pos="301"/>
        </w:tabs>
        <w:spacing w:before="0" w:after="240" w:line="274" w:lineRule="exact"/>
        <w:ind w:left="320" w:hanging="300"/>
        <w:jc w:val="both"/>
      </w:pPr>
      <w:r>
        <w:t xml:space="preserve">Smluvní strany se dohodly na měsíčním </w:t>
      </w:r>
      <w:r>
        <w:t>nájemném ve výši 2500 Kč,- Kč bez DPH, tj. 3025,- Kč včetně 21% DPH, zajedno parkovací stání. Výše DPH na fakturách bude uváděna podle zákonem stanovených sazeb.</w:t>
      </w:r>
    </w:p>
    <w:p w:rsidR="00162145" w:rsidRDefault="00ED36F4">
      <w:pPr>
        <w:pStyle w:val="Zkladntext1"/>
        <w:framePr w:w="9007" w:h="5847" w:hRule="exact" w:wrap="none" w:vAnchor="page" w:hAnchor="page" w:x="760" w:y="9177"/>
        <w:numPr>
          <w:ilvl w:val="0"/>
          <w:numId w:val="2"/>
        </w:numPr>
        <w:shd w:val="clear" w:color="auto" w:fill="auto"/>
        <w:tabs>
          <w:tab w:val="left" w:pos="1698"/>
        </w:tabs>
        <w:spacing w:before="0" w:after="0" w:line="274" w:lineRule="exact"/>
        <w:ind w:left="320" w:hanging="300"/>
        <w:jc w:val="both"/>
      </w:pPr>
      <w:r>
        <w:t xml:space="preserve">Nájemné bude fakturováno jako roční ve výši 27 500- Kč bez DPH, tj. 33 275,- Kč včetně 21% </w:t>
      </w:r>
      <w:r>
        <w:t>DPH. Za nájem od 1.2. 2019 do 31. 12. 2019 bude fakturováno 27 500 ,- Kč bez DPH, tj. 33 275,- Kč s 21% DPH a faktura bude vystavena k 4.1.2019.</w:t>
      </w:r>
    </w:p>
    <w:p w:rsidR="00162145" w:rsidRDefault="00ED36F4">
      <w:pPr>
        <w:pStyle w:val="Headerorfooter0"/>
        <w:framePr w:wrap="none" w:vAnchor="page" w:hAnchor="page" w:x="5224" w:y="15882"/>
        <w:shd w:val="clear" w:color="auto" w:fill="auto"/>
        <w:spacing w:line="200" w:lineRule="exact"/>
        <w:ind w:left="20"/>
      </w:pPr>
      <w:r>
        <w:t>1</w:t>
      </w:r>
    </w:p>
    <w:p w:rsidR="00162145" w:rsidRDefault="00162145">
      <w:pPr>
        <w:rPr>
          <w:sz w:val="2"/>
          <w:szCs w:val="2"/>
        </w:rPr>
        <w:sectPr w:rsidR="0016214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2145" w:rsidRDefault="00ED36F4">
      <w:pPr>
        <w:pStyle w:val="Zkladntext1"/>
        <w:framePr w:w="9007" w:h="1426" w:hRule="exact" w:wrap="none" w:vAnchor="page" w:hAnchor="page" w:x="760" w:y="1458"/>
        <w:numPr>
          <w:ilvl w:val="0"/>
          <w:numId w:val="2"/>
        </w:numPr>
        <w:shd w:val="clear" w:color="auto" w:fill="auto"/>
        <w:tabs>
          <w:tab w:val="left" w:pos="301"/>
        </w:tabs>
        <w:spacing w:before="0" w:after="0" w:line="274" w:lineRule="exact"/>
        <w:ind w:left="300" w:right="20" w:hanging="280"/>
        <w:jc w:val="both"/>
      </w:pPr>
      <w:r>
        <w:lastRenderedPageBreak/>
        <w:t>Každá faktura vystavená pronajímatelem musí mít náležitosti daňového dokladu a je spl</w:t>
      </w:r>
      <w:r>
        <w:t>atná do 14 dnu ode dne jejího doručení nájemci na účet pronajímatele uvedený v záhlaví této smlouvy. Pokud faktura nesplňuje náležitosti daňového dokladu nebo obsahuje nesprávné údaje, je nájemce oprávněn fakturu pronajímateli vrátit k opravě. Nová lhůta s</w:t>
      </w:r>
      <w:r>
        <w:t>platnosti běží ode dne doručení opravené faktury nájemci.</w:t>
      </w:r>
    </w:p>
    <w:p w:rsidR="00162145" w:rsidRDefault="00ED36F4">
      <w:pPr>
        <w:pStyle w:val="Zkladntext1"/>
        <w:framePr w:w="9007" w:h="1433" w:hRule="exact" w:wrap="none" w:vAnchor="page" w:hAnchor="page" w:x="760" w:y="3114"/>
        <w:numPr>
          <w:ilvl w:val="0"/>
          <w:numId w:val="2"/>
        </w:numPr>
        <w:shd w:val="clear" w:color="auto" w:fill="auto"/>
        <w:tabs>
          <w:tab w:val="left" w:pos="308"/>
        </w:tabs>
        <w:spacing w:before="0" w:after="0" w:line="274" w:lineRule="exact"/>
        <w:ind w:left="300" w:right="20" w:hanging="280"/>
        <w:jc w:val="both"/>
      </w:pPr>
      <w:r>
        <w:t>Smluvní strany prohlašují, že při podpisu této smlouvy přebírá nájemce k parkovacímu místu parkovací kartu k otevírání závory a garážových vrat. V případě její ztráty či odcizení nájemce tuto skuteč</w:t>
      </w:r>
      <w:r>
        <w:t>nost pronajímateli po jejím zjištění bez zbytečného odkladu nahlásí, s tím, že pronajímatel se zavazuje bez zbytečného odkladu po nahlášení této skutečnosti původní kartu zablokovat a vystavit uživateli kartu novou.</w:t>
      </w:r>
    </w:p>
    <w:p w:rsidR="00162145" w:rsidRDefault="00ED36F4">
      <w:pPr>
        <w:pStyle w:val="Zkladntext1"/>
        <w:framePr w:w="9007" w:h="3504" w:hRule="exact" w:wrap="none" w:vAnchor="page" w:hAnchor="page" w:x="760" w:y="4745"/>
        <w:numPr>
          <w:ilvl w:val="0"/>
          <w:numId w:val="2"/>
        </w:numPr>
        <w:shd w:val="clear" w:color="auto" w:fill="auto"/>
        <w:tabs>
          <w:tab w:val="left" w:pos="286"/>
        </w:tabs>
        <w:spacing w:before="0" w:after="0" w:line="288" w:lineRule="exact"/>
        <w:ind w:left="300" w:hanging="280"/>
        <w:jc w:val="both"/>
      </w:pPr>
      <w:r>
        <w:t>Nájemce je povinen zejména:</w:t>
      </w:r>
    </w:p>
    <w:p w:rsidR="00162145" w:rsidRDefault="00ED36F4">
      <w:pPr>
        <w:pStyle w:val="Zkladntext1"/>
        <w:framePr w:w="9007" w:h="3504" w:hRule="exact" w:wrap="none" w:vAnchor="page" w:hAnchor="page" w:x="760" w:y="4745"/>
        <w:shd w:val="clear" w:color="auto" w:fill="auto"/>
        <w:spacing w:before="0" w:after="0" w:line="288" w:lineRule="exact"/>
        <w:ind w:left="1080"/>
        <w:jc w:val="left"/>
      </w:pPr>
      <w:r>
        <w:t xml:space="preserve">© užívat </w:t>
      </w:r>
      <w:r>
        <w:t>pronajatý prostor pouze k účelu stanovenému touto smlouvou,</w:t>
      </w:r>
    </w:p>
    <w:p w:rsidR="00ED36F4" w:rsidRDefault="00ED36F4">
      <w:pPr>
        <w:pStyle w:val="Zkladntext1"/>
        <w:framePr w:w="9007" w:h="3504" w:hRule="exact" w:wrap="none" w:vAnchor="page" w:hAnchor="page" w:x="760" w:y="4745"/>
        <w:shd w:val="clear" w:color="auto" w:fill="auto"/>
        <w:spacing w:before="0" w:after="0" w:line="288" w:lineRule="exact"/>
        <w:ind w:left="740" w:right="20" w:firstLine="0"/>
        <w:jc w:val="left"/>
      </w:pPr>
      <w:r>
        <w:t>© dodržovat provozní řád garáže, který je přílohou této smlouvy,</w:t>
      </w:r>
      <w:r>
        <w:t xml:space="preserve"> </w:t>
      </w:r>
    </w:p>
    <w:p w:rsidR="00162145" w:rsidRDefault="00ED36F4">
      <w:pPr>
        <w:pStyle w:val="Zkladntext1"/>
        <w:framePr w:w="9007" w:h="3504" w:hRule="exact" w:wrap="none" w:vAnchor="page" w:hAnchor="page" w:x="760" w:y="4745"/>
        <w:shd w:val="clear" w:color="auto" w:fill="auto"/>
        <w:spacing w:before="0" w:after="0" w:line="288" w:lineRule="exact"/>
        <w:ind w:left="740" w:right="20" w:firstLine="0"/>
        <w:jc w:val="left"/>
      </w:pPr>
      <w:r>
        <w:t>© nepřenechat pronajatý prostor do podnájmu třetímu subjektu bez souhlasu pronajímatele,</w:t>
      </w:r>
    </w:p>
    <w:p w:rsidR="00162145" w:rsidRDefault="00ED36F4">
      <w:pPr>
        <w:pStyle w:val="Zkladntext1"/>
        <w:framePr w:w="9007" w:h="3504" w:hRule="exact" w:wrap="none" w:vAnchor="page" w:hAnchor="page" w:x="760" w:y="4745"/>
        <w:shd w:val="clear" w:color="auto" w:fill="auto"/>
        <w:spacing w:before="0" w:after="0" w:line="288" w:lineRule="exact"/>
        <w:ind w:left="1080"/>
        <w:jc w:val="left"/>
      </w:pPr>
      <w:r>
        <w:t>© neprovádět žádné stavební úpravy,</w:t>
      </w:r>
    </w:p>
    <w:p w:rsidR="00162145" w:rsidRDefault="00ED36F4">
      <w:pPr>
        <w:pStyle w:val="Zkladntext1"/>
        <w:framePr w:w="9007" w:h="3504" w:hRule="exact" w:wrap="none" w:vAnchor="page" w:hAnchor="page" w:x="760" w:y="4745"/>
        <w:shd w:val="clear" w:color="auto" w:fill="auto"/>
        <w:spacing w:before="0" w:after="0" w:line="266" w:lineRule="exact"/>
        <w:ind w:left="1080" w:right="20"/>
        <w:jc w:val="left"/>
      </w:pPr>
      <w:r>
        <w:t>© užíva</w:t>
      </w:r>
      <w:r>
        <w:t>t společné parkovací prostory tak, aby neomezoval užívací práva ostatních uživatelů,</w:t>
      </w:r>
    </w:p>
    <w:p w:rsidR="00162145" w:rsidRDefault="00ED36F4">
      <w:pPr>
        <w:pStyle w:val="Zkladntext1"/>
        <w:framePr w:w="9007" w:h="3504" w:hRule="exact" w:wrap="none" w:vAnchor="page" w:hAnchor="page" w:x="760" w:y="4745"/>
        <w:shd w:val="clear" w:color="auto" w:fill="auto"/>
        <w:spacing w:before="0" w:after="0" w:line="266" w:lineRule="exact"/>
        <w:ind w:left="1080" w:right="20"/>
        <w:jc w:val="left"/>
      </w:pPr>
      <w:r>
        <w:t>© počínat si tak, aby v pronajatých prostorách nedošlo ke vzniku požáru nebo jiné škodní události,</w:t>
      </w:r>
    </w:p>
    <w:p w:rsidR="00162145" w:rsidRDefault="00ED36F4">
      <w:pPr>
        <w:pStyle w:val="Zkladntext1"/>
        <w:framePr w:w="9007" w:h="3504" w:hRule="exact" w:wrap="none" w:vAnchor="page" w:hAnchor="page" w:x="760" w:y="4745"/>
        <w:shd w:val="clear" w:color="auto" w:fill="auto"/>
        <w:spacing w:before="0" w:after="0" w:line="274" w:lineRule="exact"/>
        <w:ind w:left="1080" w:right="20"/>
        <w:jc w:val="left"/>
      </w:pPr>
      <w:r>
        <w:t xml:space="preserve">© při skončení nájmu vyklidit prostory a uvést je do stavu, v jakém je </w:t>
      </w:r>
      <w:r>
        <w:t>převzal s přihlédnutím k obvyklému opotřebení.</w:t>
      </w:r>
    </w:p>
    <w:p w:rsidR="00162145" w:rsidRDefault="00ED36F4">
      <w:pPr>
        <w:pStyle w:val="Zkladntext1"/>
        <w:framePr w:w="9007" w:h="3625" w:hRule="exact" w:wrap="none" w:vAnchor="page" w:hAnchor="page" w:x="760" w:y="8751"/>
        <w:shd w:val="clear" w:color="auto" w:fill="auto"/>
        <w:spacing w:before="0" w:after="240" w:line="274" w:lineRule="exact"/>
        <w:ind w:left="300" w:right="20" w:hanging="280"/>
        <w:jc w:val="left"/>
      </w:pPr>
      <w:r>
        <w:t xml:space="preserve">Tato nájemní smlouva nabývá platnosti dnem jejího podpisu oběma stranami a sjednává se s účinností od 1. </w:t>
      </w:r>
      <w:r>
        <w:t xml:space="preserve">2. </w:t>
      </w:r>
      <w:r>
        <w:t xml:space="preserve">2019 na dobu od 1. </w:t>
      </w:r>
      <w:r>
        <w:t xml:space="preserve">2. </w:t>
      </w:r>
      <w:r>
        <w:t xml:space="preserve">2019 do 31. </w:t>
      </w:r>
      <w:r>
        <w:t>12. 2019.</w:t>
      </w:r>
    </w:p>
    <w:p w:rsidR="00162145" w:rsidRDefault="00ED36F4">
      <w:pPr>
        <w:pStyle w:val="Zkladntext1"/>
        <w:framePr w:w="9007" w:h="3625" w:hRule="exact" w:wrap="none" w:vAnchor="page" w:hAnchor="page" w:x="760" w:y="8751"/>
        <w:shd w:val="clear" w:color="auto" w:fill="auto"/>
        <w:spacing w:before="0" w:after="21" w:line="274" w:lineRule="exact"/>
        <w:ind w:left="300" w:right="20" w:hanging="280"/>
        <w:jc w:val="left"/>
      </w:pPr>
      <w:r>
        <w:t>Nájemní vztah může být ukončen dohodou smluvních stran nebo vý</w:t>
      </w:r>
      <w:r>
        <w:t>povědí. Smluvní strany se dohodly, že výpovědní doba činí 1 kalendářní měsíc a začíná běžet měsíc následující po měsíci, v němž byla písemná výpověď doručena druhé smluvní straně.</w:t>
      </w:r>
    </w:p>
    <w:p w:rsidR="00162145" w:rsidRDefault="00ED36F4">
      <w:pPr>
        <w:pStyle w:val="Zkladntext1"/>
        <w:framePr w:w="9007" w:h="3625" w:hRule="exact" w:wrap="none" w:vAnchor="page" w:hAnchor="page" w:x="760" w:y="8751"/>
        <w:shd w:val="clear" w:color="auto" w:fill="auto"/>
        <w:spacing w:before="0" w:after="0" w:line="547" w:lineRule="exact"/>
        <w:ind w:left="300" w:hanging="280"/>
        <w:jc w:val="both"/>
      </w:pPr>
      <w:r>
        <w:t>Tato smlouva nabývá platnosti dnem podpisu oběma smluvními stranami.</w:t>
      </w:r>
    </w:p>
    <w:p w:rsidR="00162145" w:rsidRDefault="00ED36F4">
      <w:pPr>
        <w:pStyle w:val="Zkladntext1"/>
        <w:framePr w:w="9007" w:h="3625" w:hRule="exact" w:wrap="none" w:vAnchor="page" w:hAnchor="page" w:x="760" w:y="8751"/>
        <w:shd w:val="clear" w:color="auto" w:fill="auto"/>
        <w:spacing w:before="0" w:after="0" w:line="547" w:lineRule="exact"/>
        <w:ind w:left="300" w:hanging="280"/>
        <w:jc w:val="both"/>
      </w:pPr>
      <w:r>
        <w:t>Smlouva</w:t>
      </w:r>
      <w:r>
        <w:t xml:space="preserve"> může být měněna pouze písemnou dohodou smluvních stran ve formě dodatků.</w:t>
      </w:r>
    </w:p>
    <w:p w:rsidR="00162145" w:rsidRDefault="00ED36F4">
      <w:pPr>
        <w:pStyle w:val="Zkladntext1"/>
        <w:framePr w:w="9007" w:h="3625" w:hRule="exact" w:wrap="none" w:vAnchor="page" w:hAnchor="page" w:x="760" w:y="8751"/>
        <w:shd w:val="clear" w:color="auto" w:fill="auto"/>
        <w:spacing w:before="0" w:after="0" w:line="547" w:lineRule="exact"/>
        <w:ind w:left="300" w:hanging="280"/>
        <w:jc w:val="both"/>
      </w:pPr>
      <w:r>
        <w:t>Tato smlouvaje vyhotovena ve dvou vyhotoveních s platností originálu. Každá smluvní</w:t>
      </w:r>
    </w:p>
    <w:p w:rsidR="00162145" w:rsidRDefault="00ED36F4">
      <w:pPr>
        <w:pStyle w:val="Zkladntext1"/>
        <w:framePr w:w="9007" w:h="3625" w:hRule="exact" w:wrap="none" w:vAnchor="page" w:hAnchor="page" w:x="760" w:y="8751"/>
        <w:shd w:val="clear" w:color="auto" w:fill="auto"/>
        <w:spacing w:before="0" w:after="0" w:line="190" w:lineRule="exact"/>
        <w:ind w:left="300" w:hanging="280"/>
        <w:jc w:val="both"/>
      </w:pPr>
      <w:r>
        <w:t>strana obdrží po jednom vyhotovení.</w:t>
      </w:r>
    </w:p>
    <w:p w:rsidR="00162145" w:rsidRDefault="00ED36F4">
      <w:pPr>
        <w:pStyle w:val="Zkladntext1"/>
        <w:framePr w:wrap="none" w:vAnchor="page" w:hAnchor="page" w:x="760" w:y="13031"/>
        <w:shd w:val="clear" w:color="auto" w:fill="auto"/>
        <w:spacing w:before="0" w:after="0" w:line="190" w:lineRule="exact"/>
        <w:ind w:left="300" w:hanging="280"/>
        <w:jc w:val="both"/>
      </w:pPr>
      <w:r>
        <w:t>V Brně dne: 4.12.2018</w:t>
      </w:r>
    </w:p>
    <w:p w:rsidR="00162145" w:rsidRDefault="00ED36F4">
      <w:pPr>
        <w:pStyle w:val="Zkladntext1"/>
        <w:framePr w:w="1750" w:h="598" w:hRule="exact" w:wrap="none" w:vAnchor="page" w:hAnchor="page" w:x="1185" w:y="14843"/>
        <w:shd w:val="clear" w:color="auto" w:fill="auto"/>
        <w:spacing w:before="0" w:after="0" w:line="274" w:lineRule="exact"/>
        <w:ind w:left="200" w:right="220" w:firstLine="0"/>
        <w:jc w:val="both"/>
      </w:pPr>
      <w:r>
        <w:t>jednatelka hotelu</w:t>
      </w:r>
    </w:p>
    <w:p w:rsidR="00162145" w:rsidRDefault="00ED36F4">
      <w:pPr>
        <w:pStyle w:val="Heading20"/>
        <w:framePr w:wrap="none" w:vAnchor="page" w:hAnchor="page" w:x="760" w:y="13442"/>
        <w:shd w:val="clear" w:color="auto" w:fill="auto"/>
        <w:spacing w:before="0" w:line="250" w:lineRule="exact"/>
        <w:ind w:left="6120"/>
      </w:pPr>
      <w:bookmarkStart w:id="3" w:name="bookmark2"/>
      <w:r>
        <w:t>10</w:t>
      </w:r>
      <w:r>
        <w:rPr>
          <w:rStyle w:val="Heading24ptSpacing0ptScale100"/>
        </w:rPr>
        <w:t xml:space="preserve"> -</w:t>
      </w:r>
      <w:r>
        <w:t>12</w:t>
      </w:r>
      <w:r>
        <w:rPr>
          <w:rStyle w:val="Heading24ptSpacing0ptScale100"/>
        </w:rPr>
        <w:t xml:space="preserve">* </w:t>
      </w:r>
      <w:r>
        <w:t>2018</w:t>
      </w:r>
      <w:bookmarkEnd w:id="3"/>
    </w:p>
    <w:p w:rsidR="00162145" w:rsidRDefault="00162145">
      <w:pPr>
        <w:framePr w:wrap="none" w:vAnchor="page" w:hAnchor="page" w:x="7514" w:y="14104"/>
        <w:rPr>
          <w:sz w:val="0"/>
          <w:szCs w:val="0"/>
        </w:rPr>
      </w:pPr>
    </w:p>
    <w:p w:rsidR="00162145" w:rsidRDefault="00162145">
      <w:pPr>
        <w:framePr w:wrap="none" w:vAnchor="page" w:hAnchor="page" w:x="8162" w:y="14550"/>
        <w:rPr>
          <w:sz w:val="0"/>
          <w:szCs w:val="0"/>
        </w:rPr>
      </w:pPr>
    </w:p>
    <w:p w:rsidR="00162145" w:rsidRDefault="00ED36F4">
      <w:pPr>
        <w:pStyle w:val="Zkladntext1"/>
        <w:framePr w:w="2563" w:h="562" w:hRule="exact" w:wrap="none" w:vAnchor="page" w:hAnchor="page" w:x="6642" w:y="14886"/>
        <w:shd w:val="clear" w:color="auto" w:fill="auto"/>
        <w:spacing w:before="0" w:after="0" w:line="274" w:lineRule="exact"/>
        <w:ind w:left="220" w:right="100" w:firstLine="0"/>
        <w:jc w:val="both"/>
      </w:pPr>
      <w:r>
        <w:t>ředitelka organizace</w:t>
      </w:r>
    </w:p>
    <w:p w:rsidR="00162145" w:rsidRDefault="00ED36F4">
      <w:pPr>
        <w:pStyle w:val="Headerorfooter0"/>
        <w:framePr w:wrap="none" w:vAnchor="page" w:hAnchor="page" w:x="5188" w:y="15926"/>
        <w:shd w:val="clear" w:color="auto" w:fill="auto"/>
        <w:spacing w:line="200" w:lineRule="exact"/>
        <w:ind w:left="20"/>
      </w:pPr>
      <w:r>
        <w:t>2</w:t>
      </w:r>
    </w:p>
    <w:p w:rsidR="00162145" w:rsidRDefault="00162145">
      <w:pPr>
        <w:rPr>
          <w:sz w:val="2"/>
          <w:szCs w:val="2"/>
        </w:rPr>
      </w:pPr>
    </w:p>
    <w:sectPr w:rsidR="0016214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A4" w:rsidRDefault="00292BA4">
      <w:r>
        <w:separator/>
      </w:r>
    </w:p>
  </w:endnote>
  <w:endnote w:type="continuationSeparator" w:id="0">
    <w:p w:rsidR="00292BA4" w:rsidRDefault="0029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A4" w:rsidRDefault="00292BA4"/>
  </w:footnote>
  <w:footnote w:type="continuationSeparator" w:id="0">
    <w:p w:rsidR="00292BA4" w:rsidRDefault="00292B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35B06"/>
    <w:multiLevelType w:val="multilevel"/>
    <w:tmpl w:val="9DF09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E27197"/>
    <w:multiLevelType w:val="multilevel"/>
    <w:tmpl w:val="227C65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45"/>
    <w:rsid w:val="00162145"/>
    <w:rsid w:val="00292BA4"/>
    <w:rsid w:val="00E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5B9620C-3018-41E6-9D11-F094FA70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Bodytext">
    <w:name w:val="Body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cs-CZ"/>
    </w:rPr>
  </w:style>
  <w:style w:type="character" w:customStyle="1" w:styleId="Bodytext2NotBoldSpacing0pt">
    <w:name w:val="Body text (2) + Not Bold;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cs-CZ"/>
    </w:rPr>
  </w:style>
  <w:style w:type="character" w:customStyle="1" w:styleId="Heading3">
    <w:name w:val="Heading #3_"/>
    <w:basedOn w:val="Standardnpsmoodstavce"/>
    <w:link w:val="Heading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6"/>
      <w:sz w:val="11"/>
      <w:szCs w:val="11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8"/>
      <w:w w:val="60"/>
      <w:sz w:val="25"/>
      <w:szCs w:val="25"/>
      <w:u w:val="none"/>
    </w:rPr>
  </w:style>
  <w:style w:type="character" w:customStyle="1" w:styleId="Heading24ptSpacing0ptScale100">
    <w:name w:val="Heading #2 + 4 pt;Spacing 0 pt;Scale 100%"/>
    <w:basedOn w:val="Heading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0"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8"/>
      <w:szCs w:val="28"/>
    </w:rPr>
  </w:style>
  <w:style w:type="paragraph" w:customStyle="1" w:styleId="Zkladntext1">
    <w:name w:val="Základní text1"/>
    <w:basedOn w:val="Normln"/>
    <w:link w:val="Bodytext"/>
    <w:pPr>
      <w:shd w:val="clear" w:color="auto" w:fill="FFFFFF"/>
      <w:spacing w:before="60" w:after="300" w:line="0" w:lineRule="atLeast"/>
      <w:ind w:hanging="340"/>
      <w:jc w:val="center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00" w:line="274" w:lineRule="exact"/>
      <w:ind w:hanging="300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40" w:line="274" w:lineRule="exact"/>
      <w:jc w:val="center"/>
      <w:outlineLvl w:val="2"/>
    </w:pPr>
    <w:rPr>
      <w:rFonts w:ascii="Bookman Old Style" w:eastAsia="Bookman Old Style" w:hAnsi="Bookman Old Style" w:cs="Bookman Old Style"/>
      <w:spacing w:val="6"/>
      <w:sz w:val="11"/>
      <w:szCs w:val="1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40" w:line="0" w:lineRule="atLeast"/>
      <w:outlineLvl w:val="1"/>
    </w:pPr>
    <w:rPr>
      <w:rFonts w:ascii="Sylfaen" w:eastAsia="Sylfaen" w:hAnsi="Sylfaen" w:cs="Sylfaen"/>
      <w:spacing w:val="8"/>
      <w:w w:val="6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Vebrová Dagmar</dc:creator>
  <cp:lastModifiedBy>Vebrová Dagmar</cp:lastModifiedBy>
  <cp:revision>2</cp:revision>
  <dcterms:created xsi:type="dcterms:W3CDTF">2018-12-10T12:55:00Z</dcterms:created>
  <dcterms:modified xsi:type="dcterms:W3CDTF">2018-12-10T13:02:00Z</dcterms:modified>
</cp:coreProperties>
</file>