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1B" w:rsidRDefault="001E7F1B" w:rsidP="001E7F1B">
      <w:pPr>
        <w:pStyle w:val="Textbody"/>
        <w:jc w:val="center"/>
        <w:rPr>
          <w:rFonts w:ascii="Calibri" w:hAnsi="Calibri" w:cs="Calibri"/>
          <w:b/>
          <w:sz w:val="28"/>
          <w:szCs w:val="28"/>
        </w:rPr>
      </w:pPr>
      <w:r>
        <w:rPr>
          <w:rFonts w:ascii="Calibri" w:hAnsi="Calibri" w:cs="Calibri"/>
          <w:b/>
          <w:sz w:val="28"/>
          <w:szCs w:val="28"/>
        </w:rPr>
        <w:t>Smlouva o poskytování právní služby</w:t>
      </w:r>
    </w:p>
    <w:p w:rsidR="001E7F1B" w:rsidRDefault="001E7F1B" w:rsidP="001E7F1B">
      <w:pPr>
        <w:pStyle w:val="Textbody"/>
        <w:rPr>
          <w:rFonts w:ascii="Calibri" w:hAnsi="Calibri" w:cs="Calibri"/>
          <w:b/>
          <w:szCs w:val="22"/>
        </w:rPr>
      </w:pPr>
    </w:p>
    <w:p w:rsidR="001E7F1B" w:rsidRDefault="001E7F1B" w:rsidP="001E7F1B">
      <w:pPr>
        <w:pStyle w:val="Textbody"/>
        <w:jc w:val="center"/>
        <w:rPr>
          <w:rFonts w:ascii="Calibri" w:hAnsi="Calibri" w:cs="Calibri"/>
          <w:b/>
          <w:szCs w:val="22"/>
        </w:rPr>
      </w:pPr>
      <w:r>
        <w:rPr>
          <w:rFonts w:ascii="Calibri" w:hAnsi="Calibri" w:cs="Calibri"/>
          <w:b/>
          <w:szCs w:val="22"/>
        </w:rPr>
        <w:t>Čl. I. Smluvní strany</w:t>
      </w:r>
    </w:p>
    <w:p w:rsidR="001E7F1B" w:rsidRDefault="001E7F1B" w:rsidP="001E7F1B">
      <w:pPr>
        <w:pStyle w:val="Standard"/>
        <w:jc w:val="center"/>
        <w:rPr>
          <w:rFonts w:ascii="Calibri" w:hAnsi="Calibri"/>
          <w:b/>
          <w:sz w:val="22"/>
          <w:szCs w:val="22"/>
        </w:rPr>
      </w:pPr>
    </w:p>
    <w:tbl>
      <w:tblPr>
        <w:tblW w:w="9174" w:type="dxa"/>
        <w:tblInd w:w="-108" w:type="dxa"/>
        <w:tblLayout w:type="fixed"/>
        <w:tblCellMar>
          <w:left w:w="10" w:type="dxa"/>
          <w:right w:w="10" w:type="dxa"/>
        </w:tblCellMar>
        <w:tblLook w:val="0000" w:firstRow="0" w:lastRow="0" w:firstColumn="0" w:lastColumn="0" w:noHBand="0" w:noVBand="0"/>
      </w:tblPr>
      <w:tblGrid>
        <w:gridCol w:w="2081"/>
        <w:gridCol w:w="7093"/>
      </w:tblGrid>
      <w:tr w:rsidR="001E7F1B" w:rsidTr="005F5D99">
        <w:tc>
          <w:tcPr>
            <w:tcW w:w="2081" w:type="dxa"/>
            <w:tcMar>
              <w:top w:w="0" w:type="dxa"/>
              <w:left w:w="108" w:type="dxa"/>
              <w:bottom w:w="0" w:type="dxa"/>
              <w:right w:w="108" w:type="dxa"/>
            </w:tcMar>
          </w:tcPr>
          <w:p w:rsidR="001E7F1B" w:rsidRDefault="001E7F1B" w:rsidP="005F5D99">
            <w:pPr>
              <w:pStyle w:val="Standard"/>
              <w:rPr>
                <w:rFonts w:ascii="Calibri" w:hAnsi="Calibri"/>
                <w:sz w:val="22"/>
                <w:szCs w:val="22"/>
              </w:rPr>
            </w:pPr>
            <w:r>
              <w:rPr>
                <w:rFonts w:ascii="Calibri" w:hAnsi="Calibri"/>
                <w:sz w:val="22"/>
                <w:szCs w:val="22"/>
              </w:rPr>
              <w:t>Název:</w:t>
            </w:r>
          </w:p>
        </w:tc>
        <w:tc>
          <w:tcPr>
            <w:tcW w:w="7093" w:type="dxa"/>
            <w:tcMar>
              <w:top w:w="0" w:type="dxa"/>
              <w:left w:w="108" w:type="dxa"/>
              <w:bottom w:w="0" w:type="dxa"/>
              <w:right w:w="108" w:type="dxa"/>
            </w:tcMar>
          </w:tcPr>
          <w:p w:rsidR="001E7F1B" w:rsidRDefault="001E7F1B" w:rsidP="005F5D99">
            <w:pPr>
              <w:pStyle w:val="Standard"/>
              <w:rPr>
                <w:rFonts w:ascii="Calibri" w:hAnsi="Calibri"/>
                <w:b/>
                <w:sz w:val="22"/>
                <w:szCs w:val="22"/>
              </w:rPr>
            </w:pPr>
            <w:r>
              <w:rPr>
                <w:rFonts w:ascii="Calibri" w:hAnsi="Calibri"/>
                <w:b/>
                <w:sz w:val="22"/>
                <w:szCs w:val="22"/>
              </w:rPr>
              <w:t>Thermal Pasohlávky a.s.</w:t>
            </w:r>
          </w:p>
          <w:p w:rsidR="001E7F1B" w:rsidRDefault="001E7F1B" w:rsidP="005F5D99">
            <w:pPr>
              <w:pStyle w:val="Standard"/>
              <w:rPr>
                <w:rFonts w:ascii="Calibri" w:hAnsi="Calibri"/>
                <w:bCs/>
                <w:sz w:val="22"/>
                <w:szCs w:val="22"/>
              </w:rPr>
            </w:pPr>
            <w:r>
              <w:rPr>
                <w:rFonts w:ascii="Calibri" w:hAnsi="Calibri"/>
                <w:bCs/>
                <w:sz w:val="22"/>
                <w:szCs w:val="22"/>
              </w:rPr>
              <w:t>zapsaná v obchodním rejstříku vedeném Krajským soudem v Brně v oddíle B, vložka 4822</w:t>
            </w:r>
          </w:p>
        </w:tc>
      </w:tr>
      <w:tr w:rsidR="001E7F1B" w:rsidTr="005F5D99">
        <w:tc>
          <w:tcPr>
            <w:tcW w:w="2081" w:type="dxa"/>
            <w:tcMar>
              <w:top w:w="0" w:type="dxa"/>
              <w:left w:w="108" w:type="dxa"/>
              <w:bottom w:w="0" w:type="dxa"/>
              <w:right w:w="108" w:type="dxa"/>
            </w:tcMar>
          </w:tcPr>
          <w:p w:rsidR="001E7F1B" w:rsidRDefault="001E7F1B" w:rsidP="005F5D99">
            <w:pPr>
              <w:pStyle w:val="Standard"/>
              <w:rPr>
                <w:rFonts w:ascii="Calibri" w:hAnsi="Calibri"/>
                <w:sz w:val="22"/>
                <w:szCs w:val="22"/>
              </w:rPr>
            </w:pPr>
            <w:r>
              <w:rPr>
                <w:rFonts w:ascii="Calibri" w:hAnsi="Calibri"/>
                <w:sz w:val="22"/>
                <w:szCs w:val="22"/>
              </w:rPr>
              <w:t>Jednající:</w:t>
            </w:r>
          </w:p>
        </w:tc>
        <w:tc>
          <w:tcPr>
            <w:tcW w:w="7093" w:type="dxa"/>
            <w:tcMar>
              <w:top w:w="0" w:type="dxa"/>
              <w:left w:w="108" w:type="dxa"/>
              <w:bottom w:w="0" w:type="dxa"/>
              <w:right w:w="108" w:type="dxa"/>
            </w:tcMar>
          </w:tcPr>
          <w:p w:rsidR="001E7F1B" w:rsidRDefault="001E7F1B" w:rsidP="005F5D99">
            <w:pPr>
              <w:pStyle w:val="Standard"/>
              <w:rPr>
                <w:rFonts w:ascii="Calibri" w:hAnsi="Calibri"/>
                <w:bCs/>
                <w:sz w:val="22"/>
                <w:szCs w:val="22"/>
              </w:rPr>
            </w:pPr>
            <w:r>
              <w:rPr>
                <w:rFonts w:ascii="Calibri" w:hAnsi="Calibri"/>
                <w:bCs/>
                <w:sz w:val="22"/>
                <w:szCs w:val="22"/>
              </w:rPr>
              <w:t>Představenstvem zastoupeným</w:t>
            </w:r>
          </w:p>
          <w:p w:rsidR="001E7F1B" w:rsidRDefault="005447F8" w:rsidP="005F5D99">
            <w:pPr>
              <w:pStyle w:val="Standard"/>
              <w:rPr>
                <w:rFonts w:ascii="Calibri" w:hAnsi="Calibri"/>
                <w:bCs/>
                <w:sz w:val="22"/>
                <w:szCs w:val="22"/>
              </w:rPr>
            </w:pPr>
            <w:r>
              <w:rPr>
                <w:rFonts w:ascii="Calibri" w:hAnsi="Calibri"/>
                <w:bCs/>
                <w:sz w:val="22"/>
                <w:szCs w:val="22"/>
              </w:rPr>
              <w:t>…………………</w:t>
            </w:r>
            <w:r w:rsidR="001E7F1B">
              <w:rPr>
                <w:rFonts w:ascii="Calibri" w:hAnsi="Calibri"/>
                <w:bCs/>
                <w:sz w:val="22"/>
                <w:szCs w:val="22"/>
              </w:rPr>
              <w:t>, předsedou představenstva a</w:t>
            </w:r>
          </w:p>
          <w:p w:rsidR="001E7F1B" w:rsidRDefault="005447F8" w:rsidP="005F5D99">
            <w:pPr>
              <w:pStyle w:val="Standard"/>
              <w:rPr>
                <w:rFonts w:ascii="Calibri" w:hAnsi="Calibri"/>
                <w:bCs/>
                <w:sz w:val="22"/>
                <w:szCs w:val="22"/>
              </w:rPr>
            </w:pPr>
            <w:r>
              <w:rPr>
                <w:rFonts w:ascii="Calibri" w:hAnsi="Calibri"/>
                <w:bCs/>
                <w:sz w:val="22"/>
                <w:szCs w:val="22"/>
              </w:rPr>
              <w:t>………………….</w:t>
            </w:r>
            <w:r w:rsidR="001E7F1B">
              <w:rPr>
                <w:rFonts w:ascii="Calibri" w:hAnsi="Calibri"/>
                <w:bCs/>
                <w:sz w:val="22"/>
                <w:szCs w:val="22"/>
              </w:rPr>
              <w:t>, členem představenstva nebo</w:t>
            </w:r>
          </w:p>
          <w:p w:rsidR="001E7F1B" w:rsidRDefault="005447F8" w:rsidP="005F5D99">
            <w:pPr>
              <w:pStyle w:val="Standard"/>
              <w:rPr>
                <w:rFonts w:ascii="Calibri" w:hAnsi="Calibri"/>
                <w:bCs/>
                <w:sz w:val="22"/>
                <w:szCs w:val="22"/>
              </w:rPr>
            </w:pPr>
            <w:r>
              <w:rPr>
                <w:rFonts w:ascii="Calibri" w:hAnsi="Calibri"/>
                <w:bCs/>
                <w:sz w:val="22"/>
                <w:szCs w:val="22"/>
              </w:rPr>
              <w:t>…………………….</w:t>
            </w:r>
            <w:r w:rsidR="001E7F1B">
              <w:rPr>
                <w:rFonts w:ascii="Calibri" w:hAnsi="Calibri"/>
                <w:bCs/>
                <w:sz w:val="22"/>
                <w:szCs w:val="22"/>
              </w:rPr>
              <w:t>, členem představenstva</w:t>
            </w:r>
          </w:p>
        </w:tc>
      </w:tr>
      <w:tr w:rsidR="001E7F1B" w:rsidTr="005F5D99">
        <w:tc>
          <w:tcPr>
            <w:tcW w:w="2081" w:type="dxa"/>
            <w:tcMar>
              <w:top w:w="0" w:type="dxa"/>
              <w:left w:w="108" w:type="dxa"/>
              <w:bottom w:w="0" w:type="dxa"/>
              <w:right w:w="108" w:type="dxa"/>
            </w:tcMar>
          </w:tcPr>
          <w:p w:rsidR="001E7F1B" w:rsidRDefault="001E7F1B" w:rsidP="005F5D99">
            <w:pPr>
              <w:pStyle w:val="Standard"/>
              <w:rPr>
                <w:rFonts w:ascii="Calibri" w:hAnsi="Calibri"/>
                <w:sz w:val="22"/>
                <w:szCs w:val="22"/>
              </w:rPr>
            </w:pPr>
            <w:r>
              <w:rPr>
                <w:rFonts w:ascii="Calibri" w:hAnsi="Calibri"/>
                <w:sz w:val="22"/>
                <w:szCs w:val="22"/>
              </w:rPr>
              <w:t>Sídlo:</w:t>
            </w:r>
            <w:r>
              <w:rPr>
                <w:rFonts w:ascii="Calibri" w:hAnsi="Calibri"/>
                <w:sz w:val="22"/>
                <w:szCs w:val="22"/>
              </w:rPr>
              <w:tab/>
            </w:r>
          </w:p>
        </w:tc>
        <w:tc>
          <w:tcPr>
            <w:tcW w:w="7093" w:type="dxa"/>
            <w:tcMar>
              <w:top w:w="0" w:type="dxa"/>
              <w:left w:w="108" w:type="dxa"/>
              <w:bottom w:w="0" w:type="dxa"/>
              <w:right w:w="108" w:type="dxa"/>
            </w:tcMar>
          </w:tcPr>
          <w:p w:rsidR="001E7F1B" w:rsidRDefault="001E7F1B" w:rsidP="005F5D99">
            <w:pPr>
              <w:pStyle w:val="Standard"/>
              <w:rPr>
                <w:rFonts w:ascii="Calibri" w:hAnsi="Calibri"/>
                <w:bCs/>
                <w:sz w:val="22"/>
                <w:szCs w:val="22"/>
              </w:rPr>
            </w:pPr>
            <w:r>
              <w:rPr>
                <w:rFonts w:ascii="Calibri" w:hAnsi="Calibri"/>
                <w:bCs/>
                <w:sz w:val="22"/>
                <w:szCs w:val="22"/>
              </w:rPr>
              <w:t>Pasohlávky 1, PSČ 691 22</w:t>
            </w:r>
          </w:p>
        </w:tc>
      </w:tr>
      <w:tr w:rsidR="001E7F1B" w:rsidTr="005F5D99">
        <w:tc>
          <w:tcPr>
            <w:tcW w:w="2081" w:type="dxa"/>
            <w:tcMar>
              <w:top w:w="0" w:type="dxa"/>
              <w:left w:w="108" w:type="dxa"/>
              <w:bottom w:w="0" w:type="dxa"/>
              <w:right w:w="108" w:type="dxa"/>
            </w:tcMar>
          </w:tcPr>
          <w:p w:rsidR="001E7F1B" w:rsidRDefault="001E7F1B" w:rsidP="005F5D99">
            <w:pPr>
              <w:pStyle w:val="Standard"/>
              <w:rPr>
                <w:rFonts w:ascii="Calibri" w:hAnsi="Calibri"/>
                <w:sz w:val="22"/>
                <w:szCs w:val="22"/>
              </w:rPr>
            </w:pPr>
            <w:r>
              <w:rPr>
                <w:rFonts w:ascii="Calibri" w:hAnsi="Calibri"/>
                <w:sz w:val="22"/>
                <w:szCs w:val="22"/>
              </w:rPr>
              <w:t>Kancelář:</w:t>
            </w:r>
          </w:p>
        </w:tc>
        <w:tc>
          <w:tcPr>
            <w:tcW w:w="7093" w:type="dxa"/>
            <w:tcMar>
              <w:top w:w="0" w:type="dxa"/>
              <w:left w:w="108" w:type="dxa"/>
              <w:bottom w:w="0" w:type="dxa"/>
              <w:right w:w="108" w:type="dxa"/>
            </w:tcMar>
          </w:tcPr>
          <w:p w:rsidR="001E7F1B" w:rsidRDefault="005447F8" w:rsidP="005447F8">
            <w:pPr>
              <w:pStyle w:val="Standard"/>
              <w:rPr>
                <w:rFonts w:ascii="Calibri" w:hAnsi="Calibri"/>
                <w:bCs/>
                <w:sz w:val="22"/>
                <w:szCs w:val="22"/>
              </w:rPr>
            </w:pPr>
            <w:r>
              <w:rPr>
                <w:rFonts w:ascii="Calibri" w:hAnsi="Calibri"/>
                <w:bCs/>
                <w:sz w:val="22"/>
                <w:szCs w:val="22"/>
              </w:rPr>
              <w:t>Cejl 530/73</w:t>
            </w:r>
            <w:r w:rsidR="001E7F1B">
              <w:rPr>
                <w:rFonts w:ascii="Calibri" w:hAnsi="Calibri"/>
                <w:bCs/>
                <w:sz w:val="22"/>
                <w:szCs w:val="22"/>
              </w:rPr>
              <w:t>, 602 00 Brno</w:t>
            </w:r>
          </w:p>
        </w:tc>
      </w:tr>
      <w:tr w:rsidR="001E7F1B" w:rsidTr="005F5D99">
        <w:tc>
          <w:tcPr>
            <w:tcW w:w="2081" w:type="dxa"/>
            <w:tcMar>
              <w:top w:w="0" w:type="dxa"/>
              <w:left w:w="108" w:type="dxa"/>
              <w:bottom w:w="0" w:type="dxa"/>
              <w:right w:w="108" w:type="dxa"/>
            </w:tcMar>
          </w:tcPr>
          <w:p w:rsidR="001E7F1B" w:rsidRDefault="001E7F1B" w:rsidP="005F5D99">
            <w:pPr>
              <w:pStyle w:val="Standard"/>
              <w:rPr>
                <w:rFonts w:ascii="Calibri" w:hAnsi="Calibri"/>
                <w:sz w:val="22"/>
                <w:szCs w:val="22"/>
              </w:rPr>
            </w:pPr>
            <w:r>
              <w:rPr>
                <w:rFonts w:ascii="Calibri" w:hAnsi="Calibri"/>
                <w:sz w:val="22"/>
                <w:szCs w:val="22"/>
              </w:rPr>
              <w:t>IČ:</w:t>
            </w:r>
          </w:p>
        </w:tc>
        <w:tc>
          <w:tcPr>
            <w:tcW w:w="7093" w:type="dxa"/>
            <w:tcMar>
              <w:top w:w="0" w:type="dxa"/>
              <w:left w:w="108" w:type="dxa"/>
              <w:bottom w:w="0" w:type="dxa"/>
              <w:right w:w="108" w:type="dxa"/>
            </w:tcMar>
          </w:tcPr>
          <w:p w:rsidR="001E7F1B" w:rsidRDefault="001E7F1B" w:rsidP="005F5D99">
            <w:pPr>
              <w:pStyle w:val="Standard"/>
              <w:rPr>
                <w:rFonts w:ascii="Calibri" w:hAnsi="Calibri"/>
                <w:bCs/>
                <w:sz w:val="22"/>
                <w:szCs w:val="22"/>
              </w:rPr>
            </w:pPr>
            <w:r>
              <w:rPr>
                <w:rFonts w:ascii="Calibri" w:hAnsi="Calibri"/>
                <w:bCs/>
                <w:sz w:val="22"/>
                <w:szCs w:val="22"/>
              </w:rPr>
              <w:t>277 14 608</w:t>
            </w:r>
          </w:p>
        </w:tc>
      </w:tr>
      <w:tr w:rsidR="001E7F1B" w:rsidTr="005F5D99">
        <w:tc>
          <w:tcPr>
            <w:tcW w:w="2081" w:type="dxa"/>
            <w:tcMar>
              <w:top w:w="0" w:type="dxa"/>
              <w:left w:w="108" w:type="dxa"/>
              <w:bottom w:w="0" w:type="dxa"/>
              <w:right w:w="108" w:type="dxa"/>
            </w:tcMar>
          </w:tcPr>
          <w:p w:rsidR="001E7F1B" w:rsidRDefault="001E7F1B" w:rsidP="005F5D99">
            <w:pPr>
              <w:pStyle w:val="Standard"/>
              <w:rPr>
                <w:rFonts w:ascii="Calibri" w:hAnsi="Calibri"/>
                <w:sz w:val="22"/>
                <w:szCs w:val="22"/>
              </w:rPr>
            </w:pPr>
            <w:r>
              <w:rPr>
                <w:rFonts w:ascii="Calibri" w:hAnsi="Calibri"/>
                <w:sz w:val="22"/>
                <w:szCs w:val="22"/>
              </w:rPr>
              <w:t>DIČ:</w:t>
            </w:r>
          </w:p>
        </w:tc>
        <w:tc>
          <w:tcPr>
            <w:tcW w:w="7093" w:type="dxa"/>
            <w:tcMar>
              <w:top w:w="0" w:type="dxa"/>
              <w:left w:w="108" w:type="dxa"/>
              <w:bottom w:w="0" w:type="dxa"/>
              <w:right w:w="108" w:type="dxa"/>
            </w:tcMar>
          </w:tcPr>
          <w:p w:rsidR="001E7F1B" w:rsidRDefault="001E7F1B" w:rsidP="005F5D99">
            <w:pPr>
              <w:pStyle w:val="Standard"/>
              <w:rPr>
                <w:rFonts w:ascii="Calibri" w:hAnsi="Calibri"/>
                <w:bCs/>
                <w:sz w:val="22"/>
                <w:szCs w:val="22"/>
              </w:rPr>
            </w:pPr>
            <w:r>
              <w:rPr>
                <w:rFonts w:ascii="Calibri" w:hAnsi="Calibri"/>
                <w:bCs/>
                <w:sz w:val="22"/>
                <w:szCs w:val="22"/>
              </w:rPr>
              <w:t>CZ27714608</w:t>
            </w:r>
          </w:p>
        </w:tc>
      </w:tr>
      <w:tr w:rsidR="001E7F1B" w:rsidTr="005F5D99">
        <w:tc>
          <w:tcPr>
            <w:tcW w:w="2081" w:type="dxa"/>
            <w:tcMar>
              <w:top w:w="0" w:type="dxa"/>
              <w:left w:w="108" w:type="dxa"/>
              <w:bottom w:w="0" w:type="dxa"/>
              <w:right w:w="108" w:type="dxa"/>
            </w:tcMar>
          </w:tcPr>
          <w:p w:rsidR="001E7F1B" w:rsidRDefault="001E7F1B" w:rsidP="005F5D99">
            <w:pPr>
              <w:pStyle w:val="Standard"/>
              <w:rPr>
                <w:rFonts w:ascii="Calibri" w:hAnsi="Calibri"/>
                <w:sz w:val="22"/>
                <w:szCs w:val="22"/>
              </w:rPr>
            </w:pPr>
            <w:r>
              <w:rPr>
                <w:rFonts w:ascii="Calibri" w:hAnsi="Calibri"/>
                <w:sz w:val="22"/>
                <w:szCs w:val="22"/>
              </w:rPr>
              <w:t>Bankovní spojení:</w:t>
            </w:r>
          </w:p>
        </w:tc>
        <w:tc>
          <w:tcPr>
            <w:tcW w:w="7093" w:type="dxa"/>
            <w:tcMar>
              <w:top w:w="0" w:type="dxa"/>
              <w:left w:w="108" w:type="dxa"/>
              <w:bottom w:w="0" w:type="dxa"/>
              <w:right w:w="108" w:type="dxa"/>
            </w:tcMar>
          </w:tcPr>
          <w:p w:rsidR="001E7F1B" w:rsidRDefault="001E7F1B" w:rsidP="005F5D99">
            <w:pPr>
              <w:pStyle w:val="Standard"/>
              <w:rPr>
                <w:rFonts w:ascii="Calibri" w:hAnsi="Calibri"/>
                <w:sz w:val="22"/>
                <w:szCs w:val="22"/>
              </w:rPr>
            </w:pPr>
          </w:p>
        </w:tc>
      </w:tr>
    </w:tbl>
    <w:p w:rsidR="001E7F1B" w:rsidRDefault="001E7F1B" w:rsidP="001E7F1B">
      <w:pPr>
        <w:pStyle w:val="Standard"/>
        <w:spacing w:before="120"/>
        <w:rPr>
          <w:rFonts w:ascii="Calibri" w:hAnsi="Calibri"/>
          <w:b/>
          <w:sz w:val="22"/>
          <w:szCs w:val="22"/>
        </w:rPr>
      </w:pPr>
      <w:r>
        <w:rPr>
          <w:rFonts w:ascii="Calibri" w:hAnsi="Calibri"/>
          <w:b/>
          <w:sz w:val="22"/>
          <w:szCs w:val="22"/>
        </w:rPr>
        <w:t>(dále jen „klient“)</w:t>
      </w:r>
    </w:p>
    <w:p w:rsidR="001E7F1B" w:rsidRDefault="001E7F1B" w:rsidP="001E7F1B">
      <w:pPr>
        <w:pStyle w:val="Standard"/>
        <w:rPr>
          <w:rFonts w:ascii="Calibri" w:hAnsi="Calibri"/>
          <w:sz w:val="22"/>
          <w:szCs w:val="22"/>
        </w:rPr>
      </w:pPr>
    </w:p>
    <w:p w:rsidR="001E7F1B" w:rsidRDefault="001E7F1B" w:rsidP="001E7F1B">
      <w:pPr>
        <w:pStyle w:val="Standard"/>
        <w:rPr>
          <w:rFonts w:ascii="Calibri" w:hAnsi="Calibri"/>
          <w:sz w:val="22"/>
          <w:szCs w:val="22"/>
        </w:rPr>
      </w:pPr>
      <w:r>
        <w:rPr>
          <w:rFonts w:ascii="Calibri" w:hAnsi="Calibri"/>
          <w:sz w:val="22"/>
          <w:szCs w:val="22"/>
        </w:rPr>
        <w:t>a</w:t>
      </w:r>
    </w:p>
    <w:p w:rsidR="001E7F1B" w:rsidRDefault="001E7F1B" w:rsidP="001E7F1B">
      <w:pPr>
        <w:pStyle w:val="Standard"/>
        <w:rPr>
          <w:rFonts w:ascii="Calibri" w:hAnsi="Calibri"/>
          <w:sz w:val="22"/>
          <w:szCs w:val="22"/>
        </w:rPr>
      </w:pPr>
    </w:p>
    <w:tbl>
      <w:tblPr>
        <w:tblW w:w="9174" w:type="dxa"/>
        <w:tblInd w:w="-108" w:type="dxa"/>
        <w:tblLayout w:type="fixed"/>
        <w:tblCellMar>
          <w:left w:w="10" w:type="dxa"/>
          <w:right w:w="10" w:type="dxa"/>
        </w:tblCellMar>
        <w:tblLook w:val="0000" w:firstRow="0" w:lastRow="0" w:firstColumn="0" w:lastColumn="0" w:noHBand="0" w:noVBand="0"/>
      </w:tblPr>
      <w:tblGrid>
        <w:gridCol w:w="2082"/>
        <w:gridCol w:w="7092"/>
      </w:tblGrid>
      <w:tr w:rsidR="001E7F1B" w:rsidTr="005F5D99">
        <w:tc>
          <w:tcPr>
            <w:tcW w:w="2082" w:type="dxa"/>
            <w:tcMar>
              <w:top w:w="0" w:type="dxa"/>
              <w:left w:w="108" w:type="dxa"/>
              <w:bottom w:w="0" w:type="dxa"/>
              <w:right w:w="108" w:type="dxa"/>
            </w:tcMar>
          </w:tcPr>
          <w:p w:rsidR="001E7F1B" w:rsidRDefault="001E7F1B" w:rsidP="005F5D99">
            <w:pPr>
              <w:pStyle w:val="Standard"/>
              <w:rPr>
                <w:rFonts w:ascii="Calibri" w:hAnsi="Calibri"/>
                <w:sz w:val="22"/>
                <w:szCs w:val="22"/>
              </w:rPr>
            </w:pPr>
            <w:r>
              <w:rPr>
                <w:rFonts w:ascii="Calibri" w:hAnsi="Calibri"/>
                <w:sz w:val="22"/>
                <w:szCs w:val="22"/>
              </w:rPr>
              <w:t>Název:</w:t>
            </w:r>
          </w:p>
          <w:p w:rsidR="001E7F1B" w:rsidRDefault="001E7F1B" w:rsidP="005F5D99">
            <w:pPr>
              <w:pStyle w:val="Standard"/>
              <w:rPr>
                <w:rFonts w:ascii="Calibri" w:hAnsi="Calibri"/>
                <w:sz w:val="22"/>
                <w:szCs w:val="22"/>
              </w:rPr>
            </w:pPr>
          </w:p>
        </w:tc>
        <w:tc>
          <w:tcPr>
            <w:tcW w:w="7092" w:type="dxa"/>
            <w:tcMar>
              <w:top w:w="0" w:type="dxa"/>
              <w:left w:w="108" w:type="dxa"/>
              <w:bottom w:w="0" w:type="dxa"/>
              <w:right w:w="108" w:type="dxa"/>
            </w:tcMar>
          </w:tcPr>
          <w:p w:rsidR="001E7F1B" w:rsidRPr="00C83745" w:rsidRDefault="001E7F1B" w:rsidP="005F5D99">
            <w:pPr>
              <w:pStyle w:val="Standard"/>
              <w:rPr>
                <w:rFonts w:ascii="Calibri" w:hAnsi="Calibri"/>
                <w:b/>
                <w:bCs/>
                <w:sz w:val="22"/>
                <w:szCs w:val="22"/>
              </w:rPr>
            </w:pPr>
            <w:r w:rsidRPr="00C83745">
              <w:rPr>
                <w:rFonts w:ascii="Calibri" w:hAnsi="Calibri"/>
                <w:b/>
                <w:bCs/>
                <w:sz w:val="22"/>
                <w:szCs w:val="22"/>
              </w:rPr>
              <w:t>Mgr. Marian Jeřábek, advokát</w:t>
            </w:r>
          </w:p>
          <w:p w:rsidR="001E7F1B" w:rsidRDefault="001E7F1B" w:rsidP="005F5D99">
            <w:pPr>
              <w:pStyle w:val="Standard"/>
              <w:rPr>
                <w:rFonts w:ascii="Calibri" w:hAnsi="Calibri"/>
                <w:bCs/>
                <w:sz w:val="22"/>
                <w:szCs w:val="22"/>
              </w:rPr>
            </w:pPr>
            <w:r>
              <w:rPr>
                <w:rFonts w:ascii="Calibri" w:hAnsi="Calibri"/>
                <w:bCs/>
                <w:sz w:val="22"/>
                <w:szCs w:val="22"/>
              </w:rPr>
              <w:t>zapsán v: ČAK pod č. 4728</w:t>
            </w:r>
          </w:p>
        </w:tc>
      </w:tr>
      <w:tr w:rsidR="001E7F1B" w:rsidTr="005F5D99">
        <w:tc>
          <w:tcPr>
            <w:tcW w:w="2082" w:type="dxa"/>
            <w:tcMar>
              <w:top w:w="0" w:type="dxa"/>
              <w:left w:w="108" w:type="dxa"/>
              <w:bottom w:w="0" w:type="dxa"/>
              <w:right w:w="108" w:type="dxa"/>
            </w:tcMar>
          </w:tcPr>
          <w:p w:rsidR="001E7F1B" w:rsidRDefault="001E7F1B" w:rsidP="005F5D99">
            <w:pPr>
              <w:pStyle w:val="Standard"/>
              <w:rPr>
                <w:rFonts w:ascii="Calibri" w:hAnsi="Calibri"/>
                <w:sz w:val="22"/>
                <w:szCs w:val="22"/>
              </w:rPr>
            </w:pPr>
            <w:r>
              <w:rPr>
                <w:rFonts w:ascii="Calibri" w:hAnsi="Calibri"/>
                <w:sz w:val="22"/>
                <w:szCs w:val="22"/>
              </w:rPr>
              <w:t>Jednající:</w:t>
            </w:r>
          </w:p>
          <w:p w:rsidR="001E7F1B" w:rsidRDefault="001E7F1B" w:rsidP="005F5D99">
            <w:pPr>
              <w:pStyle w:val="Standard"/>
              <w:rPr>
                <w:rFonts w:ascii="Calibri" w:hAnsi="Calibri"/>
                <w:sz w:val="22"/>
                <w:szCs w:val="22"/>
              </w:rPr>
            </w:pPr>
          </w:p>
        </w:tc>
        <w:tc>
          <w:tcPr>
            <w:tcW w:w="7092" w:type="dxa"/>
            <w:tcMar>
              <w:top w:w="0" w:type="dxa"/>
              <w:left w:w="108" w:type="dxa"/>
              <w:bottom w:w="0" w:type="dxa"/>
              <w:right w:w="108" w:type="dxa"/>
            </w:tcMar>
          </w:tcPr>
          <w:p w:rsidR="001E7F1B" w:rsidRDefault="001E7F1B" w:rsidP="005F5D99">
            <w:pPr>
              <w:pStyle w:val="Standard"/>
              <w:rPr>
                <w:rFonts w:ascii="Calibri" w:hAnsi="Calibri"/>
                <w:bCs/>
                <w:sz w:val="22"/>
                <w:szCs w:val="22"/>
              </w:rPr>
            </w:pPr>
            <w:r>
              <w:rPr>
                <w:rFonts w:ascii="Calibri" w:hAnsi="Calibri"/>
                <w:bCs/>
                <w:sz w:val="22"/>
                <w:szCs w:val="22"/>
              </w:rPr>
              <w:t>Mgr. Marian Jeřábek</w:t>
            </w:r>
          </w:p>
        </w:tc>
      </w:tr>
      <w:tr w:rsidR="001E7F1B" w:rsidTr="005F5D99">
        <w:tc>
          <w:tcPr>
            <w:tcW w:w="2082" w:type="dxa"/>
            <w:tcMar>
              <w:top w:w="0" w:type="dxa"/>
              <w:left w:w="108" w:type="dxa"/>
              <w:bottom w:w="0" w:type="dxa"/>
              <w:right w:w="108" w:type="dxa"/>
            </w:tcMar>
          </w:tcPr>
          <w:p w:rsidR="001E7F1B" w:rsidRDefault="001E7F1B" w:rsidP="005F5D99">
            <w:pPr>
              <w:pStyle w:val="Standard"/>
              <w:rPr>
                <w:rFonts w:ascii="Calibri" w:hAnsi="Calibri"/>
                <w:sz w:val="22"/>
                <w:szCs w:val="22"/>
              </w:rPr>
            </w:pPr>
            <w:r>
              <w:rPr>
                <w:rFonts w:ascii="Calibri" w:hAnsi="Calibri"/>
                <w:sz w:val="22"/>
                <w:szCs w:val="22"/>
              </w:rPr>
              <w:t>Sídlo/místo podnikání:</w:t>
            </w:r>
            <w:r>
              <w:rPr>
                <w:rFonts w:ascii="Calibri" w:hAnsi="Calibri"/>
                <w:sz w:val="22"/>
                <w:szCs w:val="22"/>
              </w:rPr>
              <w:tab/>
            </w:r>
          </w:p>
          <w:p w:rsidR="001E7F1B" w:rsidRDefault="001E7F1B" w:rsidP="005F5D99">
            <w:pPr>
              <w:pStyle w:val="Standard"/>
              <w:rPr>
                <w:rFonts w:ascii="Calibri" w:hAnsi="Calibri"/>
                <w:sz w:val="22"/>
                <w:szCs w:val="22"/>
              </w:rPr>
            </w:pPr>
          </w:p>
        </w:tc>
        <w:tc>
          <w:tcPr>
            <w:tcW w:w="7092" w:type="dxa"/>
            <w:tcMar>
              <w:top w:w="0" w:type="dxa"/>
              <w:left w:w="108" w:type="dxa"/>
              <w:bottom w:w="0" w:type="dxa"/>
              <w:right w:w="108" w:type="dxa"/>
            </w:tcMar>
          </w:tcPr>
          <w:p w:rsidR="001E7F1B" w:rsidRDefault="001E7F1B" w:rsidP="005F5D99">
            <w:pPr>
              <w:pStyle w:val="Standard"/>
              <w:rPr>
                <w:rFonts w:ascii="Calibri" w:hAnsi="Calibri"/>
                <w:bCs/>
                <w:sz w:val="22"/>
                <w:szCs w:val="22"/>
              </w:rPr>
            </w:pPr>
            <w:r>
              <w:rPr>
                <w:rFonts w:ascii="Calibri" w:hAnsi="Calibri"/>
                <w:bCs/>
                <w:sz w:val="22"/>
                <w:szCs w:val="22"/>
              </w:rPr>
              <w:t>Jakubské náměstí 580/4, 602 00 Brno</w:t>
            </w:r>
          </w:p>
        </w:tc>
      </w:tr>
      <w:tr w:rsidR="001E7F1B" w:rsidTr="005F5D99">
        <w:tc>
          <w:tcPr>
            <w:tcW w:w="2082" w:type="dxa"/>
            <w:tcMar>
              <w:top w:w="0" w:type="dxa"/>
              <w:left w:w="108" w:type="dxa"/>
              <w:bottom w:w="0" w:type="dxa"/>
              <w:right w:w="108" w:type="dxa"/>
            </w:tcMar>
          </w:tcPr>
          <w:p w:rsidR="001E7F1B" w:rsidRDefault="001E7F1B" w:rsidP="005F5D99">
            <w:pPr>
              <w:pStyle w:val="Standard"/>
              <w:rPr>
                <w:rFonts w:ascii="Calibri" w:hAnsi="Calibri"/>
                <w:sz w:val="22"/>
                <w:szCs w:val="22"/>
              </w:rPr>
            </w:pPr>
            <w:r>
              <w:rPr>
                <w:rFonts w:ascii="Calibri" w:hAnsi="Calibri"/>
                <w:sz w:val="22"/>
                <w:szCs w:val="22"/>
              </w:rPr>
              <w:t>IČ:</w:t>
            </w:r>
          </w:p>
          <w:p w:rsidR="001E7F1B" w:rsidRDefault="001E7F1B" w:rsidP="005F5D99">
            <w:pPr>
              <w:pStyle w:val="Standard"/>
              <w:rPr>
                <w:rFonts w:ascii="Calibri" w:hAnsi="Calibri"/>
                <w:sz w:val="22"/>
                <w:szCs w:val="22"/>
              </w:rPr>
            </w:pPr>
          </w:p>
        </w:tc>
        <w:tc>
          <w:tcPr>
            <w:tcW w:w="7092" w:type="dxa"/>
            <w:tcMar>
              <w:top w:w="0" w:type="dxa"/>
              <w:left w:w="108" w:type="dxa"/>
              <w:bottom w:w="0" w:type="dxa"/>
              <w:right w:w="108" w:type="dxa"/>
            </w:tcMar>
          </w:tcPr>
          <w:p w:rsidR="001E7F1B" w:rsidRDefault="001E7F1B" w:rsidP="005F5D99">
            <w:pPr>
              <w:pStyle w:val="Standard"/>
              <w:rPr>
                <w:rFonts w:ascii="Calibri" w:hAnsi="Calibri"/>
                <w:bCs/>
                <w:sz w:val="22"/>
                <w:szCs w:val="22"/>
              </w:rPr>
            </w:pPr>
            <w:r w:rsidRPr="00C83745">
              <w:rPr>
                <w:rFonts w:ascii="Calibri" w:hAnsi="Calibri"/>
                <w:bCs/>
                <w:sz w:val="22"/>
                <w:szCs w:val="22"/>
              </w:rPr>
              <w:t>66242592</w:t>
            </w:r>
          </w:p>
        </w:tc>
      </w:tr>
      <w:tr w:rsidR="001E7F1B" w:rsidTr="005F5D99">
        <w:tc>
          <w:tcPr>
            <w:tcW w:w="2082" w:type="dxa"/>
            <w:tcMar>
              <w:top w:w="0" w:type="dxa"/>
              <w:left w:w="108" w:type="dxa"/>
              <w:bottom w:w="0" w:type="dxa"/>
              <w:right w:w="108" w:type="dxa"/>
            </w:tcMar>
          </w:tcPr>
          <w:p w:rsidR="001E7F1B" w:rsidRDefault="001E7F1B" w:rsidP="005F5D99">
            <w:pPr>
              <w:pStyle w:val="Standard"/>
              <w:rPr>
                <w:rFonts w:ascii="Calibri" w:hAnsi="Calibri"/>
                <w:sz w:val="22"/>
                <w:szCs w:val="22"/>
              </w:rPr>
            </w:pPr>
            <w:r>
              <w:rPr>
                <w:rFonts w:ascii="Calibri" w:hAnsi="Calibri"/>
                <w:sz w:val="22"/>
                <w:szCs w:val="22"/>
              </w:rPr>
              <w:t>DIČ:</w:t>
            </w:r>
          </w:p>
          <w:p w:rsidR="001E7F1B" w:rsidRDefault="001E7F1B" w:rsidP="005F5D99">
            <w:pPr>
              <w:pStyle w:val="Standard"/>
              <w:rPr>
                <w:rFonts w:ascii="Calibri" w:hAnsi="Calibri"/>
                <w:sz w:val="22"/>
                <w:szCs w:val="22"/>
              </w:rPr>
            </w:pPr>
          </w:p>
        </w:tc>
        <w:tc>
          <w:tcPr>
            <w:tcW w:w="7092" w:type="dxa"/>
            <w:tcMar>
              <w:top w:w="0" w:type="dxa"/>
              <w:left w:w="108" w:type="dxa"/>
              <w:bottom w:w="0" w:type="dxa"/>
              <w:right w:w="108" w:type="dxa"/>
            </w:tcMar>
          </w:tcPr>
          <w:p w:rsidR="001E7F1B" w:rsidRDefault="001E7F1B" w:rsidP="005F5D99">
            <w:pPr>
              <w:pStyle w:val="Standard"/>
              <w:rPr>
                <w:rFonts w:ascii="Calibri" w:hAnsi="Calibri"/>
                <w:bCs/>
                <w:sz w:val="22"/>
                <w:szCs w:val="22"/>
              </w:rPr>
            </w:pPr>
            <w:r w:rsidRPr="00C83745">
              <w:rPr>
                <w:rFonts w:ascii="Calibri" w:hAnsi="Calibri"/>
                <w:bCs/>
                <w:sz w:val="22"/>
                <w:szCs w:val="22"/>
              </w:rPr>
              <w:t>CZ6701290783</w:t>
            </w:r>
          </w:p>
        </w:tc>
      </w:tr>
      <w:tr w:rsidR="001E7F1B" w:rsidTr="005F5D99">
        <w:tc>
          <w:tcPr>
            <w:tcW w:w="2082" w:type="dxa"/>
            <w:tcMar>
              <w:top w:w="0" w:type="dxa"/>
              <w:left w:w="108" w:type="dxa"/>
              <w:bottom w:w="0" w:type="dxa"/>
              <w:right w:w="108" w:type="dxa"/>
            </w:tcMar>
          </w:tcPr>
          <w:p w:rsidR="001E7F1B" w:rsidRDefault="001E7F1B" w:rsidP="005F5D99">
            <w:pPr>
              <w:pStyle w:val="Standard"/>
              <w:rPr>
                <w:rFonts w:ascii="Calibri" w:hAnsi="Calibri"/>
                <w:sz w:val="22"/>
                <w:szCs w:val="22"/>
              </w:rPr>
            </w:pPr>
            <w:r>
              <w:rPr>
                <w:rFonts w:ascii="Calibri" w:hAnsi="Calibri"/>
                <w:sz w:val="22"/>
                <w:szCs w:val="22"/>
              </w:rPr>
              <w:t>Bankovní spojení:</w:t>
            </w:r>
          </w:p>
          <w:p w:rsidR="001E7F1B" w:rsidRDefault="001E7F1B" w:rsidP="005F5D99">
            <w:pPr>
              <w:pStyle w:val="Standard"/>
              <w:rPr>
                <w:rFonts w:ascii="Calibri" w:hAnsi="Calibri"/>
                <w:sz w:val="22"/>
                <w:szCs w:val="22"/>
              </w:rPr>
            </w:pPr>
          </w:p>
        </w:tc>
        <w:tc>
          <w:tcPr>
            <w:tcW w:w="7092" w:type="dxa"/>
            <w:tcMar>
              <w:top w:w="0" w:type="dxa"/>
              <w:left w:w="108" w:type="dxa"/>
              <w:bottom w:w="0" w:type="dxa"/>
              <w:right w:w="108" w:type="dxa"/>
            </w:tcMar>
          </w:tcPr>
          <w:p w:rsidR="001E7F1B" w:rsidRDefault="001E7F1B" w:rsidP="005F5D99">
            <w:pPr>
              <w:pStyle w:val="Standard"/>
              <w:rPr>
                <w:rFonts w:ascii="Calibri" w:hAnsi="Calibri"/>
                <w:bCs/>
                <w:sz w:val="22"/>
                <w:szCs w:val="22"/>
              </w:rPr>
            </w:pPr>
          </w:p>
        </w:tc>
      </w:tr>
    </w:tbl>
    <w:p w:rsidR="001E7F1B" w:rsidRDefault="001E7F1B" w:rsidP="001E7F1B">
      <w:pPr>
        <w:pStyle w:val="Standard"/>
        <w:spacing w:before="120"/>
        <w:rPr>
          <w:rFonts w:ascii="Calibri" w:hAnsi="Calibri"/>
          <w:b/>
          <w:sz w:val="22"/>
          <w:szCs w:val="22"/>
        </w:rPr>
      </w:pPr>
      <w:r>
        <w:rPr>
          <w:rFonts w:ascii="Calibri" w:hAnsi="Calibri"/>
          <w:b/>
          <w:sz w:val="22"/>
          <w:szCs w:val="22"/>
        </w:rPr>
        <w:t>(dále jen „advokát“)</w:t>
      </w:r>
    </w:p>
    <w:p w:rsidR="001E7F1B" w:rsidRDefault="001E7F1B" w:rsidP="001E7F1B">
      <w:pPr>
        <w:pStyle w:val="Textbody"/>
        <w:spacing w:after="120"/>
        <w:rPr>
          <w:rFonts w:ascii="Calibri" w:hAnsi="Calibri" w:cs="Calibri"/>
          <w:b/>
          <w:szCs w:val="22"/>
        </w:rPr>
      </w:pPr>
    </w:p>
    <w:p w:rsidR="001E7F1B" w:rsidRDefault="001E7F1B" w:rsidP="001E7F1B">
      <w:pPr>
        <w:pStyle w:val="Textbody"/>
        <w:spacing w:after="120"/>
        <w:jc w:val="center"/>
        <w:rPr>
          <w:rFonts w:ascii="Calibri" w:hAnsi="Calibri" w:cs="Calibri"/>
          <w:b/>
          <w:szCs w:val="22"/>
        </w:rPr>
      </w:pPr>
      <w:r>
        <w:rPr>
          <w:rFonts w:ascii="Calibri" w:hAnsi="Calibri" w:cs="Calibri"/>
          <w:b/>
          <w:szCs w:val="22"/>
        </w:rPr>
        <w:t>Čl. II. Předmět smlouvy</w:t>
      </w:r>
    </w:p>
    <w:p w:rsidR="001E7F1B" w:rsidRDefault="001E7F1B" w:rsidP="001E7F1B">
      <w:pPr>
        <w:pStyle w:val="Textbody"/>
        <w:spacing w:after="120"/>
        <w:rPr>
          <w:rFonts w:ascii="Calibri" w:hAnsi="Calibri" w:cs="Calibri"/>
          <w:szCs w:val="22"/>
        </w:rPr>
      </w:pPr>
      <w:r>
        <w:rPr>
          <w:rFonts w:ascii="Calibri" w:hAnsi="Calibri" w:cs="Calibri"/>
          <w:szCs w:val="22"/>
        </w:rPr>
        <w:t>II.1.</w:t>
      </w:r>
      <w:r>
        <w:rPr>
          <w:rFonts w:ascii="Calibri" w:hAnsi="Calibri" w:cs="Calibri"/>
          <w:szCs w:val="22"/>
        </w:rPr>
        <w:tab/>
        <w:t>Předmětem této smlouvy je dohoda smluvních stran o poskytování právní služby advokáta klientovi podle podmínek specifikovaných v této smlouvě.</w:t>
      </w:r>
    </w:p>
    <w:p w:rsidR="001E7F1B" w:rsidRDefault="001E7F1B" w:rsidP="001E7F1B">
      <w:pPr>
        <w:pStyle w:val="Textbody"/>
        <w:spacing w:after="120"/>
        <w:rPr>
          <w:rFonts w:ascii="Calibri" w:hAnsi="Calibri" w:cs="Calibri"/>
          <w:szCs w:val="22"/>
        </w:rPr>
      </w:pPr>
      <w:r>
        <w:rPr>
          <w:rFonts w:ascii="Calibri" w:hAnsi="Calibri" w:cs="Calibri"/>
          <w:szCs w:val="22"/>
        </w:rPr>
        <w:t xml:space="preserve">II.2. </w:t>
      </w:r>
      <w:r>
        <w:rPr>
          <w:rFonts w:ascii="Calibri" w:hAnsi="Calibri" w:cs="Calibri"/>
          <w:szCs w:val="22"/>
        </w:rPr>
        <w:tab/>
        <w:t>Klient se zavazuje platit advokátovi za službu poskytnutou podle této smlouvy odměnu, která je specifikována níže.</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 xml:space="preserve">II.3. </w:t>
      </w:r>
      <w:r>
        <w:rPr>
          <w:rFonts w:ascii="Calibri" w:hAnsi="Calibri" w:cs="Calibri"/>
          <w:sz w:val="22"/>
          <w:szCs w:val="22"/>
        </w:rPr>
        <w:tab/>
        <w:t xml:space="preserve">Právní služba se touto smlouvou sjednává výlučně pro právní zastoupení klienta v soudním řízení vedeném u Městského soudu v Brně pod sp. zn. 43 C 227/2015. Sjednaná právní služba zahrnuje veškerou činnost advokáta s tímto řízením související.  </w:t>
      </w:r>
    </w:p>
    <w:p w:rsidR="001E7F1B" w:rsidRDefault="001E7F1B" w:rsidP="001E7F1B">
      <w:pPr>
        <w:pStyle w:val="Standard"/>
        <w:spacing w:after="120"/>
        <w:rPr>
          <w:rFonts w:ascii="Calibri" w:hAnsi="Calibri" w:cs="Calibri"/>
          <w:sz w:val="22"/>
          <w:szCs w:val="22"/>
        </w:rPr>
      </w:pPr>
    </w:p>
    <w:p w:rsidR="001E7F1B" w:rsidRDefault="001E7F1B" w:rsidP="001E7F1B">
      <w:pPr>
        <w:pStyle w:val="Standard"/>
        <w:spacing w:after="120"/>
        <w:jc w:val="center"/>
        <w:rPr>
          <w:rFonts w:ascii="Calibri" w:hAnsi="Calibri" w:cs="Calibri"/>
          <w:b/>
          <w:sz w:val="22"/>
          <w:szCs w:val="22"/>
        </w:rPr>
      </w:pPr>
      <w:r>
        <w:rPr>
          <w:rFonts w:ascii="Calibri" w:hAnsi="Calibri" w:cs="Calibri"/>
          <w:b/>
          <w:sz w:val="22"/>
          <w:szCs w:val="22"/>
        </w:rPr>
        <w:t>Čl. III. Povinnosti advokáta</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 xml:space="preserve">III.1. </w:t>
      </w:r>
      <w:r>
        <w:rPr>
          <w:rFonts w:ascii="Calibri" w:hAnsi="Calibri" w:cs="Calibri"/>
          <w:sz w:val="22"/>
          <w:szCs w:val="22"/>
        </w:rPr>
        <w:tab/>
        <w:t>Advokát je při poskytování právní služby podle této smlouvy povinen:</w:t>
      </w:r>
    </w:p>
    <w:p w:rsidR="001E7F1B" w:rsidRDefault="001E7F1B" w:rsidP="001E7F1B">
      <w:pPr>
        <w:pStyle w:val="Standard"/>
        <w:numPr>
          <w:ilvl w:val="0"/>
          <w:numId w:val="7"/>
        </w:numPr>
        <w:spacing w:after="120"/>
        <w:rPr>
          <w:rFonts w:ascii="Calibri" w:hAnsi="Calibri" w:cs="Calibri"/>
          <w:sz w:val="22"/>
          <w:szCs w:val="22"/>
        </w:rPr>
      </w:pPr>
      <w:r>
        <w:rPr>
          <w:rFonts w:ascii="Calibri" w:hAnsi="Calibri" w:cs="Calibri"/>
          <w:sz w:val="22"/>
          <w:szCs w:val="22"/>
        </w:rPr>
        <w:lastRenderedPageBreak/>
        <w:t>vykonávat činnost podle této smlouvy v souladu s pokyny klienta a účelem, kterého má být touto smlouvou dosaženo a který je advokátu znám,</w:t>
      </w:r>
    </w:p>
    <w:p w:rsidR="001E7F1B" w:rsidRDefault="001E7F1B" w:rsidP="001E7F1B">
      <w:pPr>
        <w:pStyle w:val="Standard"/>
        <w:numPr>
          <w:ilvl w:val="0"/>
          <w:numId w:val="2"/>
        </w:numPr>
        <w:spacing w:after="120"/>
        <w:rPr>
          <w:rFonts w:ascii="Calibri" w:hAnsi="Calibri" w:cs="Calibri"/>
          <w:sz w:val="22"/>
          <w:szCs w:val="22"/>
        </w:rPr>
      </w:pPr>
      <w:r>
        <w:rPr>
          <w:rFonts w:ascii="Calibri" w:hAnsi="Calibri" w:cs="Calibri"/>
          <w:sz w:val="22"/>
          <w:szCs w:val="22"/>
        </w:rPr>
        <w:t>bezprostředně oznámit klientovi všechny okolnosti, které zjistil při své činnosti při poskytování právní služby podle této smlouvy, které mohou mít vliv na změnu pokynů klienta. Pokud na základě tohoto oznámení advokáta nedojde ze strany klienta ke změně pokynů, postupuje advokát podle původních pokynů tak, aby bylo možno zajistit záležitost a dosáhnout účelu této smlouvy. Výjimkou je postup podle čl.III.2 až III.4. této smlouvy.</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 xml:space="preserve">III.2. </w:t>
      </w:r>
      <w:r>
        <w:rPr>
          <w:rFonts w:ascii="Calibri" w:hAnsi="Calibri" w:cs="Calibri"/>
          <w:sz w:val="22"/>
          <w:szCs w:val="22"/>
        </w:rPr>
        <w:tab/>
        <w:t>Pokud advokát zjistí, že pokyny klienta jsou pro poskytování právní služby podle této smlouvy nevhodné či neúčelné, je povinen na to klienta upozornit. Pokud bude klient na poskytnutí právní služby podle svých původních pokynů trvat, má advokát právo:</w:t>
      </w:r>
    </w:p>
    <w:p w:rsidR="001E7F1B" w:rsidRDefault="001E7F1B" w:rsidP="001E7F1B">
      <w:pPr>
        <w:pStyle w:val="Standard"/>
        <w:numPr>
          <w:ilvl w:val="0"/>
          <w:numId w:val="8"/>
        </w:numPr>
        <w:spacing w:after="120"/>
        <w:rPr>
          <w:rFonts w:ascii="Calibri" w:hAnsi="Calibri" w:cs="Calibri"/>
          <w:sz w:val="22"/>
          <w:szCs w:val="22"/>
        </w:rPr>
      </w:pPr>
      <w:r>
        <w:rPr>
          <w:rFonts w:ascii="Calibri" w:hAnsi="Calibri" w:cs="Calibri"/>
          <w:sz w:val="22"/>
          <w:szCs w:val="22"/>
        </w:rPr>
        <w:t>pokračovat v poskytování právní služby dle původních pokynů, přičemž se s ohledem na druh nevhodnosti pokynů klienta v odpovídajícím poměru zprošťuje odpovědnosti za neúspěch právní služby jím poskytnuté a za vady v jím poskytované službě klientovi,</w:t>
      </w:r>
    </w:p>
    <w:p w:rsidR="001E7F1B" w:rsidRDefault="001E7F1B" w:rsidP="001E7F1B">
      <w:pPr>
        <w:pStyle w:val="Standard"/>
        <w:numPr>
          <w:ilvl w:val="0"/>
          <w:numId w:val="3"/>
        </w:numPr>
        <w:spacing w:after="120"/>
        <w:rPr>
          <w:rFonts w:ascii="Calibri" w:hAnsi="Calibri" w:cs="Calibri"/>
          <w:sz w:val="22"/>
          <w:szCs w:val="22"/>
        </w:rPr>
      </w:pPr>
      <w:r>
        <w:rPr>
          <w:rFonts w:ascii="Calibri" w:hAnsi="Calibri" w:cs="Calibri"/>
          <w:sz w:val="22"/>
          <w:szCs w:val="22"/>
        </w:rPr>
        <w:t>požadovat po klientovi, aby své setrvání na původních pokynech potvrdil advokátovi písemně (klient je povinen takovému požadavku advokáta vyhovět),</w:t>
      </w:r>
    </w:p>
    <w:p w:rsidR="001E7F1B" w:rsidRDefault="001E7F1B" w:rsidP="001E7F1B">
      <w:pPr>
        <w:pStyle w:val="Standard"/>
        <w:numPr>
          <w:ilvl w:val="0"/>
          <w:numId w:val="3"/>
        </w:numPr>
        <w:spacing w:after="120"/>
        <w:rPr>
          <w:rFonts w:ascii="Calibri" w:hAnsi="Calibri" w:cs="Calibri"/>
          <w:sz w:val="22"/>
          <w:szCs w:val="22"/>
        </w:rPr>
      </w:pPr>
      <w:r>
        <w:rPr>
          <w:rFonts w:ascii="Calibri" w:hAnsi="Calibri" w:cs="Calibri"/>
          <w:sz w:val="22"/>
          <w:szCs w:val="22"/>
        </w:rPr>
        <w:t>odstoupit od této smlouvy.</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 xml:space="preserve">III.3. </w:t>
      </w:r>
      <w:r>
        <w:rPr>
          <w:rFonts w:ascii="Calibri" w:hAnsi="Calibri" w:cs="Calibri"/>
          <w:sz w:val="22"/>
          <w:szCs w:val="22"/>
        </w:rPr>
        <w:tab/>
        <w:t>Advokát je dále povinen upozornit klienta pokud jeho původní nebo nové pokyny odporují obecně závazným právním předpisům, a to bezodkladně poté, co danou skutečnost zjistí. Pokud bude klient na svých pokynech trvat, je advokát oprávněn od smlouvy odstoupit.</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 xml:space="preserve">III.4. </w:t>
      </w:r>
      <w:r>
        <w:rPr>
          <w:rFonts w:ascii="Calibri" w:hAnsi="Calibri" w:cs="Calibri"/>
          <w:sz w:val="22"/>
          <w:szCs w:val="22"/>
        </w:rPr>
        <w:tab/>
        <w:t>Advokát není vázán pokyny klienta, pokud jde o obsah právního názoru nebo v případě rozporu s dobrými mravy.</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 xml:space="preserve">III.5. </w:t>
      </w:r>
      <w:r>
        <w:rPr>
          <w:rFonts w:ascii="Calibri" w:hAnsi="Calibri" w:cs="Calibri"/>
          <w:sz w:val="22"/>
          <w:szCs w:val="22"/>
        </w:rPr>
        <w:tab/>
        <w:t>Advokát je povinen pravidelně informovat klienta o významných skutečnostech, které zjistí v souvislosti s poskytováním právní služby podle této smlouvy.</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 xml:space="preserve">III.6. </w:t>
      </w:r>
      <w:r>
        <w:rPr>
          <w:rFonts w:ascii="Calibri" w:hAnsi="Calibri" w:cs="Calibri"/>
          <w:sz w:val="22"/>
          <w:szCs w:val="22"/>
        </w:rPr>
        <w:tab/>
        <w:t>Advokát je povinen předat klientovi po ukončení právní služby u každého jednotlivého případu (věci) bez zbytečného odkladu originální vyhotovení dokladů, které od něho převzal při vyřizování záležitostí. Kopie důkazních materiálů a veškerých dalších písemností týkajících se předmětného případu zůstávají součástí spisu u advokáta, stejně jako veškeré zadávací formuláře v originále.</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III.7.</w:t>
      </w:r>
      <w:r>
        <w:rPr>
          <w:rFonts w:ascii="Calibri" w:hAnsi="Calibri" w:cs="Calibri"/>
          <w:sz w:val="22"/>
          <w:szCs w:val="22"/>
        </w:rPr>
        <w:tab/>
        <w:t>Advokát je oprávněn nechat se při výkonu činnosti podle této smlouvy zastoupit jinou osobou. Ručí však za činnost vykonanou třetí osobou stejně, jako by ji vykonal osobně.</w:t>
      </w:r>
    </w:p>
    <w:p w:rsidR="001E7F1B" w:rsidRDefault="001E7F1B" w:rsidP="001E7F1B">
      <w:pPr>
        <w:pStyle w:val="Standard"/>
        <w:spacing w:after="120"/>
        <w:rPr>
          <w:rFonts w:ascii="Calibri" w:hAnsi="Calibri" w:cs="Calibri"/>
          <w:sz w:val="22"/>
          <w:szCs w:val="22"/>
        </w:rPr>
      </w:pPr>
    </w:p>
    <w:p w:rsidR="001E7F1B" w:rsidRDefault="001E7F1B" w:rsidP="001E7F1B">
      <w:pPr>
        <w:pStyle w:val="Standard"/>
        <w:spacing w:after="120"/>
        <w:jc w:val="center"/>
        <w:rPr>
          <w:rFonts w:ascii="Calibri" w:hAnsi="Calibri" w:cs="Calibri"/>
          <w:b/>
          <w:sz w:val="22"/>
          <w:szCs w:val="22"/>
        </w:rPr>
      </w:pPr>
      <w:r>
        <w:rPr>
          <w:rFonts w:ascii="Calibri" w:hAnsi="Calibri" w:cs="Calibri"/>
          <w:b/>
          <w:sz w:val="22"/>
          <w:szCs w:val="22"/>
        </w:rPr>
        <w:t>Čl. IV. Odměna a platební podmínky</w:t>
      </w:r>
    </w:p>
    <w:p w:rsidR="001E7F1B" w:rsidRDefault="001E7F1B" w:rsidP="001E7F1B">
      <w:pPr>
        <w:pStyle w:val="Textbody"/>
        <w:spacing w:after="120"/>
        <w:rPr>
          <w:rFonts w:ascii="Calibri" w:hAnsi="Calibri" w:cs="Calibri"/>
          <w:szCs w:val="22"/>
        </w:rPr>
      </w:pPr>
      <w:r>
        <w:rPr>
          <w:rFonts w:ascii="Calibri" w:hAnsi="Calibri" w:cs="Calibri"/>
          <w:szCs w:val="22"/>
        </w:rPr>
        <w:t xml:space="preserve">IV.1. </w:t>
      </w:r>
      <w:r>
        <w:rPr>
          <w:rFonts w:ascii="Calibri" w:hAnsi="Calibri" w:cs="Calibri"/>
          <w:szCs w:val="22"/>
        </w:rPr>
        <w:tab/>
        <w:t>Advokátovi přísluší za právní službu poskytnutou klientovi ohledně veškerých případů (věcí), které na základě této smlouvy o poskytování právní služby převezme, smluvní odměna stanovená níže. Výjimkou jsou pouze případy, u kterých je odměna sjednána odchylně při předání, a to písemnou formou.</w:t>
      </w:r>
    </w:p>
    <w:p w:rsidR="001E7F1B" w:rsidRDefault="001E7F1B" w:rsidP="001E7F1B">
      <w:pPr>
        <w:pStyle w:val="Textbody"/>
        <w:spacing w:after="120"/>
        <w:rPr>
          <w:rFonts w:ascii="Calibri" w:hAnsi="Calibri" w:cs="Calibri"/>
          <w:szCs w:val="22"/>
        </w:rPr>
      </w:pPr>
      <w:r>
        <w:rPr>
          <w:rFonts w:ascii="Calibri" w:hAnsi="Calibri" w:cs="Calibri"/>
          <w:szCs w:val="22"/>
        </w:rPr>
        <w:t>Smluvní strany se dohodly na odměně za právní služby dle této smlouvy, a to následovně:</w:t>
      </w:r>
    </w:p>
    <w:p w:rsidR="001E7F1B" w:rsidRDefault="001E7F1B" w:rsidP="001E7F1B">
      <w:pPr>
        <w:pStyle w:val="Textbody"/>
        <w:spacing w:after="120"/>
      </w:pPr>
      <w:r>
        <w:rPr>
          <w:rFonts w:ascii="Calibri" w:hAnsi="Calibri" w:cs="Calibri"/>
          <w:szCs w:val="22"/>
        </w:rPr>
        <w:t xml:space="preserve">- </w:t>
      </w:r>
      <w:r>
        <w:rPr>
          <w:rFonts w:ascii="Calibri" w:hAnsi="Calibri" w:cs="Calibri"/>
          <w:szCs w:val="22"/>
          <w:lang w:eastAsia="en-US"/>
        </w:rPr>
        <w:t xml:space="preserve">odměna za hodinu poskytnuté právní služby ve výši 2.000 Kč bez DPH (sazba DPH 21 %, výše DPH </w:t>
      </w:r>
      <w:r w:rsidR="007C307A">
        <w:rPr>
          <w:rFonts w:ascii="Calibri" w:hAnsi="Calibri" w:cs="Calibri"/>
          <w:szCs w:val="22"/>
          <w:lang w:eastAsia="en-US"/>
        </w:rPr>
        <w:t>420</w:t>
      </w:r>
      <w:r>
        <w:rPr>
          <w:rFonts w:ascii="Calibri" w:hAnsi="Calibri" w:cs="Calibri"/>
          <w:szCs w:val="22"/>
          <w:lang w:eastAsia="en-US"/>
        </w:rPr>
        <w:t xml:space="preserve"> Kč, celková odměna včetně DPH </w:t>
      </w:r>
      <w:r w:rsidR="00A67482">
        <w:rPr>
          <w:rFonts w:ascii="Calibri" w:hAnsi="Calibri" w:cs="Calibri"/>
          <w:szCs w:val="22"/>
          <w:lang w:eastAsia="en-US"/>
        </w:rPr>
        <w:t>2420</w:t>
      </w:r>
      <w:r>
        <w:rPr>
          <w:rFonts w:ascii="Calibri" w:hAnsi="Calibri" w:cs="Calibri"/>
          <w:szCs w:val="22"/>
          <w:lang w:eastAsia="en-US"/>
        </w:rPr>
        <w:t xml:space="preserve"> Kč).</w:t>
      </w:r>
    </w:p>
    <w:p w:rsidR="001E7F1B" w:rsidRDefault="001E7F1B" w:rsidP="001E7F1B">
      <w:pPr>
        <w:pStyle w:val="Textbody"/>
        <w:spacing w:after="120"/>
        <w:rPr>
          <w:rFonts w:ascii="Calibri" w:hAnsi="Calibri" w:cs="Calibri"/>
          <w:szCs w:val="22"/>
        </w:rPr>
      </w:pPr>
      <w:r>
        <w:rPr>
          <w:rFonts w:ascii="Calibri" w:hAnsi="Calibri" w:cs="Calibri"/>
          <w:szCs w:val="22"/>
        </w:rPr>
        <w:t>Tato odměna zahrnuje</w:t>
      </w:r>
      <w:r w:rsidR="00467B06">
        <w:rPr>
          <w:rFonts w:ascii="Calibri" w:hAnsi="Calibri" w:cs="Calibri"/>
          <w:szCs w:val="22"/>
        </w:rPr>
        <w:t xml:space="preserve"> zejména</w:t>
      </w:r>
      <w:r>
        <w:rPr>
          <w:rFonts w:ascii="Calibri" w:hAnsi="Calibri" w:cs="Calibri"/>
          <w:szCs w:val="22"/>
        </w:rPr>
        <w:t>:</w:t>
      </w:r>
    </w:p>
    <w:p w:rsidR="001E7F1B" w:rsidRDefault="001E7F1B" w:rsidP="001E7F1B">
      <w:pPr>
        <w:pStyle w:val="Textbody"/>
        <w:widowControl/>
        <w:numPr>
          <w:ilvl w:val="1"/>
          <w:numId w:val="1"/>
        </w:numPr>
        <w:overflowPunct w:val="0"/>
        <w:spacing w:after="120"/>
        <w:textAlignment w:val="auto"/>
        <w:rPr>
          <w:rFonts w:ascii="Calibri" w:hAnsi="Calibri" w:cs="Calibri"/>
          <w:szCs w:val="22"/>
        </w:rPr>
      </w:pPr>
      <w:r>
        <w:rPr>
          <w:rFonts w:ascii="Calibri" w:hAnsi="Calibri" w:cs="Calibri"/>
          <w:szCs w:val="22"/>
        </w:rPr>
        <w:t>osobní přítomnost u klienta, a to na vyžádání klienta dle jeho potřeby,</w:t>
      </w:r>
    </w:p>
    <w:p w:rsidR="001E7F1B" w:rsidRDefault="001E7F1B" w:rsidP="001E7F1B">
      <w:pPr>
        <w:pStyle w:val="Textbody"/>
        <w:widowControl/>
        <w:numPr>
          <w:ilvl w:val="1"/>
          <w:numId w:val="1"/>
        </w:numPr>
        <w:overflowPunct w:val="0"/>
        <w:spacing w:after="120"/>
        <w:textAlignment w:val="auto"/>
        <w:rPr>
          <w:rFonts w:ascii="Calibri" w:hAnsi="Calibri" w:cs="Calibri"/>
          <w:szCs w:val="22"/>
        </w:rPr>
      </w:pPr>
      <w:r>
        <w:rPr>
          <w:rFonts w:ascii="Calibri" w:hAnsi="Calibri" w:cs="Calibri"/>
          <w:szCs w:val="22"/>
        </w:rPr>
        <w:t xml:space="preserve">zpracování písemných stanovisek a </w:t>
      </w:r>
      <w:r w:rsidR="00A67482">
        <w:rPr>
          <w:rFonts w:ascii="Calibri" w:hAnsi="Calibri" w:cs="Calibri"/>
          <w:szCs w:val="22"/>
        </w:rPr>
        <w:t>podání vůči soudu, případně jiným orgánům,</w:t>
      </w:r>
    </w:p>
    <w:p w:rsidR="00467B06" w:rsidRDefault="00467B06" w:rsidP="001E7F1B">
      <w:pPr>
        <w:pStyle w:val="Textbody"/>
        <w:widowControl/>
        <w:numPr>
          <w:ilvl w:val="1"/>
          <w:numId w:val="1"/>
        </w:numPr>
        <w:overflowPunct w:val="0"/>
        <w:spacing w:after="120"/>
        <w:textAlignment w:val="auto"/>
        <w:rPr>
          <w:rFonts w:ascii="Calibri" w:hAnsi="Calibri" w:cs="Calibri"/>
          <w:szCs w:val="22"/>
        </w:rPr>
      </w:pPr>
      <w:r>
        <w:rPr>
          <w:rFonts w:ascii="Calibri" w:hAnsi="Calibri" w:cs="Calibri"/>
          <w:szCs w:val="22"/>
        </w:rPr>
        <w:t>účast při jednání soudu, případně jiného orgánu (mediační řízení apod.),</w:t>
      </w:r>
    </w:p>
    <w:p w:rsidR="001E7F1B" w:rsidRDefault="001E7F1B" w:rsidP="001E7F1B">
      <w:pPr>
        <w:pStyle w:val="Textbody"/>
        <w:widowControl/>
        <w:numPr>
          <w:ilvl w:val="1"/>
          <w:numId w:val="1"/>
        </w:numPr>
        <w:overflowPunct w:val="0"/>
        <w:spacing w:after="120"/>
        <w:textAlignment w:val="auto"/>
        <w:rPr>
          <w:rFonts w:ascii="Calibri" w:hAnsi="Calibri" w:cs="Calibri"/>
          <w:szCs w:val="22"/>
        </w:rPr>
      </w:pPr>
      <w:r>
        <w:rPr>
          <w:rFonts w:ascii="Calibri" w:hAnsi="Calibri" w:cs="Calibri"/>
          <w:szCs w:val="22"/>
        </w:rPr>
        <w:lastRenderedPageBreak/>
        <w:t>poskytování právní služby, a to formou písemné, telefonní a emailové komunikace.</w:t>
      </w:r>
    </w:p>
    <w:p w:rsidR="001E7F1B" w:rsidRDefault="001E7F1B" w:rsidP="001E7F1B">
      <w:pPr>
        <w:pStyle w:val="Textbody"/>
        <w:spacing w:after="120"/>
        <w:rPr>
          <w:rFonts w:ascii="Calibri" w:hAnsi="Calibri" w:cs="Calibri"/>
          <w:szCs w:val="22"/>
        </w:rPr>
      </w:pPr>
      <w:r>
        <w:rPr>
          <w:rFonts w:ascii="Calibri" w:hAnsi="Calibri" w:cs="Calibri"/>
          <w:szCs w:val="22"/>
        </w:rPr>
        <w:t>IV.2.</w:t>
      </w:r>
      <w:r>
        <w:rPr>
          <w:rFonts w:ascii="Calibri" w:hAnsi="Calibri" w:cs="Calibri"/>
          <w:szCs w:val="22"/>
        </w:rPr>
        <w:tab/>
        <w:t>Odměna se sjednává jako nejvýše přípustná. Změna výše odměny včetně DPH je možná pouze v případě změny sazby DPH a to o částku odpovídající změněné výši zákonné sazby DPH.</w:t>
      </w:r>
    </w:p>
    <w:p w:rsidR="001E7F1B" w:rsidRDefault="001E7F1B" w:rsidP="001E7F1B">
      <w:pPr>
        <w:pStyle w:val="Textbody"/>
        <w:spacing w:after="120"/>
        <w:rPr>
          <w:rFonts w:ascii="Calibri" w:hAnsi="Calibri" w:cs="Calibri"/>
          <w:szCs w:val="22"/>
        </w:rPr>
      </w:pPr>
      <w:r>
        <w:rPr>
          <w:rFonts w:ascii="Calibri" w:hAnsi="Calibri" w:cs="Calibri"/>
          <w:szCs w:val="22"/>
        </w:rPr>
        <w:t>IV.3.</w:t>
      </w:r>
      <w:r>
        <w:rPr>
          <w:rFonts w:ascii="Calibri" w:hAnsi="Calibri" w:cs="Calibri"/>
          <w:szCs w:val="22"/>
        </w:rPr>
        <w:tab/>
        <w:t>Odměna zahrnuje veškeré náklady advokáta, zejména:</w:t>
      </w:r>
    </w:p>
    <w:p w:rsidR="001E7F1B" w:rsidRDefault="001E7F1B" w:rsidP="001E7F1B">
      <w:pPr>
        <w:pStyle w:val="Textbody"/>
        <w:spacing w:after="120"/>
        <w:ind w:left="708"/>
        <w:rPr>
          <w:rFonts w:ascii="Calibri" w:hAnsi="Calibri" w:cs="Calibri"/>
          <w:szCs w:val="22"/>
        </w:rPr>
      </w:pPr>
      <w:r>
        <w:rPr>
          <w:rFonts w:ascii="Calibri" w:hAnsi="Calibri" w:cs="Calibri"/>
          <w:szCs w:val="22"/>
        </w:rPr>
        <w:t>a)</w:t>
      </w:r>
      <w:r>
        <w:rPr>
          <w:rFonts w:ascii="Calibri" w:hAnsi="Calibri" w:cs="Calibri"/>
          <w:szCs w:val="22"/>
        </w:rPr>
        <w:tab/>
        <w:t>cestovní náklady;</w:t>
      </w:r>
    </w:p>
    <w:p w:rsidR="001E7F1B" w:rsidRDefault="001E7F1B" w:rsidP="001E7F1B">
      <w:pPr>
        <w:pStyle w:val="Textbody"/>
        <w:spacing w:after="120"/>
        <w:ind w:left="708"/>
        <w:rPr>
          <w:rFonts w:ascii="Calibri" w:hAnsi="Calibri" w:cs="Calibri"/>
          <w:szCs w:val="22"/>
        </w:rPr>
      </w:pPr>
      <w:r>
        <w:rPr>
          <w:rFonts w:ascii="Calibri" w:hAnsi="Calibri" w:cs="Calibri"/>
          <w:szCs w:val="22"/>
        </w:rPr>
        <w:t>b)</w:t>
      </w:r>
      <w:r>
        <w:rPr>
          <w:rFonts w:ascii="Calibri" w:hAnsi="Calibri" w:cs="Calibri"/>
          <w:szCs w:val="22"/>
        </w:rPr>
        <w:tab/>
        <w:t>telekomunikační a poštovní náklady;</w:t>
      </w:r>
    </w:p>
    <w:p w:rsidR="001E7F1B" w:rsidRDefault="001E7F1B" w:rsidP="001E7F1B">
      <w:pPr>
        <w:pStyle w:val="Textbody"/>
        <w:spacing w:after="120"/>
        <w:ind w:left="708"/>
        <w:rPr>
          <w:rFonts w:ascii="Calibri" w:hAnsi="Calibri" w:cs="Calibri"/>
          <w:szCs w:val="22"/>
        </w:rPr>
      </w:pPr>
      <w:r>
        <w:rPr>
          <w:rFonts w:ascii="Calibri" w:hAnsi="Calibri" w:cs="Calibri"/>
          <w:szCs w:val="22"/>
        </w:rPr>
        <w:t>c)</w:t>
      </w:r>
      <w:r>
        <w:rPr>
          <w:rFonts w:ascii="Calibri" w:hAnsi="Calibri" w:cs="Calibri"/>
          <w:szCs w:val="22"/>
        </w:rPr>
        <w:tab/>
        <w:t>náklady na pořízení kopií výstupů advokáta;</w:t>
      </w:r>
    </w:p>
    <w:p w:rsidR="001E7F1B" w:rsidRDefault="001E7F1B" w:rsidP="001E7F1B">
      <w:pPr>
        <w:pStyle w:val="Textbody"/>
        <w:spacing w:after="120"/>
        <w:ind w:left="708"/>
        <w:rPr>
          <w:rFonts w:ascii="Calibri" w:hAnsi="Calibri" w:cs="Calibri"/>
          <w:szCs w:val="22"/>
        </w:rPr>
      </w:pPr>
      <w:r>
        <w:rPr>
          <w:rFonts w:ascii="Calibri" w:hAnsi="Calibri" w:cs="Calibri"/>
          <w:szCs w:val="22"/>
        </w:rPr>
        <w:t>d)</w:t>
      </w:r>
      <w:r>
        <w:rPr>
          <w:rFonts w:ascii="Calibri" w:hAnsi="Calibri" w:cs="Calibri"/>
          <w:szCs w:val="22"/>
        </w:rPr>
        <w:tab/>
        <w:t>mzdové náklady zaměstnanců advokáta;</w:t>
      </w:r>
    </w:p>
    <w:p w:rsidR="001E7F1B" w:rsidRDefault="001E7F1B" w:rsidP="001E7F1B">
      <w:pPr>
        <w:pStyle w:val="Textbody"/>
        <w:spacing w:after="120"/>
        <w:ind w:left="708"/>
        <w:rPr>
          <w:rFonts w:ascii="Calibri" w:hAnsi="Calibri" w:cs="Calibri"/>
          <w:szCs w:val="22"/>
        </w:rPr>
      </w:pPr>
      <w:r>
        <w:rPr>
          <w:rFonts w:ascii="Calibri" w:hAnsi="Calibri" w:cs="Calibri"/>
          <w:szCs w:val="22"/>
        </w:rPr>
        <w:t>e)</w:t>
      </w:r>
      <w:r>
        <w:rPr>
          <w:rFonts w:ascii="Calibri" w:hAnsi="Calibri" w:cs="Calibri"/>
          <w:szCs w:val="22"/>
        </w:rPr>
        <w:tab/>
        <w:t>jiné náklady advokáta nezbytné pro řádné plnění předmětu této smlouvy.</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IV.4.</w:t>
      </w:r>
      <w:r>
        <w:rPr>
          <w:rFonts w:ascii="Calibri" w:hAnsi="Calibri" w:cs="Calibri"/>
          <w:sz w:val="22"/>
          <w:szCs w:val="22"/>
        </w:rPr>
        <w:tab/>
        <w:t>Odměna uvedená v tomto článku je splatná na základě daňového dokladu obsahujícího výkaz práce a vystaveného advokátem jednou za uplynulý kalendářní měsíc, a to vždy do 15. dne měsíce následujícího.</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IV.5.</w:t>
      </w:r>
      <w:r>
        <w:rPr>
          <w:rFonts w:ascii="Calibri" w:hAnsi="Calibri" w:cs="Calibri"/>
          <w:sz w:val="22"/>
          <w:szCs w:val="22"/>
        </w:rPr>
        <w:tab/>
        <w:t xml:space="preserve">Daňový doklad – faktura musí obsahovat náležitosti předpokládané zákonem </w:t>
      </w:r>
      <w:r>
        <w:rPr>
          <w:rFonts w:ascii="Calibri" w:hAnsi="Calibri" w:cs="Calibri"/>
          <w:sz w:val="22"/>
          <w:szCs w:val="22"/>
        </w:rPr>
        <w:br/>
        <w:t>č. 235/2004 Sb., o dani z přidané hodnoty, ve znění pozdějších předpisů.</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Splatnost faktury se sjednává v délce 14 dnů od jejího doručení objednateli.</w:t>
      </w:r>
    </w:p>
    <w:p w:rsidR="00A67482" w:rsidRDefault="00A67482" w:rsidP="001E7F1B">
      <w:pPr>
        <w:pStyle w:val="Standard"/>
        <w:spacing w:after="120"/>
        <w:jc w:val="center"/>
        <w:rPr>
          <w:rFonts w:ascii="Calibri" w:hAnsi="Calibri" w:cs="Calibri"/>
          <w:b/>
          <w:bCs/>
          <w:sz w:val="22"/>
          <w:szCs w:val="22"/>
        </w:rPr>
      </w:pPr>
    </w:p>
    <w:p w:rsidR="001E7F1B" w:rsidRDefault="001E7F1B" w:rsidP="001E7F1B">
      <w:pPr>
        <w:pStyle w:val="Standard"/>
        <w:spacing w:after="120"/>
        <w:jc w:val="center"/>
      </w:pPr>
      <w:r>
        <w:rPr>
          <w:rFonts w:ascii="Calibri" w:hAnsi="Calibri" w:cs="Calibri"/>
          <w:b/>
          <w:bCs/>
          <w:sz w:val="22"/>
          <w:szCs w:val="22"/>
        </w:rPr>
        <w:t xml:space="preserve">Čl. V. </w:t>
      </w:r>
      <w:r>
        <w:rPr>
          <w:rFonts w:ascii="Calibri" w:hAnsi="Calibri" w:cs="Calibri"/>
          <w:b/>
          <w:sz w:val="22"/>
          <w:szCs w:val="22"/>
        </w:rPr>
        <w:t>Plná moc</w:t>
      </w:r>
    </w:p>
    <w:p w:rsidR="001E7F1B" w:rsidRDefault="001E7F1B" w:rsidP="001E7F1B">
      <w:pPr>
        <w:pStyle w:val="Nadpis1"/>
        <w:spacing w:after="120"/>
        <w:jc w:val="both"/>
        <w:rPr>
          <w:rFonts w:ascii="Calibri" w:hAnsi="Calibri" w:cs="Calibri"/>
          <w:b w:val="0"/>
          <w:sz w:val="22"/>
          <w:szCs w:val="22"/>
        </w:rPr>
      </w:pPr>
      <w:r>
        <w:rPr>
          <w:rFonts w:ascii="Calibri" w:hAnsi="Calibri" w:cs="Calibri"/>
          <w:b w:val="0"/>
          <w:sz w:val="22"/>
          <w:szCs w:val="22"/>
        </w:rPr>
        <w:t>V.1.</w:t>
      </w:r>
      <w:r>
        <w:rPr>
          <w:rFonts w:ascii="Calibri" w:hAnsi="Calibri" w:cs="Calibri"/>
          <w:b w:val="0"/>
          <w:sz w:val="22"/>
          <w:szCs w:val="22"/>
        </w:rPr>
        <w:tab/>
      </w:r>
      <w:r w:rsidR="00A67482">
        <w:rPr>
          <w:rFonts w:ascii="Calibri" w:hAnsi="Calibri" w:cs="Calibri"/>
          <w:b w:val="0"/>
          <w:sz w:val="22"/>
          <w:szCs w:val="22"/>
        </w:rPr>
        <w:t xml:space="preserve">Statutární orgán klienta udělí </w:t>
      </w:r>
      <w:r>
        <w:rPr>
          <w:rFonts w:ascii="Calibri" w:hAnsi="Calibri" w:cs="Calibri"/>
          <w:b w:val="0"/>
          <w:sz w:val="22"/>
          <w:szCs w:val="22"/>
        </w:rPr>
        <w:t>advokátovi pln</w:t>
      </w:r>
      <w:r w:rsidR="00A67482">
        <w:rPr>
          <w:rFonts w:ascii="Calibri" w:hAnsi="Calibri" w:cs="Calibri"/>
          <w:b w:val="0"/>
          <w:sz w:val="22"/>
          <w:szCs w:val="22"/>
        </w:rPr>
        <w:t>ou</w:t>
      </w:r>
      <w:r>
        <w:rPr>
          <w:rFonts w:ascii="Calibri" w:hAnsi="Calibri" w:cs="Calibri"/>
          <w:b w:val="0"/>
          <w:sz w:val="22"/>
          <w:szCs w:val="22"/>
        </w:rPr>
        <w:t xml:space="preserve"> moc </w:t>
      </w:r>
      <w:r w:rsidR="00A67482">
        <w:rPr>
          <w:rFonts w:ascii="Calibri" w:hAnsi="Calibri" w:cs="Calibri"/>
          <w:b w:val="0"/>
          <w:sz w:val="22"/>
          <w:szCs w:val="22"/>
        </w:rPr>
        <w:t xml:space="preserve">pro zastupování v určeném soudním řízení. </w:t>
      </w:r>
      <w:r>
        <w:rPr>
          <w:rFonts w:ascii="Calibri" w:hAnsi="Calibri" w:cs="Calibri"/>
          <w:b w:val="0"/>
          <w:sz w:val="22"/>
          <w:szCs w:val="22"/>
        </w:rPr>
        <w:t xml:space="preserve"> </w:t>
      </w:r>
    </w:p>
    <w:p w:rsidR="00A67482" w:rsidRDefault="00A67482" w:rsidP="001E7F1B">
      <w:pPr>
        <w:pStyle w:val="Nadpis1"/>
        <w:spacing w:after="120"/>
        <w:jc w:val="both"/>
        <w:rPr>
          <w:rFonts w:ascii="Calibri" w:hAnsi="Calibri" w:cs="Calibri"/>
          <w:b w:val="0"/>
          <w:sz w:val="22"/>
          <w:szCs w:val="22"/>
        </w:rPr>
      </w:pPr>
    </w:p>
    <w:p w:rsidR="001E7F1B" w:rsidRDefault="001E7F1B" w:rsidP="001E7F1B">
      <w:pPr>
        <w:pStyle w:val="Standard"/>
        <w:spacing w:after="120"/>
        <w:jc w:val="center"/>
      </w:pPr>
      <w:r>
        <w:rPr>
          <w:rFonts w:ascii="Calibri" w:hAnsi="Calibri" w:cs="Calibri"/>
          <w:b/>
          <w:bCs/>
          <w:sz w:val="22"/>
          <w:szCs w:val="22"/>
        </w:rPr>
        <w:t xml:space="preserve">Čl. VI. </w:t>
      </w:r>
      <w:r>
        <w:rPr>
          <w:rFonts w:ascii="Calibri" w:hAnsi="Calibri" w:cs="Calibri"/>
          <w:b/>
          <w:sz w:val="22"/>
          <w:szCs w:val="22"/>
        </w:rPr>
        <w:t>Povinnosti klienta</w:t>
      </w:r>
    </w:p>
    <w:p w:rsidR="001E7F1B" w:rsidRDefault="001E7F1B" w:rsidP="001E7F1B">
      <w:pPr>
        <w:pStyle w:val="Standard"/>
        <w:spacing w:after="120"/>
        <w:rPr>
          <w:rFonts w:ascii="Calibri" w:hAnsi="Calibri" w:cs="Calibri"/>
          <w:sz w:val="22"/>
          <w:szCs w:val="22"/>
        </w:rPr>
      </w:pPr>
      <w:proofErr w:type="gramStart"/>
      <w:r>
        <w:rPr>
          <w:rFonts w:ascii="Calibri" w:hAnsi="Calibri" w:cs="Calibri"/>
          <w:sz w:val="22"/>
          <w:szCs w:val="22"/>
        </w:rPr>
        <w:t>VI.6.</w:t>
      </w:r>
      <w:r>
        <w:rPr>
          <w:rFonts w:ascii="Calibri" w:hAnsi="Calibri" w:cs="Calibri"/>
          <w:sz w:val="22"/>
          <w:szCs w:val="22"/>
        </w:rPr>
        <w:tab/>
        <w:t>Klient</w:t>
      </w:r>
      <w:proofErr w:type="gramEnd"/>
      <w:r>
        <w:rPr>
          <w:rFonts w:ascii="Calibri" w:hAnsi="Calibri" w:cs="Calibri"/>
          <w:sz w:val="22"/>
          <w:szCs w:val="22"/>
        </w:rPr>
        <w:t xml:space="preserve"> je povinen poskytnout advokátu nezbytnou součinnost potřebnou pro řádné vyřízení záležitosti, která je předmětem této smlouvy.</w:t>
      </w:r>
    </w:p>
    <w:p w:rsidR="001E7F1B" w:rsidRDefault="001E7F1B" w:rsidP="001E7F1B">
      <w:pPr>
        <w:pStyle w:val="Standard"/>
        <w:spacing w:after="120"/>
        <w:jc w:val="center"/>
      </w:pPr>
      <w:proofErr w:type="spellStart"/>
      <w:r>
        <w:rPr>
          <w:rFonts w:ascii="Calibri" w:hAnsi="Calibri" w:cs="Calibri"/>
          <w:b/>
          <w:bCs/>
          <w:sz w:val="22"/>
          <w:szCs w:val="22"/>
        </w:rPr>
        <w:t>Čl.VII</w:t>
      </w:r>
      <w:proofErr w:type="spellEnd"/>
      <w:r>
        <w:rPr>
          <w:rFonts w:ascii="Calibri" w:hAnsi="Calibri" w:cs="Calibri"/>
          <w:b/>
          <w:bCs/>
          <w:sz w:val="22"/>
          <w:szCs w:val="22"/>
        </w:rPr>
        <w:t xml:space="preserve">. </w:t>
      </w:r>
      <w:r>
        <w:rPr>
          <w:rFonts w:ascii="Calibri" w:hAnsi="Calibri" w:cs="Calibri"/>
          <w:b/>
          <w:sz w:val="22"/>
          <w:szCs w:val="22"/>
        </w:rPr>
        <w:t>Náhrada nákladů</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 xml:space="preserve">VII.1. </w:t>
      </w:r>
      <w:r>
        <w:rPr>
          <w:rFonts w:ascii="Calibri" w:hAnsi="Calibri" w:cs="Calibri"/>
          <w:sz w:val="22"/>
          <w:szCs w:val="22"/>
        </w:rPr>
        <w:tab/>
        <w:t>Soudní poplatky hradí klient, a to na základě výzvy soudu k jejich úhradě, pokud nebude mezi smluvními stranami dohodnuto jinak.</w:t>
      </w:r>
    </w:p>
    <w:p w:rsidR="001E7F1B" w:rsidRDefault="001E7F1B" w:rsidP="001E7F1B">
      <w:pPr>
        <w:pStyle w:val="Standard"/>
        <w:spacing w:after="120"/>
        <w:jc w:val="center"/>
        <w:rPr>
          <w:rFonts w:ascii="Calibri" w:hAnsi="Calibri" w:cs="Calibri"/>
          <w:b/>
          <w:bCs/>
          <w:sz w:val="22"/>
          <w:szCs w:val="22"/>
        </w:rPr>
      </w:pPr>
      <w:proofErr w:type="spellStart"/>
      <w:proofErr w:type="gramStart"/>
      <w:r>
        <w:rPr>
          <w:rFonts w:ascii="Calibri" w:hAnsi="Calibri" w:cs="Calibri"/>
          <w:b/>
          <w:bCs/>
          <w:sz w:val="22"/>
          <w:szCs w:val="22"/>
        </w:rPr>
        <w:t>Čl.VIII</w:t>
      </w:r>
      <w:proofErr w:type="spellEnd"/>
      <w:proofErr w:type="gramEnd"/>
      <w:r>
        <w:rPr>
          <w:rFonts w:ascii="Calibri" w:hAnsi="Calibri" w:cs="Calibri"/>
          <w:b/>
          <w:bCs/>
          <w:sz w:val="22"/>
          <w:szCs w:val="22"/>
        </w:rPr>
        <w:t>. Trvání a ukončení smlouvy</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 xml:space="preserve">VIII.1. </w:t>
      </w:r>
      <w:r>
        <w:rPr>
          <w:rFonts w:ascii="Calibri" w:hAnsi="Calibri" w:cs="Calibri"/>
          <w:sz w:val="22"/>
          <w:szCs w:val="22"/>
        </w:rPr>
        <w:tab/>
        <w:t xml:space="preserve">Tato smlouva se uzavírá na dobu </w:t>
      </w:r>
      <w:r w:rsidR="00A67482">
        <w:rPr>
          <w:rFonts w:ascii="Calibri" w:hAnsi="Calibri" w:cs="Calibri"/>
          <w:sz w:val="22"/>
          <w:szCs w:val="22"/>
        </w:rPr>
        <w:t>ne</w:t>
      </w:r>
      <w:r>
        <w:rPr>
          <w:rFonts w:ascii="Calibri" w:hAnsi="Calibri" w:cs="Calibri"/>
          <w:sz w:val="22"/>
          <w:szCs w:val="22"/>
        </w:rPr>
        <w:t>určitou.</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VIII.2.</w:t>
      </w:r>
      <w:r>
        <w:rPr>
          <w:rFonts w:ascii="Calibri" w:hAnsi="Calibri" w:cs="Calibri"/>
          <w:sz w:val="22"/>
          <w:szCs w:val="22"/>
        </w:rPr>
        <w:tab/>
        <w:t>Tato smlouva končí:</w:t>
      </w:r>
    </w:p>
    <w:p w:rsidR="001E7F1B" w:rsidRDefault="001E7F1B" w:rsidP="001E7F1B">
      <w:pPr>
        <w:pStyle w:val="Standard"/>
        <w:numPr>
          <w:ilvl w:val="0"/>
          <w:numId w:val="10"/>
        </w:numPr>
        <w:spacing w:after="120"/>
        <w:rPr>
          <w:rFonts w:ascii="Calibri" w:hAnsi="Calibri" w:cs="Calibri"/>
          <w:sz w:val="22"/>
          <w:szCs w:val="22"/>
        </w:rPr>
      </w:pPr>
      <w:r>
        <w:rPr>
          <w:rFonts w:ascii="Calibri" w:hAnsi="Calibri" w:cs="Calibri"/>
          <w:sz w:val="22"/>
          <w:szCs w:val="22"/>
        </w:rPr>
        <w:t>Výpovědí klienta nebo advokáta pod čl.</w:t>
      </w:r>
      <w:r w:rsidR="00A67482">
        <w:rPr>
          <w:rFonts w:ascii="Calibri" w:hAnsi="Calibri" w:cs="Calibri"/>
          <w:sz w:val="22"/>
          <w:szCs w:val="22"/>
        </w:rPr>
        <w:t xml:space="preserve"> I</w:t>
      </w:r>
      <w:r>
        <w:rPr>
          <w:rFonts w:ascii="Calibri" w:hAnsi="Calibri" w:cs="Calibri"/>
          <w:sz w:val="22"/>
          <w:szCs w:val="22"/>
        </w:rPr>
        <w:t>X. této smlouvy,</w:t>
      </w:r>
    </w:p>
    <w:p w:rsidR="001E7F1B" w:rsidRDefault="001E7F1B" w:rsidP="001E7F1B">
      <w:pPr>
        <w:pStyle w:val="Standard"/>
        <w:numPr>
          <w:ilvl w:val="0"/>
          <w:numId w:val="6"/>
        </w:numPr>
        <w:spacing w:after="120"/>
        <w:rPr>
          <w:rFonts w:ascii="Calibri" w:hAnsi="Calibri" w:cs="Calibri"/>
          <w:sz w:val="22"/>
          <w:szCs w:val="22"/>
        </w:rPr>
      </w:pPr>
      <w:r>
        <w:rPr>
          <w:rFonts w:ascii="Calibri" w:hAnsi="Calibri" w:cs="Calibri"/>
          <w:sz w:val="22"/>
          <w:szCs w:val="22"/>
        </w:rPr>
        <w:t>Odstoupením klienta nebo advokáta podle čl.</w:t>
      </w:r>
      <w:r w:rsidR="00A67482">
        <w:rPr>
          <w:rFonts w:ascii="Calibri" w:hAnsi="Calibri" w:cs="Calibri"/>
          <w:sz w:val="22"/>
          <w:szCs w:val="22"/>
        </w:rPr>
        <w:t xml:space="preserve"> I</w:t>
      </w:r>
      <w:r>
        <w:rPr>
          <w:rFonts w:ascii="Calibri" w:hAnsi="Calibri" w:cs="Calibri"/>
          <w:sz w:val="22"/>
          <w:szCs w:val="22"/>
        </w:rPr>
        <w:t>X</w:t>
      </w:r>
      <w:r w:rsidR="00A67482">
        <w:rPr>
          <w:rFonts w:ascii="Calibri" w:hAnsi="Calibri" w:cs="Calibri"/>
          <w:sz w:val="22"/>
          <w:szCs w:val="22"/>
        </w:rPr>
        <w:t>.</w:t>
      </w:r>
      <w:r>
        <w:rPr>
          <w:rFonts w:ascii="Calibri" w:hAnsi="Calibri" w:cs="Calibri"/>
          <w:sz w:val="22"/>
          <w:szCs w:val="22"/>
        </w:rPr>
        <w:t xml:space="preserve"> této smlouvy,</w:t>
      </w:r>
    </w:p>
    <w:p w:rsidR="001E7F1B" w:rsidRDefault="001E7F1B" w:rsidP="001E7F1B">
      <w:pPr>
        <w:pStyle w:val="Standard"/>
        <w:numPr>
          <w:ilvl w:val="0"/>
          <w:numId w:val="6"/>
        </w:numPr>
        <w:spacing w:after="120"/>
        <w:rPr>
          <w:rFonts w:ascii="Calibri" w:hAnsi="Calibri" w:cs="Calibri"/>
          <w:sz w:val="22"/>
          <w:szCs w:val="22"/>
        </w:rPr>
      </w:pPr>
      <w:r>
        <w:rPr>
          <w:rFonts w:ascii="Calibri" w:hAnsi="Calibri" w:cs="Calibri"/>
          <w:sz w:val="22"/>
          <w:szCs w:val="22"/>
        </w:rPr>
        <w:t>Smrtí advokáta</w:t>
      </w:r>
      <w:r w:rsidR="00A67482">
        <w:rPr>
          <w:rFonts w:ascii="Calibri" w:hAnsi="Calibri" w:cs="Calibri"/>
          <w:sz w:val="22"/>
          <w:szCs w:val="22"/>
        </w:rPr>
        <w:t>.</w:t>
      </w:r>
    </w:p>
    <w:p w:rsidR="00A67482" w:rsidRDefault="00A67482" w:rsidP="00A67482">
      <w:pPr>
        <w:pStyle w:val="Standard"/>
        <w:spacing w:after="120"/>
        <w:rPr>
          <w:rFonts w:ascii="Calibri" w:hAnsi="Calibri" w:cs="Calibri"/>
          <w:sz w:val="22"/>
          <w:szCs w:val="22"/>
        </w:rPr>
      </w:pPr>
    </w:p>
    <w:p w:rsidR="001E7F1B" w:rsidRDefault="001E7F1B" w:rsidP="001E7F1B">
      <w:pPr>
        <w:pStyle w:val="Standard"/>
        <w:spacing w:after="120"/>
        <w:jc w:val="center"/>
        <w:rPr>
          <w:rFonts w:ascii="Calibri" w:hAnsi="Calibri" w:cs="Calibri"/>
          <w:b/>
          <w:sz w:val="22"/>
          <w:szCs w:val="22"/>
        </w:rPr>
      </w:pPr>
      <w:proofErr w:type="spellStart"/>
      <w:r>
        <w:rPr>
          <w:rFonts w:ascii="Calibri" w:hAnsi="Calibri" w:cs="Calibri"/>
          <w:b/>
          <w:sz w:val="22"/>
          <w:szCs w:val="22"/>
        </w:rPr>
        <w:t>Čl.IX</w:t>
      </w:r>
      <w:proofErr w:type="spellEnd"/>
      <w:r>
        <w:rPr>
          <w:rFonts w:ascii="Calibri" w:hAnsi="Calibri" w:cs="Calibri"/>
          <w:b/>
          <w:sz w:val="22"/>
          <w:szCs w:val="22"/>
        </w:rPr>
        <w:t>. Ukončení smlouvy výpovědí</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 xml:space="preserve">IX.1. </w:t>
      </w:r>
      <w:r>
        <w:rPr>
          <w:rFonts w:ascii="Calibri" w:hAnsi="Calibri" w:cs="Calibri"/>
          <w:sz w:val="22"/>
          <w:szCs w:val="22"/>
        </w:rPr>
        <w:tab/>
        <w:t xml:space="preserve">Klient je oprávněn tuto smlouvu ukončit i bez udání důvodu písemnou výpovědí adresovanou advokátovi. Výpovědní lhůta se sjednává v délce jednoho měsíce, jejíž běh počíná ode dne následujícího po doručení písemné výpovědi advokátovi. Výpověď se považuje za řádně učiněnou doporučeným podáním na poště nebo jinému veřejnému přepravci k doručení advokátovi na jeho prokazatelně posledně známou adresu (v pochybnostech se má za to, že jde o adresu uvedenou </w:t>
      </w:r>
      <w:r>
        <w:rPr>
          <w:rFonts w:ascii="Calibri" w:hAnsi="Calibri" w:cs="Calibri"/>
          <w:sz w:val="22"/>
          <w:szCs w:val="22"/>
        </w:rPr>
        <w:lastRenderedPageBreak/>
        <w:t>v ustanovení čl. I. této smlouvy). Plná moc advokátovi k jednání jménem klienta s třetími osobami se považuje za odvolanou dnem účinnosti ukončení této smlouvy.</w:t>
      </w:r>
    </w:p>
    <w:p w:rsidR="001E7F1B" w:rsidRDefault="001E7F1B" w:rsidP="001E7F1B">
      <w:pPr>
        <w:pStyle w:val="Standard"/>
        <w:spacing w:after="120"/>
        <w:ind w:firstLine="708"/>
        <w:rPr>
          <w:rFonts w:ascii="Calibri" w:hAnsi="Calibri" w:cs="Calibri"/>
          <w:sz w:val="22"/>
          <w:szCs w:val="22"/>
        </w:rPr>
      </w:pPr>
      <w:r>
        <w:rPr>
          <w:rFonts w:ascii="Calibri" w:hAnsi="Calibri" w:cs="Calibri"/>
          <w:sz w:val="22"/>
          <w:szCs w:val="22"/>
        </w:rPr>
        <w:t>Ustanovení obecně závazných právních předpisů o účinnosti odvolání plné moci vůči třetím osobám tímto zůstávají nedotčena.</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 xml:space="preserve">IX.2. </w:t>
      </w:r>
      <w:r>
        <w:rPr>
          <w:rFonts w:ascii="Calibri" w:hAnsi="Calibri" w:cs="Calibri"/>
          <w:sz w:val="22"/>
          <w:szCs w:val="22"/>
        </w:rPr>
        <w:tab/>
        <w:t>Od účinnosti výpovědi dle ustanovení čl. X.1. této smlouvy je advokát povinen nepokračovat v činnosti, na kterou se výpověď vztahuje. Je však povinen klienta upozornit na opatření potřebná k tomu, aby se zabránilo vzniku nebezpečí hrozící klientu nedokončením činnosti související s výkonem činnosti advokáta podle této smlouvy.</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IX.3.</w:t>
      </w:r>
      <w:r>
        <w:rPr>
          <w:rFonts w:ascii="Calibri" w:hAnsi="Calibri" w:cs="Calibri"/>
          <w:sz w:val="22"/>
          <w:szCs w:val="22"/>
        </w:rPr>
        <w:tab/>
        <w:t>Advokát je oprávněn tuto smlouvu kdykoliv ukončit písemnou výpovědí adresovanou druhé smluvní straně. Výpovědní lhůta se sjednává v délce 3 měsíců, jejíž běh počíná ode dne následujícího po doručení písemné výpovědi klientovi. Výpověď se považuje za řádně učiněnou doporučeným podáním na poště nebo jinému veřejnému přepravci k doručení klientovi na jeho prokazatelně posledně známou adresu (v pochybnostech se má za to, že jde o adresu uvedenou v ustanovení čl. I. této smlouvy).</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 xml:space="preserve">IX.4. </w:t>
      </w:r>
      <w:r>
        <w:rPr>
          <w:rFonts w:ascii="Calibri" w:hAnsi="Calibri" w:cs="Calibri"/>
          <w:sz w:val="22"/>
          <w:szCs w:val="22"/>
        </w:rPr>
        <w:tab/>
        <w:t>V případě výpovědi učiněné klientem zaniká ke dni účinnosti výpovědi závazek advokáta uskutečňovat činnost, ke které se zavázal touto smlouvou. Pokud by tímto přerušením činnosti advokáta vznikla klientovi škoda, je advokát povinen písemně upozornit klienta na to, jaká opatření je třeba činit k jejímu odvrácení. Pokud tato opatření advokát nemůže učinit ani pomocí jiných osob a požádá klienta, aby je učinil sám, je klient k tomu povinen.</w:t>
      </w:r>
    </w:p>
    <w:p w:rsidR="001E7F1B" w:rsidRDefault="001E7F1B" w:rsidP="001E7F1B">
      <w:pPr>
        <w:pStyle w:val="Standard"/>
        <w:spacing w:after="120"/>
        <w:jc w:val="center"/>
      </w:pPr>
      <w:r>
        <w:rPr>
          <w:rFonts w:ascii="Calibri" w:hAnsi="Calibri" w:cs="Calibri"/>
          <w:b/>
          <w:bCs/>
          <w:sz w:val="22"/>
          <w:szCs w:val="22"/>
        </w:rPr>
        <w:t xml:space="preserve">Čl. X. </w:t>
      </w:r>
      <w:r>
        <w:rPr>
          <w:rFonts w:ascii="Calibri" w:hAnsi="Calibri" w:cs="Calibri"/>
          <w:b/>
          <w:sz w:val="22"/>
          <w:szCs w:val="22"/>
        </w:rPr>
        <w:t>Odstoupení od smlouvy</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 xml:space="preserve">X.1. </w:t>
      </w:r>
      <w:r>
        <w:rPr>
          <w:rFonts w:ascii="Calibri" w:hAnsi="Calibri" w:cs="Calibri"/>
          <w:sz w:val="22"/>
          <w:szCs w:val="22"/>
        </w:rPr>
        <w:tab/>
        <w:t>Obě smluvní strany jsou oprávněny od této smlouvy odstoupit písemným prohlášením adresovaným druhé smluvní straně s tím, že odstoupení je účinné ode dne doručení odstoupení druhé smluvní straně. Důvodem odstoupení je podstatné porušení této smlouvy druhou smluvní stranou. V případě, že bude klient v důsledku oprávněného odstoupení advokáta od této smlouvy ohrožen vážnou újmou či škodou, může advokát na žádost klienta, bude-li to možné, závazek, od něhož odstoupil, splnit. Tento postup vyžaduje písemné ujednání.</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X.2.</w:t>
      </w:r>
      <w:r>
        <w:rPr>
          <w:rFonts w:ascii="Calibri" w:hAnsi="Calibri" w:cs="Calibri"/>
          <w:sz w:val="22"/>
          <w:szCs w:val="22"/>
        </w:rPr>
        <w:tab/>
        <w:t>Pro případ odstoupení kterékoliv strany si účastníci vydají vše, co získaly od druhé smluvní strany, s výjimkou kopií důkazních materiálů a veškerých zadávacích formulářů. Advokát má dále nárok na odměnu za činnost do té doby vykonanou a na náhradu nákladů, které mu v souvislosti s poskytováním právní služby vznikly.</w:t>
      </w:r>
    </w:p>
    <w:p w:rsidR="001E7F1B" w:rsidRDefault="001E7F1B" w:rsidP="001E7F1B">
      <w:pPr>
        <w:pStyle w:val="Standard"/>
        <w:spacing w:after="120"/>
        <w:jc w:val="center"/>
        <w:rPr>
          <w:rFonts w:ascii="Calibri" w:hAnsi="Calibri" w:cs="Calibri"/>
          <w:b/>
          <w:bCs/>
          <w:sz w:val="22"/>
          <w:szCs w:val="22"/>
        </w:rPr>
      </w:pPr>
      <w:r>
        <w:rPr>
          <w:rFonts w:ascii="Calibri" w:hAnsi="Calibri" w:cs="Calibri"/>
          <w:b/>
          <w:bCs/>
          <w:sz w:val="22"/>
          <w:szCs w:val="22"/>
        </w:rPr>
        <w:t>Čl. XI. Sankce, výpověď a odstoupení od smlouvy</w:t>
      </w:r>
    </w:p>
    <w:p w:rsidR="001E7F1B" w:rsidRDefault="001E7F1B" w:rsidP="001E7F1B">
      <w:pPr>
        <w:pStyle w:val="Standard"/>
        <w:spacing w:after="120"/>
      </w:pPr>
      <w:proofErr w:type="gramStart"/>
      <w:r>
        <w:rPr>
          <w:rFonts w:ascii="Calibri" w:hAnsi="Calibri"/>
          <w:sz w:val="22"/>
          <w:szCs w:val="22"/>
        </w:rPr>
        <w:t>XI.1.</w:t>
      </w:r>
      <w:r>
        <w:rPr>
          <w:rFonts w:ascii="Calibri" w:hAnsi="Calibri"/>
          <w:sz w:val="22"/>
          <w:szCs w:val="22"/>
        </w:rPr>
        <w:tab/>
        <w:t>Bude</w:t>
      </w:r>
      <w:proofErr w:type="gramEnd"/>
      <w:r>
        <w:rPr>
          <w:rFonts w:ascii="Calibri" w:hAnsi="Calibri"/>
          <w:sz w:val="22"/>
          <w:szCs w:val="22"/>
        </w:rPr>
        <w:t xml:space="preserve">-li klient v prodlení s úhradou faktury, je advokát oprávněn požadovat na objednateli zaplacení </w:t>
      </w:r>
      <w:r>
        <w:rPr>
          <w:rFonts w:ascii="Calibri" w:hAnsi="Calibri" w:cs="Calibri"/>
          <w:sz w:val="22"/>
          <w:szCs w:val="22"/>
        </w:rPr>
        <w:t>úroku z prodlení ve výši 0,05% z dlužné částky za každý započatý den prodlení až do doby zaplacení dlužné částky a objednatel je povinen takto požadovaný úrok z prodlení zaplatit.</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XI.2.</w:t>
      </w:r>
      <w:r>
        <w:rPr>
          <w:rFonts w:ascii="Calibri" w:hAnsi="Calibri" w:cs="Calibri"/>
          <w:sz w:val="22"/>
          <w:szCs w:val="22"/>
        </w:rPr>
        <w:tab/>
        <w:t>V případě porušení povinnosti advokáta sjednaných touto smlouvou, v jehož důsledku dojde k porušení povinnosti klienta postupovat v souladu s pokyny poskytovatele dotace, je objednatel oprávněn požadovat na advokátovi zaplacení smluvní pokuty ve výši 20.000,-Kč za každé takovéto porušení povinnosti advokáta a advokát je povinen takto požadovanou smluvní pokutu zaplatit. Zaplacením smluvní pokuty není dotčeno právo klienta na náhradu škody vzniklé klientovi z takového porušení povinnosti advokáta.</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XI.3.</w:t>
      </w:r>
      <w:r>
        <w:rPr>
          <w:rFonts w:ascii="Calibri" w:hAnsi="Calibri" w:cs="Calibri"/>
          <w:sz w:val="22"/>
          <w:szCs w:val="22"/>
        </w:rPr>
        <w:tab/>
        <w:t>V případě porušení povinností advokáta poskytovat klientovi informace a dokumentaci požadované k dokladování činnosti advokáta a umožnit přístup kontrolou pověřeným osobám do jím k podnikání užívaných objektů a na jím k podnikání užívané pozemky k ověřování plnění podmínek této smlouvy po dobu 10 let od uzavření této smlouvy je klient oprávněn požadovat zaplacení smluvní pokuty ve výši 10.000,- Kč za každé takovéto porušení povinnosti advokáta a advokát je povinen takto požadovanou smluvní pokutu zaplatit. Zaplacením smluvní pokuty není dotčeno právo klienta na náhradu škody vzniklé objednateli z takového porušení povinností advokáta.</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lastRenderedPageBreak/>
        <w:t>XI.4.</w:t>
      </w:r>
      <w:r>
        <w:rPr>
          <w:rFonts w:ascii="Calibri" w:hAnsi="Calibri" w:cs="Calibri"/>
          <w:sz w:val="22"/>
          <w:szCs w:val="22"/>
        </w:rPr>
        <w:tab/>
        <w:t>Smluvní pokuty, úroky a náhrady škody dle této smlouvy jsou splatné na základě písemné výzvy oprávněné smluvní strany doručené straně povinné. V případě pochybností o doručení výzvy k zaplacení smluvní pokuty, úroků z prodlení a náhrady škody dle této smlouvy se má za to, že povinná smluvní strana si písemnou výzvu na zaplacení smluvní pokuty, úroku z prodlení nebo náhrady škody dle této smlouvy převzala 3. pracovní den po té, co listovní zásilka obsahující výzvu na zaplacení smluvní pokuty, úroku z prodlení nebo náhrady škody dle této smlouvy byla oprávněnou smluvní stranou předána držiteli poštovní licence k poštovní přepravě. V případě prodlení povinné smluvní strany se zaplacením smluvním pokuty nebo náhrady škody je oprávněná smluvní strana oprávněna ke smluvní pokutě nebo náhradě škody účtovat běžný úrok z prodlení. Lhůta splatnosti smluvní pokuty, úroků, popř. náhrady škody činí 30 dní ode dne jejího vystavení.</w:t>
      </w:r>
    </w:p>
    <w:p w:rsidR="001E7F1B" w:rsidRDefault="001E7F1B" w:rsidP="001E7F1B">
      <w:pPr>
        <w:pStyle w:val="Standard"/>
        <w:spacing w:after="120"/>
        <w:jc w:val="center"/>
        <w:rPr>
          <w:rFonts w:ascii="Calibri" w:hAnsi="Calibri" w:cs="Calibri"/>
          <w:b/>
          <w:bCs/>
          <w:sz w:val="22"/>
          <w:szCs w:val="22"/>
        </w:rPr>
      </w:pPr>
      <w:r>
        <w:rPr>
          <w:rFonts w:ascii="Calibri" w:hAnsi="Calibri" w:cs="Calibri"/>
          <w:b/>
          <w:bCs/>
          <w:sz w:val="22"/>
          <w:szCs w:val="22"/>
        </w:rPr>
        <w:t>Čl. XII. Prohlášení o nepodjatosti a mlčenlivost</w:t>
      </w:r>
    </w:p>
    <w:p w:rsidR="001E7F1B" w:rsidRDefault="001E7F1B" w:rsidP="001E7F1B">
      <w:pPr>
        <w:pStyle w:val="Textbody"/>
        <w:spacing w:after="120"/>
        <w:rPr>
          <w:rFonts w:ascii="Calibri" w:hAnsi="Calibri" w:cs="Calibri"/>
          <w:szCs w:val="22"/>
        </w:rPr>
      </w:pPr>
      <w:r>
        <w:rPr>
          <w:rFonts w:ascii="Calibri" w:hAnsi="Calibri" w:cs="Calibri"/>
          <w:szCs w:val="22"/>
        </w:rPr>
        <w:t xml:space="preserve">XII.1. </w:t>
      </w:r>
      <w:r>
        <w:rPr>
          <w:rFonts w:ascii="Calibri" w:hAnsi="Calibri" w:cs="Calibri"/>
          <w:szCs w:val="22"/>
        </w:rPr>
        <w:tab/>
        <w:t>Advokát prohlašuje, že v době uzavření této smlouvy není ve vztahu ke klientovi podjatým a on ani osoba, s níž by byl ve vztahu, který by mohl vyvolat pochybnosti o jeho nepodjatosti.</w:t>
      </w:r>
    </w:p>
    <w:p w:rsidR="001E7F1B" w:rsidRDefault="001E7F1B" w:rsidP="001E7F1B">
      <w:pPr>
        <w:pStyle w:val="Textbody"/>
        <w:spacing w:after="120"/>
        <w:rPr>
          <w:rFonts w:ascii="Calibri" w:hAnsi="Calibri" w:cs="Calibri"/>
          <w:szCs w:val="22"/>
        </w:rPr>
      </w:pPr>
      <w:r>
        <w:rPr>
          <w:rFonts w:ascii="Calibri" w:hAnsi="Calibri" w:cs="Calibri"/>
          <w:szCs w:val="22"/>
        </w:rPr>
        <w:t>XII.2.</w:t>
      </w:r>
      <w:r>
        <w:rPr>
          <w:rFonts w:ascii="Calibri" w:hAnsi="Calibri" w:cs="Calibri"/>
          <w:szCs w:val="22"/>
        </w:rPr>
        <w:tab/>
        <w:t>Smluvní strany se dohodly, že případná nepravdivost prohlášení advokáta podle odst. 1 je podstatným porušením smlouvy ze strany advokáta.</w:t>
      </w:r>
      <w:bookmarkStart w:id="0" w:name="_GoBack"/>
      <w:bookmarkEnd w:id="0"/>
    </w:p>
    <w:p w:rsidR="001E7F1B" w:rsidRDefault="001E7F1B" w:rsidP="001E7F1B">
      <w:pPr>
        <w:pStyle w:val="Textbody"/>
        <w:spacing w:after="120"/>
      </w:pPr>
      <w:r>
        <w:rPr>
          <w:rFonts w:ascii="Calibri" w:hAnsi="Calibri" w:cs="Calibri"/>
          <w:szCs w:val="22"/>
        </w:rPr>
        <w:t>XII.3.</w:t>
      </w:r>
      <w:r>
        <w:rPr>
          <w:rFonts w:ascii="Calibri" w:hAnsi="Calibri" w:cs="Calibri"/>
          <w:szCs w:val="22"/>
        </w:rPr>
        <w:tab/>
        <w:t>Advokát se zavazuje zachovat mlčenlivost o všech skutečnostech, o kterých se dozví v souvislosti s plněním smlouvy.</w:t>
      </w:r>
    </w:p>
    <w:p w:rsidR="001E7F1B" w:rsidRDefault="001E7F1B" w:rsidP="001E7F1B">
      <w:pPr>
        <w:pStyle w:val="Standard"/>
        <w:spacing w:after="120"/>
        <w:jc w:val="center"/>
        <w:rPr>
          <w:rFonts w:ascii="Calibri" w:hAnsi="Calibri" w:cs="Calibri"/>
          <w:b/>
          <w:bCs/>
          <w:sz w:val="22"/>
          <w:szCs w:val="22"/>
        </w:rPr>
      </w:pPr>
      <w:r>
        <w:rPr>
          <w:rFonts w:ascii="Calibri" w:hAnsi="Calibri" w:cs="Calibri"/>
          <w:b/>
          <w:bCs/>
          <w:sz w:val="22"/>
          <w:szCs w:val="22"/>
        </w:rPr>
        <w:t>Čl. XIII. Závěrečná ustanovení</w:t>
      </w:r>
    </w:p>
    <w:p w:rsidR="001E7F1B" w:rsidRDefault="001E7F1B" w:rsidP="001E7F1B">
      <w:pPr>
        <w:pStyle w:val="Textbody"/>
        <w:spacing w:after="120"/>
        <w:rPr>
          <w:rFonts w:ascii="Calibri" w:hAnsi="Calibri" w:cs="Calibri"/>
          <w:szCs w:val="22"/>
        </w:rPr>
      </w:pPr>
      <w:r>
        <w:rPr>
          <w:rFonts w:ascii="Calibri" w:hAnsi="Calibri" w:cs="Calibri"/>
          <w:szCs w:val="22"/>
        </w:rPr>
        <w:t>XIII.1.</w:t>
      </w:r>
      <w:r>
        <w:rPr>
          <w:rFonts w:ascii="Calibri" w:hAnsi="Calibri" w:cs="Calibri"/>
          <w:szCs w:val="22"/>
        </w:rPr>
        <w:tab/>
        <w:t>Tato smlouva nabývá platnosti a účinnosti dnem zveřejnění této smlouvy v Registru smluv.</w:t>
      </w:r>
    </w:p>
    <w:p w:rsidR="001E7F1B" w:rsidRDefault="001E7F1B" w:rsidP="001E7F1B">
      <w:pPr>
        <w:pStyle w:val="Textbody"/>
        <w:spacing w:after="120"/>
        <w:rPr>
          <w:rFonts w:ascii="Calibri" w:hAnsi="Calibri" w:cs="Calibri"/>
          <w:szCs w:val="22"/>
        </w:rPr>
      </w:pPr>
      <w:r>
        <w:rPr>
          <w:rFonts w:ascii="Calibri" w:hAnsi="Calibri" w:cs="Calibri"/>
          <w:szCs w:val="22"/>
        </w:rPr>
        <w:t xml:space="preserve">XIII.2. </w:t>
      </w:r>
      <w:r>
        <w:rPr>
          <w:rFonts w:ascii="Calibri" w:hAnsi="Calibri" w:cs="Calibri"/>
          <w:szCs w:val="22"/>
        </w:rPr>
        <w:tab/>
        <w:t>Po nabytí účinností této smlouvy se na předávané případy nepoužije žádná, dříve uzavřená smlouva. Takové smlouvy zanikají až po ukončení případů předaných klientem advokátovi podle těchto smluv, a to v režimu stanoveném v těchto smlouvách.</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XIII.3.</w:t>
      </w:r>
      <w:r>
        <w:rPr>
          <w:rFonts w:ascii="Calibri" w:hAnsi="Calibri" w:cs="Calibri"/>
          <w:sz w:val="22"/>
          <w:szCs w:val="22"/>
        </w:rPr>
        <w:tab/>
        <w:t>Změny této smlouvy vyžadují písemnou formu, podepsanou oběma smluvními stranami.</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XIII.4.</w:t>
      </w:r>
      <w:r>
        <w:rPr>
          <w:rFonts w:ascii="Calibri" w:hAnsi="Calibri" w:cs="Calibri"/>
          <w:sz w:val="22"/>
          <w:szCs w:val="22"/>
        </w:rPr>
        <w:tab/>
        <w:t>Tato smlouva se vyhotovuje ve dvou provedeních, po jednom pro každou ze smluvních stran.</w:t>
      </w:r>
    </w:p>
    <w:p w:rsidR="001E7F1B" w:rsidRDefault="001E7F1B" w:rsidP="001E7F1B">
      <w:pPr>
        <w:pStyle w:val="Standard"/>
        <w:spacing w:after="120"/>
        <w:rPr>
          <w:rFonts w:ascii="Calibri" w:hAnsi="Calibri" w:cs="Calibri"/>
          <w:sz w:val="22"/>
          <w:szCs w:val="22"/>
        </w:rPr>
      </w:pPr>
    </w:p>
    <w:p w:rsidR="001E7F1B" w:rsidRDefault="005447F8" w:rsidP="001E7F1B">
      <w:pPr>
        <w:pStyle w:val="Standard"/>
        <w:spacing w:after="120"/>
        <w:rPr>
          <w:rFonts w:ascii="Calibri" w:hAnsi="Calibri" w:cs="Calibri"/>
          <w:sz w:val="22"/>
          <w:szCs w:val="22"/>
        </w:rPr>
      </w:pPr>
      <w:r>
        <w:rPr>
          <w:rFonts w:ascii="Calibri" w:hAnsi="Calibri" w:cs="Calibri"/>
          <w:sz w:val="22"/>
          <w:szCs w:val="22"/>
        </w:rPr>
        <w:t>V Brně dne ……………</w:t>
      </w:r>
      <w:proofErr w:type="gramStart"/>
      <w:r>
        <w:rPr>
          <w:rFonts w:ascii="Calibri" w:hAnsi="Calibri" w:cs="Calibri"/>
          <w:sz w:val="22"/>
          <w:szCs w:val="22"/>
        </w:rPr>
        <w:t>….201</w:t>
      </w:r>
      <w:r w:rsidR="00A67482">
        <w:rPr>
          <w:rFonts w:ascii="Calibri" w:hAnsi="Calibri" w:cs="Calibri"/>
          <w:sz w:val="22"/>
          <w:szCs w:val="22"/>
        </w:rPr>
        <w:t>8</w:t>
      </w:r>
      <w:proofErr w:type="gramEnd"/>
    </w:p>
    <w:p w:rsidR="001E7F1B" w:rsidRDefault="001E7F1B" w:rsidP="001E7F1B">
      <w:pPr>
        <w:pStyle w:val="Standard"/>
        <w:spacing w:after="120"/>
        <w:rPr>
          <w:rFonts w:ascii="Calibri" w:hAnsi="Calibri" w:cs="Calibri"/>
          <w:b/>
          <w:sz w:val="22"/>
          <w:szCs w:val="22"/>
        </w:rPr>
      </w:pPr>
    </w:p>
    <w:p w:rsidR="001E7F1B" w:rsidRDefault="001E7F1B" w:rsidP="001E7F1B">
      <w:pPr>
        <w:pStyle w:val="Standard"/>
        <w:spacing w:after="120"/>
        <w:rPr>
          <w:rFonts w:ascii="Calibri" w:hAnsi="Calibri" w:cs="Calibri"/>
          <w:sz w:val="22"/>
          <w:szCs w:val="22"/>
        </w:rPr>
      </w:pPr>
    </w:p>
    <w:p w:rsidR="001E7F1B" w:rsidRDefault="001E7F1B" w:rsidP="001E7F1B">
      <w:pPr>
        <w:pStyle w:val="Standard"/>
        <w:spacing w:after="120"/>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r>
        <w:rPr>
          <w:rFonts w:ascii="Calibri" w:hAnsi="Calibri" w:cs="Calibri"/>
          <w:sz w:val="22"/>
          <w:szCs w:val="22"/>
        </w:rPr>
        <w:tab/>
      </w:r>
    </w:p>
    <w:p w:rsidR="001E7F1B" w:rsidRDefault="001E7F1B" w:rsidP="001E7F1B">
      <w:pPr>
        <w:pStyle w:val="Standard"/>
        <w:spacing w:after="60"/>
        <w:rPr>
          <w:rFonts w:ascii="Calibri" w:hAnsi="Calibri" w:cs="Calibri"/>
          <w:b/>
          <w:bCs/>
          <w:sz w:val="22"/>
          <w:szCs w:val="22"/>
        </w:rPr>
      </w:pPr>
      <w:r>
        <w:rPr>
          <w:rFonts w:ascii="Calibri" w:hAnsi="Calibri" w:cs="Calibri"/>
          <w:b/>
          <w:bCs/>
          <w:sz w:val="22"/>
          <w:szCs w:val="22"/>
        </w:rPr>
        <w:t>Thermal Pasohlávky a.s.</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Mgr. Marian Jeřábek, </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Ing. Martin Itterheim, předseda představenstva</w:t>
      </w:r>
      <w:r>
        <w:rPr>
          <w:rFonts w:ascii="Calibri" w:hAnsi="Calibri" w:cs="Calibri"/>
          <w:sz w:val="22"/>
          <w:szCs w:val="22"/>
        </w:rPr>
        <w:tab/>
      </w:r>
      <w:r>
        <w:rPr>
          <w:rFonts w:ascii="Calibri" w:hAnsi="Calibri" w:cs="Calibri"/>
          <w:sz w:val="22"/>
          <w:szCs w:val="22"/>
        </w:rPr>
        <w:tab/>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advokát</w:t>
      </w:r>
    </w:p>
    <w:p w:rsidR="001E7F1B" w:rsidRDefault="001E7F1B" w:rsidP="001E7F1B">
      <w:pPr>
        <w:pStyle w:val="Standard"/>
        <w:spacing w:after="120"/>
        <w:rPr>
          <w:rFonts w:ascii="Calibri" w:hAnsi="Calibri" w:cs="Calibri"/>
          <w:sz w:val="22"/>
          <w:szCs w:val="22"/>
        </w:rPr>
      </w:pPr>
    </w:p>
    <w:p w:rsidR="001E7F1B" w:rsidRDefault="001E7F1B" w:rsidP="001E7F1B">
      <w:pPr>
        <w:pStyle w:val="Standard"/>
        <w:spacing w:after="120"/>
        <w:rPr>
          <w:rFonts w:ascii="Calibri" w:hAnsi="Calibri" w:cs="Calibri"/>
          <w:sz w:val="22"/>
          <w:szCs w:val="22"/>
        </w:rPr>
      </w:pPr>
    </w:p>
    <w:p w:rsidR="001E7F1B" w:rsidRDefault="001E7F1B" w:rsidP="001E7F1B">
      <w:pPr>
        <w:pStyle w:val="Standard"/>
        <w:spacing w:after="120"/>
        <w:rPr>
          <w:rFonts w:ascii="Calibri" w:hAnsi="Calibri" w:cs="Calibri"/>
          <w:sz w:val="22"/>
          <w:szCs w:val="22"/>
        </w:rPr>
      </w:pPr>
    </w:p>
    <w:p w:rsidR="001E7F1B" w:rsidRDefault="001E7F1B" w:rsidP="001E7F1B">
      <w:pPr>
        <w:pStyle w:val="Standard"/>
        <w:spacing w:after="120"/>
        <w:rPr>
          <w:rFonts w:ascii="Calibri" w:hAnsi="Calibri" w:cs="Calibri"/>
          <w:sz w:val="22"/>
          <w:szCs w:val="22"/>
        </w:rPr>
      </w:pPr>
      <w:r>
        <w:rPr>
          <w:rFonts w:ascii="Calibri" w:hAnsi="Calibri" w:cs="Calibri"/>
          <w:sz w:val="22"/>
          <w:szCs w:val="22"/>
        </w:rPr>
        <w:t>……………………………………</w:t>
      </w:r>
    </w:p>
    <w:p w:rsidR="001E7F1B" w:rsidRDefault="001E7F1B" w:rsidP="001E7F1B">
      <w:pPr>
        <w:pStyle w:val="Standard"/>
        <w:spacing w:after="120"/>
        <w:rPr>
          <w:rFonts w:ascii="Calibri" w:hAnsi="Calibri" w:cs="Calibri"/>
          <w:b/>
          <w:bCs/>
          <w:sz w:val="22"/>
          <w:szCs w:val="22"/>
        </w:rPr>
      </w:pPr>
      <w:r>
        <w:rPr>
          <w:rFonts w:ascii="Calibri" w:hAnsi="Calibri" w:cs="Calibri"/>
          <w:b/>
          <w:bCs/>
          <w:sz w:val="22"/>
          <w:szCs w:val="22"/>
        </w:rPr>
        <w:t>Thermal Pasohlávky a.s.</w:t>
      </w:r>
    </w:p>
    <w:p w:rsidR="001E7F1B" w:rsidRDefault="001E7F1B" w:rsidP="001E7F1B">
      <w:pPr>
        <w:pStyle w:val="Standard"/>
        <w:spacing w:after="120"/>
        <w:rPr>
          <w:rFonts w:ascii="Calibri" w:hAnsi="Calibri" w:cs="Calibri"/>
          <w:sz w:val="22"/>
          <w:szCs w:val="22"/>
        </w:rPr>
      </w:pPr>
      <w:r>
        <w:rPr>
          <w:rFonts w:ascii="Calibri" w:hAnsi="Calibri" w:cs="Calibri"/>
          <w:sz w:val="22"/>
          <w:szCs w:val="22"/>
        </w:rPr>
        <w:t>JUDr. Jiří Oliva, člen představenstva</w:t>
      </w:r>
      <w:r>
        <w:rPr>
          <w:rFonts w:ascii="Calibri" w:hAnsi="Calibri" w:cs="Calibri"/>
          <w:sz w:val="22"/>
          <w:szCs w:val="22"/>
        </w:rPr>
        <w:tab/>
      </w:r>
    </w:p>
    <w:p w:rsidR="001E7F1B" w:rsidRDefault="001E7F1B" w:rsidP="001E7F1B">
      <w:pPr>
        <w:pStyle w:val="Standard"/>
        <w:jc w:val="center"/>
        <w:rPr>
          <w:rFonts w:ascii="Calibri" w:hAnsi="Calibri"/>
          <w:b/>
          <w:bCs/>
          <w:sz w:val="22"/>
          <w:szCs w:val="22"/>
        </w:rPr>
      </w:pPr>
    </w:p>
    <w:p w:rsidR="001E7F1B" w:rsidRDefault="001E7F1B" w:rsidP="001E7F1B">
      <w:pPr>
        <w:rPr>
          <w:szCs w:val="24"/>
        </w:rPr>
      </w:pPr>
      <w:r>
        <w:br w:type="page"/>
      </w:r>
    </w:p>
    <w:p w:rsidR="00BE0012" w:rsidRDefault="00BE0012"/>
    <w:sectPr w:rsidR="00BE0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8005E"/>
    <w:multiLevelType w:val="multilevel"/>
    <w:tmpl w:val="63A2CD74"/>
    <w:styleLink w:val="WW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46F3742"/>
    <w:multiLevelType w:val="multilevel"/>
    <w:tmpl w:val="3666545C"/>
    <w:styleLink w:val="WWNum2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57286F52"/>
    <w:multiLevelType w:val="multilevel"/>
    <w:tmpl w:val="EFA8A4C8"/>
    <w:styleLink w:val="WWNum1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66EB1765"/>
    <w:multiLevelType w:val="multilevel"/>
    <w:tmpl w:val="7C0EB1BC"/>
    <w:styleLink w:val="WW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87C2349"/>
    <w:multiLevelType w:val="multilevel"/>
    <w:tmpl w:val="C05AF36A"/>
    <w:styleLink w:val="WWNum16"/>
    <w:lvl w:ilvl="0">
      <w:start w:val="1"/>
      <w:numFmt w:val="upperLetter"/>
      <w:lvlText w:val="%1."/>
      <w:lvlJc w:val="left"/>
    </w:lvl>
    <w:lvl w:ilvl="1">
      <w:numFmt w:val="bullet"/>
      <w:lvlText w:val="-"/>
      <w:lvlJc w:val="left"/>
      <w:rPr>
        <w:rFonts w:ascii="Times New Roman" w:eastAsia="Times New Roman" w:hAnsi="Times New Roman" w:cs="Times New Roman"/>
        <w:sz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7CFF07D7"/>
    <w:multiLevelType w:val="multilevel"/>
    <w:tmpl w:val="DD409F0E"/>
    <w:styleLink w:val="WWNum1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2"/>
    <w:lvlOverride w:ilvl="0">
      <w:startOverride w:val="1"/>
    </w:lvlOverride>
  </w:num>
  <w:num w:numId="8">
    <w:abstractNumId w:val="5"/>
    <w:lvlOverride w:ilvl="0">
      <w:startOverride w:val="1"/>
    </w:lvlOverride>
  </w:num>
  <w:num w:numId="9">
    <w:abstractNumId w:val="0"/>
    <w:lvlOverride w:ilvl="0">
      <w:startOverride w:val="1"/>
    </w:lvlOverride>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1B"/>
    <w:rsid w:val="001E7F1B"/>
    <w:rsid w:val="00265024"/>
    <w:rsid w:val="00467B06"/>
    <w:rsid w:val="00543461"/>
    <w:rsid w:val="005447F8"/>
    <w:rsid w:val="007C307A"/>
    <w:rsid w:val="00A67482"/>
    <w:rsid w:val="00BE00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7F1B"/>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styleId="Nadpis1">
    <w:name w:val="heading 1"/>
    <w:basedOn w:val="Standard"/>
    <w:link w:val="Nadpis1Char"/>
    <w:rsid w:val="001E7F1B"/>
    <w:pPr>
      <w:keepNext/>
      <w:jc w:val="left"/>
      <w:outlineLvl w:val="0"/>
    </w:pPr>
    <w:rPr>
      <w:rFonts w:eastAsia="Arial Unicode MS"/>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E7F1B"/>
    <w:rPr>
      <w:rFonts w:ascii="Times New Roman" w:eastAsia="Arial Unicode MS" w:hAnsi="Times New Roman" w:cs="Times New Roman"/>
      <w:b/>
      <w:kern w:val="3"/>
      <w:sz w:val="24"/>
      <w:szCs w:val="20"/>
      <w:lang w:eastAsia="cs-CZ"/>
    </w:rPr>
  </w:style>
  <w:style w:type="paragraph" w:customStyle="1" w:styleId="Standard">
    <w:name w:val="Standard"/>
    <w:rsid w:val="001E7F1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cs-CZ"/>
    </w:rPr>
  </w:style>
  <w:style w:type="paragraph" w:customStyle="1" w:styleId="Textbody">
    <w:name w:val="Text body"/>
    <w:basedOn w:val="Standard"/>
    <w:rsid w:val="001E7F1B"/>
    <w:pPr>
      <w:widowControl w:val="0"/>
    </w:pPr>
    <w:rPr>
      <w:color w:val="000000"/>
      <w:sz w:val="22"/>
      <w:szCs w:val="20"/>
    </w:rPr>
  </w:style>
  <w:style w:type="numbering" w:customStyle="1" w:styleId="WWNum16">
    <w:name w:val="WWNum16"/>
    <w:basedOn w:val="Bezseznamu"/>
    <w:rsid w:val="001E7F1B"/>
    <w:pPr>
      <w:numPr>
        <w:numId w:val="1"/>
      </w:numPr>
    </w:pPr>
  </w:style>
  <w:style w:type="numbering" w:customStyle="1" w:styleId="WWNum17">
    <w:name w:val="WWNum17"/>
    <w:basedOn w:val="Bezseznamu"/>
    <w:rsid w:val="001E7F1B"/>
    <w:pPr>
      <w:numPr>
        <w:numId w:val="2"/>
      </w:numPr>
    </w:pPr>
  </w:style>
  <w:style w:type="numbering" w:customStyle="1" w:styleId="WWNum18">
    <w:name w:val="WWNum18"/>
    <w:basedOn w:val="Bezseznamu"/>
    <w:rsid w:val="001E7F1B"/>
    <w:pPr>
      <w:numPr>
        <w:numId w:val="3"/>
      </w:numPr>
    </w:pPr>
  </w:style>
  <w:style w:type="numbering" w:customStyle="1" w:styleId="WWNum19">
    <w:name w:val="WWNum19"/>
    <w:basedOn w:val="Bezseznamu"/>
    <w:rsid w:val="001E7F1B"/>
    <w:pPr>
      <w:numPr>
        <w:numId w:val="4"/>
      </w:numPr>
    </w:pPr>
  </w:style>
  <w:style w:type="numbering" w:customStyle="1" w:styleId="WWNum20">
    <w:name w:val="WWNum20"/>
    <w:basedOn w:val="Bezseznamu"/>
    <w:rsid w:val="001E7F1B"/>
    <w:pPr>
      <w:numPr>
        <w:numId w:val="5"/>
      </w:numPr>
    </w:pPr>
  </w:style>
  <w:style w:type="numbering" w:customStyle="1" w:styleId="WWNum21">
    <w:name w:val="WWNum21"/>
    <w:basedOn w:val="Bezseznamu"/>
    <w:rsid w:val="001E7F1B"/>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E7F1B"/>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styleId="Nadpis1">
    <w:name w:val="heading 1"/>
    <w:basedOn w:val="Standard"/>
    <w:link w:val="Nadpis1Char"/>
    <w:rsid w:val="001E7F1B"/>
    <w:pPr>
      <w:keepNext/>
      <w:jc w:val="left"/>
      <w:outlineLvl w:val="0"/>
    </w:pPr>
    <w:rPr>
      <w:rFonts w:eastAsia="Arial Unicode MS"/>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E7F1B"/>
    <w:rPr>
      <w:rFonts w:ascii="Times New Roman" w:eastAsia="Arial Unicode MS" w:hAnsi="Times New Roman" w:cs="Times New Roman"/>
      <w:b/>
      <w:kern w:val="3"/>
      <w:sz w:val="24"/>
      <w:szCs w:val="20"/>
      <w:lang w:eastAsia="cs-CZ"/>
    </w:rPr>
  </w:style>
  <w:style w:type="paragraph" w:customStyle="1" w:styleId="Standard">
    <w:name w:val="Standard"/>
    <w:rsid w:val="001E7F1B"/>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cs-CZ"/>
    </w:rPr>
  </w:style>
  <w:style w:type="paragraph" w:customStyle="1" w:styleId="Textbody">
    <w:name w:val="Text body"/>
    <w:basedOn w:val="Standard"/>
    <w:rsid w:val="001E7F1B"/>
    <w:pPr>
      <w:widowControl w:val="0"/>
    </w:pPr>
    <w:rPr>
      <w:color w:val="000000"/>
      <w:sz w:val="22"/>
      <w:szCs w:val="20"/>
    </w:rPr>
  </w:style>
  <w:style w:type="numbering" w:customStyle="1" w:styleId="WWNum16">
    <w:name w:val="WWNum16"/>
    <w:basedOn w:val="Bezseznamu"/>
    <w:rsid w:val="001E7F1B"/>
    <w:pPr>
      <w:numPr>
        <w:numId w:val="1"/>
      </w:numPr>
    </w:pPr>
  </w:style>
  <w:style w:type="numbering" w:customStyle="1" w:styleId="WWNum17">
    <w:name w:val="WWNum17"/>
    <w:basedOn w:val="Bezseznamu"/>
    <w:rsid w:val="001E7F1B"/>
    <w:pPr>
      <w:numPr>
        <w:numId w:val="2"/>
      </w:numPr>
    </w:pPr>
  </w:style>
  <w:style w:type="numbering" w:customStyle="1" w:styleId="WWNum18">
    <w:name w:val="WWNum18"/>
    <w:basedOn w:val="Bezseznamu"/>
    <w:rsid w:val="001E7F1B"/>
    <w:pPr>
      <w:numPr>
        <w:numId w:val="3"/>
      </w:numPr>
    </w:pPr>
  </w:style>
  <w:style w:type="numbering" w:customStyle="1" w:styleId="WWNum19">
    <w:name w:val="WWNum19"/>
    <w:basedOn w:val="Bezseznamu"/>
    <w:rsid w:val="001E7F1B"/>
    <w:pPr>
      <w:numPr>
        <w:numId w:val="4"/>
      </w:numPr>
    </w:pPr>
  </w:style>
  <w:style w:type="numbering" w:customStyle="1" w:styleId="WWNum20">
    <w:name w:val="WWNum20"/>
    <w:basedOn w:val="Bezseznamu"/>
    <w:rsid w:val="001E7F1B"/>
    <w:pPr>
      <w:numPr>
        <w:numId w:val="5"/>
      </w:numPr>
    </w:pPr>
  </w:style>
  <w:style w:type="numbering" w:customStyle="1" w:styleId="WWNum21">
    <w:name w:val="WWNum21"/>
    <w:basedOn w:val="Bezseznamu"/>
    <w:rsid w:val="001E7F1B"/>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11039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 Šiškeová</dc:creator>
  <cp:lastModifiedBy>Office</cp:lastModifiedBy>
  <cp:revision>2</cp:revision>
  <dcterms:created xsi:type="dcterms:W3CDTF">2018-12-14T15:03:00Z</dcterms:created>
  <dcterms:modified xsi:type="dcterms:W3CDTF">2018-12-14T15:03:00Z</dcterms:modified>
</cp:coreProperties>
</file>