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2B" w:rsidRDefault="0041753C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3"/>
          <w:szCs w:val="23"/>
        </w:rPr>
        <w:t>ZÁVAZNÉ PARAMETRY ŘEŠENÍ PROJEKTU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4"/>
          <w:szCs w:val="24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4"/>
          <w:szCs w:val="24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4"/>
          <w:szCs w:val="24"/>
        </w:rPr>
      </w:pPr>
    </w:p>
    <w:p w:rsidR="00B35E2B" w:rsidRDefault="0041753C">
      <w:pPr>
        <w:ind w:left="470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1" w:lineRule="exact"/>
        <w:rPr>
          <w:sz w:val="24"/>
          <w:szCs w:val="24"/>
        </w:rPr>
      </w:pPr>
    </w:p>
    <w:p w:rsidR="00B35E2B" w:rsidRDefault="0041753C" w:rsidP="0041753C">
      <w:pPr>
        <w:ind w:left="284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Příloha č. 1 - ZÁVAZNÉ PARAMETRY ŘEŠENÍ PROJEKTU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49530</wp:posOffset>
            </wp:positionV>
            <wp:extent cx="6108065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88" w:lineRule="exact"/>
        <w:rPr>
          <w:sz w:val="24"/>
          <w:szCs w:val="24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1. Název projektu v českém jazyce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99060</wp:posOffset>
            </wp:positionV>
            <wp:extent cx="5723890" cy="5187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306" w:lineRule="exact"/>
        <w:rPr>
          <w:sz w:val="24"/>
          <w:szCs w:val="24"/>
        </w:rPr>
      </w:pPr>
    </w:p>
    <w:p w:rsidR="00B35E2B" w:rsidRDefault="0041753C">
      <w:pPr>
        <w:spacing w:line="229" w:lineRule="auto"/>
        <w:ind w:left="540" w:right="18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Vývoj a testovánı́kombinovanésanačnı́metody redoxně-oxidačnı́in-situ bioremediace chlorovaných rozpouštědel (BIOREDOXX)</w:t>
      </w:r>
    </w:p>
    <w:p w:rsidR="00B35E2B" w:rsidRDefault="00B35E2B">
      <w:pPr>
        <w:spacing w:line="392" w:lineRule="exact"/>
        <w:rPr>
          <w:sz w:val="24"/>
          <w:szCs w:val="24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2. Datum zahájení a ukončení projektu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99060</wp:posOffset>
            </wp:positionV>
            <wp:extent cx="5723890" cy="335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64" w:lineRule="exact"/>
        <w:rPr>
          <w:sz w:val="24"/>
          <w:szCs w:val="24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01/2019 – 12/2022</w:t>
      </w:r>
    </w:p>
    <w:p w:rsidR="00B35E2B" w:rsidRDefault="00B35E2B">
      <w:pPr>
        <w:spacing w:line="392" w:lineRule="exact"/>
        <w:rPr>
          <w:sz w:val="24"/>
          <w:szCs w:val="24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3. Cíl projektu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99060</wp:posOffset>
            </wp:positionV>
            <wp:extent cx="5723890" cy="21609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306" w:lineRule="exact"/>
        <w:rPr>
          <w:sz w:val="24"/>
          <w:szCs w:val="24"/>
        </w:rPr>
      </w:pPr>
    </w:p>
    <w:p w:rsidR="00B35E2B" w:rsidRDefault="0041753C">
      <w:pPr>
        <w:spacing w:line="246" w:lineRule="auto"/>
        <w:ind w:left="540" w:right="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Cı́lem řešenı́projektu je výzkum, ověřenı́použitelnosti a návrh technologie podporovanéin situ anaerobně-aerobnı́bioremediace ClU ve zvodnělém horninovém prostředı́a jejı́ověřenı́ formou EU ETV certi ikace (ověřená technologie). Součástı́projektu bude posouzenı́ metody z pohledu technologického, ekologického a ekonomického. Tento výsledek bude realizován v roce 2022.</w:t>
      </w:r>
    </w:p>
    <w:p w:rsidR="00B35E2B" w:rsidRDefault="00B35E2B">
      <w:pPr>
        <w:spacing w:line="342" w:lineRule="exact"/>
        <w:rPr>
          <w:sz w:val="24"/>
          <w:szCs w:val="24"/>
        </w:rPr>
      </w:pPr>
    </w:p>
    <w:p w:rsidR="00B35E2B" w:rsidRDefault="0041753C">
      <w:pPr>
        <w:spacing w:line="246" w:lineRule="auto"/>
        <w:ind w:left="540" w:right="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Předmětem výzkumu bude optimalizace materiálůpro podporu anaerobnı́fáze (užitný vzor), ověřenı́optimálnı́ch podmı́nek pro navazujı́cı́aerobnı́fázi, nalezenı́materiálů vhodných pro dotaci horninového prostředı́kyslı́kem, vývoj analytickémetody na bázi SPME nanovláken pro sledovánı́kontaminace a organoleptických vlastnostı́čištěných vod (prototyp). Technologie bude ověřena poloprovozními zkouškami na 2 lokalitách.</w:t>
      </w:r>
    </w:p>
    <w:p w:rsidR="00B35E2B" w:rsidRDefault="00B35E2B">
      <w:pPr>
        <w:spacing w:line="387" w:lineRule="exact"/>
        <w:rPr>
          <w:sz w:val="24"/>
          <w:szCs w:val="24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4. Řešitel — Klíčová osoba řešitelského týmu</w:t>
      </w:r>
    </w:p>
    <w:p w:rsidR="00B35E2B" w:rsidRDefault="001870E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99060</wp:posOffset>
            </wp:positionV>
            <wp:extent cx="5723890" cy="3359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64" w:lineRule="exact"/>
        <w:rPr>
          <w:sz w:val="24"/>
          <w:szCs w:val="24"/>
        </w:rPr>
      </w:pPr>
    </w:p>
    <w:p w:rsidR="00B35E2B" w:rsidRDefault="001870E4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xxx</w:t>
      </w:r>
    </w:p>
    <w:p w:rsidR="00B35E2B" w:rsidRDefault="004175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2559050</wp:posOffset>
            </wp:positionV>
            <wp:extent cx="2605405" cy="3613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200" w:lineRule="exact"/>
        <w:rPr>
          <w:sz w:val="24"/>
          <w:szCs w:val="24"/>
        </w:rPr>
      </w:pPr>
    </w:p>
    <w:p w:rsidR="00B35E2B" w:rsidRDefault="00B35E2B">
      <w:pPr>
        <w:spacing w:line="388" w:lineRule="exact"/>
        <w:rPr>
          <w:sz w:val="24"/>
          <w:szCs w:val="24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1 / 8</w:t>
      </w:r>
    </w:p>
    <w:p w:rsidR="00B35E2B" w:rsidRDefault="00B35E2B">
      <w:pPr>
        <w:sectPr w:rsidR="00B35E2B">
          <w:pgSz w:w="11900" w:h="16840"/>
          <w:pgMar w:top="1098" w:right="1140" w:bottom="180" w:left="1360" w:header="0" w:footer="0" w:gutter="0"/>
          <w:cols w:space="708" w:equalWidth="0">
            <w:col w:w="940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70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60" w:lineRule="exact"/>
        <w:rPr>
          <w:sz w:val="20"/>
          <w:szCs w:val="20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5. Plánované výsledky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309880</wp:posOffset>
            </wp:positionV>
            <wp:extent cx="5723890" cy="23914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39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6780"/>
      </w:tblGrid>
      <w:tr w:rsidR="00B35E2B">
        <w:trPr>
          <w:trHeight w:val="304"/>
        </w:trPr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</w:tc>
        <w:tc>
          <w:tcPr>
            <w:tcW w:w="678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</w:tc>
      </w:tr>
      <w:tr w:rsidR="00B35E2B">
        <w:trPr>
          <w:trHeight w:val="35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TH04030225-V2</w:t>
            </w:r>
          </w:p>
        </w:tc>
        <w:tc>
          <w:tcPr>
            <w:tcW w:w="678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Prototyp SPME vlákna na bázi nanovlákenných polymerů</w:t>
            </w:r>
          </w:p>
        </w:tc>
      </w:tr>
      <w:tr w:rsidR="00B35E2B">
        <w:trPr>
          <w:trHeight w:val="116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</w:tbl>
    <w:p w:rsidR="00B35E2B" w:rsidRDefault="00B35E2B">
      <w:pPr>
        <w:spacing w:line="113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Popis výstupu/výsledku</w:t>
      </w:r>
    </w:p>
    <w:p w:rsidR="00B35E2B" w:rsidRDefault="00B35E2B">
      <w:pPr>
        <w:spacing w:line="123" w:lineRule="exact"/>
        <w:rPr>
          <w:sz w:val="20"/>
          <w:szCs w:val="20"/>
        </w:rPr>
      </w:pPr>
    </w:p>
    <w:p w:rsidR="00B35E2B" w:rsidRDefault="0041753C">
      <w:pPr>
        <w:spacing w:line="248" w:lineRule="auto"/>
        <w:ind w:left="540" w:right="1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Prototyp nanovlákenného SPME bude koncipován jako koncový spotřebnı́materiál k uchycenı́do modulu autosampleru operujı́cı́ho s SPME. Prototyp tedy bude kompatibilnı́s analytickými instrumenty (převážně plynovými chromatografy), použı́vanými pro stanovenı́koncentracı́polutantůa/nebo jejich transformačnı́ch produktů. Vysokýpovrch nanovláken výrazněsnižuje dobu potřebnou pro adsorpci analytůna SPME vlákno a tı́m přispívá k efektivnější a environmentálně přátelštější práci laboratoře.</w:t>
      </w:r>
    </w:p>
    <w:p w:rsidR="00B35E2B" w:rsidRDefault="00B35E2B">
      <w:pPr>
        <w:spacing w:line="237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Druh výsledku podle struktury databáze RIV</w:t>
      </w:r>
    </w:p>
    <w:p w:rsidR="00B35E2B" w:rsidRDefault="00B35E2B">
      <w:pPr>
        <w:spacing w:line="81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Gprot – Prototyp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506095</wp:posOffset>
            </wp:positionV>
            <wp:extent cx="5723890" cy="25736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57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180"/>
      </w:tblGrid>
      <w:tr w:rsidR="00B35E2B">
        <w:trPr>
          <w:trHeight w:val="304"/>
        </w:trPr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</w:tc>
        <w:tc>
          <w:tcPr>
            <w:tcW w:w="718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</w:tc>
      </w:tr>
      <w:tr w:rsidR="00B35E2B">
        <w:trPr>
          <w:trHeight w:val="351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TH04030225-</w:t>
            </w:r>
          </w:p>
        </w:tc>
        <w:tc>
          <w:tcPr>
            <w:tcW w:w="718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3"/>
                <w:szCs w:val="23"/>
              </w:rPr>
              <w:t>Užitný vzor materiálu pro podporu biologické reduktivní dechlorace in-</w:t>
            </w:r>
          </w:p>
        </w:tc>
      </w:tr>
      <w:tr w:rsidR="00B35E2B">
        <w:trPr>
          <w:trHeight w:val="287"/>
        </w:trPr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V3</w:t>
            </w:r>
          </w:p>
        </w:tc>
        <w:tc>
          <w:tcPr>
            <w:tcW w:w="718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situ</w:t>
            </w:r>
          </w:p>
        </w:tc>
      </w:tr>
      <w:tr w:rsidR="00B35E2B">
        <w:trPr>
          <w:trHeight w:val="116"/>
        </w:trPr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</w:tbl>
    <w:p w:rsidR="00B35E2B" w:rsidRDefault="00B35E2B">
      <w:pPr>
        <w:spacing w:line="113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Popis výstupu/výsledku</w:t>
      </w:r>
    </w:p>
    <w:p w:rsidR="00B35E2B" w:rsidRDefault="00B35E2B">
      <w:pPr>
        <w:spacing w:line="123" w:lineRule="exact"/>
        <w:rPr>
          <w:sz w:val="20"/>
          <w:szCs w:val="20"/>
        </w:rPr>
      </w:pPr>
    </w:p>
    <w:p w:rsidR="00B35E2B" w:rsidRDefault="0041753C">
      <w:pPr>
        <w:spacing w:line="248" w:lineRule="auto"/>
        <w:ind w:left="540" w:right="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Tento výsledek je úzce vázán na ověřenou technologii BIOREDOXX. Bude vyvinuta komplexnı́směs materiálůvhodných pro podporu 1. anaerobnı́fázi technologie. Součástı́ směsi budou vhodnéfermentujı́cı́substráty, nutrienty, redukčnı́činidla, stabilizátory pH a přı́padněsorbenty. Materiál bude určen pro tzv. direct push injektáždo horninového prostředı́a bude se zřejmějednat o suspenzi. Vhodnost směsı́pro podporu 1. anaerobnı́fázi bude hodnocena lab. a pilotními zkouškami.</w:t>
      </w:r>
    </w:p>
    <w:p w:rsidR="00B35E2B" w:rsidRDefault="00B35E2B">
      <w:pPr>
        <w:spacing w:line="237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Druh výsledku podle struktury databáze RIV</w:t>
      </w:r>
    </w:p>
    <w:p w:rsidR="00B35E2B" w:rsidRDefault="00B35E2B">
      <w:pPr>
        <w:spacing w:line="81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Fuzit – Užitný vzor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2242185</wp:posOffset>
            </wp:positionV>
            <wp:extent cx="2605405" cy="3613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89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2 / 8</w:t>
      </w:r>
    </w:p>
    <w:p w:rsidR="00B35E2B" w:rsidRDefault="00B35E2B">
      <w:pPr>
        <w:sectPr w:rsidR="00B35E2B">
          <w:pgSz w:w="11900" w:h="16840"/>
          <w:pgMar w:top="1098" w:right="1140" w:bottom="180" w:left="1360" w:header="0" w:footer="0" w:gutter="0"/>
          <w:cols w:space="708" w:equalWidth="0">
            <w:col w:w="940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343535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62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189230</wp:posOffset>
            </wp:positionH>
            <wp:positionV relativeFrom="paragraph">
              <wp:posOffset>372745</wp:posOffset>
            </wp:positionV>
            <wp:extent cx="5723890" cy="25736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360"/>
      </w:tblGrid>
      <w:tr w:rsidR="00B35E2B">
        <w:trPr>
          <w:trHeight w:val="304"/>
        </w:trPr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</w:tc>
        <w:tc>
          <w:tcPr>
            <w:tcW w:w="736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</w:tc>
      </w:tr>
      <w:tr w:rsidR="00B35E2B">
        <w:trPr>
          <w:trHeight w:val="351"/>
        </w:trPr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TH04030225-</w:t>
            </w:r>
          </w:p>
        </w:tc>
        <w:tc>
          <w:tcPr>
            <w:tcW w:w="736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Ověřená technologie kombinované anaerobně-aerobní in situ</w:t>
            </w:r>
          </w:p>
        </w:tc>
      </w:tr>
      <w:tr w:rsidR="00B35E2B">
        <w:trPr>
          <w:trHeight w:val="287"/>
        </w:trPr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V1</w:t>
            </w:r>
          </w:p>
        </w:tc>
        <w:tc>
          <w:tcPr>
            <w:tcW w:w="736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biodegradace chlorovaných rozpouštědel</w:t>
            </w:r>
          </w:p>
        </w:tc>
      </w:tr>
      <w:tr w:rsidR="00B35E2B">
        <w:trPr>
          <w:trHeight w:val="116"/>
        </w:trPr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</w:tbl>
    <w:p w:rsidR="00B35E2B" w:rsidRDefault="00B35E2B">
      <w:pPr>
        <w:spacing w:line="113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Popis výstupu/výsledku</w:t>
      </w:r>
    </w:p>
    <w:p w:rsidR="00B35E2B" w:rsidRDefault="00B35E2B">
      <w:pPr>
        <w:spacing w:line="123" w:lineRule="exact"/>
        <w:rPr>
          <w:sz w:val="20"/>
          <w:szCs w:val="20"/>
        </w:rPr>
      </w:pPr>
    </w:p>
    <w:p w:rsidR="00B35E2B" w:rsidRDefault="0041753C">
      <w:pPr>
        <w:spacing w:line="248" w:lineRule="auto"/>
        <w:ind w:left="460" w:right="1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Ověřená technologie BIOREDOXX . Ověřenı́ technologie bude provedeno orgánem způsobilým provádět tzv. EU ENVIRONMENTAL TECHNOLOGY VERIFICATION, pokud to bude v danédoběproveditelné.Jiždřı́vějšı́testy (jak laboratornı́, tak poloprovoznı́) budou konzultovány s expertnı́m orgánem (kontakt byl navázán jižv současnosti), tak aby byly naplněny všechny podstatné parametry pro získání EU ETV certifikátu. Detailní popis technolgie je uveden v příloze Náplň projektu BIOREDOXX.</w:t>
      </w:r>
    </w:p>
    <w:p w:rsidR="00B35E2B" w:rsidRDefault="00B35E2B">
      <w:pPr>
        <w:spacing w:line="237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Druh výsledku podle struktury databáze RIV</w:t>
      </w:r>
    </w:p>
    <w:p w:rsidR="00B35E2B" w:rsidRDefault="00B35E2B">
      <w:pPr>
        <w:spacing w:line="81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Ztech – Ověřená technologie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5565140</wp:posOffset>
            </wp:positionV>
            <wp:extent cx="2605405" cy="3613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22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3 / 8</w:t>
      </w:r>
    </w:p>
    <w:p w:rsidR="00B35E2B" w:rsidRDefault="00B35E2B">
      <w:pPr>
        <w:sectPr w:rsidR="00B35E2B">
          <w:pgSz w:w="11900" w:h="16840"/>
          <w:pgMar w:top="1098" w:right="1140" w:bottom="180" w:left="1440" w:header="0" w:footer="0" w:gutter="0"/>
          <w:cols w:space="708" w:equalWidth="0">
            <w:col w:w="932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70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60" w:lineRule="exact"/>
        <w:rPr>
          <w:sz w:val="20"/>
          <w:szCs w:val="20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6. Identifikační údaje účastníků</w:t>
      </w:r>
    </w:p>
    <w:p w:rsidR="00B35E2B" w:rsidRDefault="00B35E2B">
      <w:pPr>
        <w:spacing w:line="357" w:lineRule="exact"/>
        <w:rPr>
          <w:sz w:val="20"/>
          <w:szCs w:val="20"/>
        </w:rPr>
      </w:pPr>
    </w:p>
    <w:p w:rsidR="00B35E2B" w:rsidRDefault="0041753C">
      <w:pPr>
        <w:ind w:left="3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Hlavní příjemce – [P] DEKONTA, a.s.</w:t>
      </w:r>
    </w:p>
    <w:p w:rsidR="00B35E2B" w:rsidRDefault="00B35E2B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"/>
        <w:gridCol w:w="2640"/>
        <w:gridCol w:w="500"/>
        <w:gridCol w:w="3240"/>
      </w:tblGrid>
      <w:tr w:rsidR="00B35E2B">
        <w:trPr>
          <w:trHeight w:val="30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DIČ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</w:tc>
      </w:tr>
      <w:tr w:rsidR="00B35E2B">
        <w:trPr>
          <w:trHeight w:val="35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25006096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CZ25006096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DEKONTA, a.s.</w:t>
            </w:r>
          </w:p>
        </w:tc>
      </w:tr>
      <w:tr w:rsidR="00B35E2B">
        <w:trPr>
          <w:trHeight w:val="11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</w:tc>
        <w:tc>
          <w:tcPr>
            <w:tcW w:w="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</w:tc>
      </w:tr>
      <w:tr w:rsidR="00B35E2B">
        <w:trPr>
          <w:trHeight w:val="10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Právní forma</w:t>
            </w:r>
          </w:p>
        </w:tc>
        <w:tc>
          <w:tcPr>
            <w:tcW w:w="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51"/>
        </w:trPr>
        <w:tc>
          <w:tcPr>
            <w:tcW w:w="9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3"/>
                <w:szCs w:val="23"/>
              </w:rPr>
              <w:t>POO - Právnická osoba zapsaná v obchodním rejstříku (zákon č. 304/2013 Sb., o veřejných</w:t>
            </w:r>
          </w:p>
        </w:tc>
      </w:tr>
      <w:tr w:rsidR="00B35E2B">
        <w:trPr>
          <w:trHeight w:val="287"/>
        </w:trPr>
        <w:tc>
          <w:tcPr>
            <w:tcW w:w="5280" w:type="dxa"/>
            <w:gridSpan w:val="3"/>
            <w:tcBorders>
              <w:lef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rejstřících právnických a fyzických osob)</w:t>
            </w:r>
          </w:p>
        </w:tc>
        <w:tc>
          <w:tcPr>
            <w:tcW w:w="5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11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Typ organizace</w:t>
            </w:r>
          </w:p>
        </w:tc>
        <w:tc>
          <w:tcPr>
            <w:tcW w:w="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51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SP - Střední podnik</w:t>
            </w:r>
          </w:p>
        </w:tc>
        <w:tc>
          <w:tcPr>
            <w:tcW w:w="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11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  <w:tr w:rsidR="00B35E2B">
        <w:trPr>
          <w:trHeight w:val="606"/>
        </w:trPr>
        <w:tc>
          <w:tcPr>
            <w:tcW w:w="5280" w:type="dxa"/>
            <w:gridSpan w:val="3"/>
            <w:vAlign w:val="bottom"/>
          </w:tcPr>
          <w:p w:rsidR="00B35E2B" w:rsidRDefault="0041753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3"/>
                <w:szCs w:val="23"/>
              </w:rPr>
              <w:t>Další účastník – [D] Technická univerzita v Liberci</w:t>
            </w:r>
          </w:p>
        </w:tc>
        <w:tc>
          <w:tcPr>
            <w:tcW w:w="5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06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DIČ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</w:tc>
      </w:tr>
      <w:tr w:rsidR="00B35E2B">
        <w:trPr>
          <w:trHeight w:val="351"/>
        </w:trPr>
        <w:tc>
          <w:tcPr>
            <w:tcW w:w="240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46747885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CZ46747885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Technická univerzita v Liberci</w:t>
            </w:r>
          </w:p>
        </w:tc>
      </w:tr>
      <w:tr w:rsidR="00B35E2B">
        <w:trPr>
          <w:trHeight w:val="116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</w:tc>
        <w:tc>
          <w:tcPr>
            <w:tcW w:w="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</w:tc>
      </w:tr>
      <w:tr w:rsidR="00B35E2B">
        <w:trPr>
          <w:trHeight w:val="351"/>
        </w:trPr>
        <w:tc>
          <w:tcPr>
            <w:tcW w:w="5780" w:type="dxa"/>
            <w:gridSpan w:val="4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3"/>
                <w:szCs w:val="23"/>
              </w:rPr>
              <w:t>Ústav pro nanomateriály, pokročilé technologie a inovace</w:t>
            </w:r>
          </w:p>
        </w:tc>
        <w:tc>
          <w:tcPr>
            <w:tcW w:w="32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24620</w:t>
            </w:r>
          </w:p>
        </w:tc>
      </w:tr>
      <w:tr w:rsidR="00B35E2B">
        <w:trPr>
          <w:trHeight w:val="116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</w:tbl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-988695</wp:posOffset>
            </wp:positionV>
            <wp:extent cx="5723890" cy="21513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15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93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Právní forma</w:t>
      </w:r>
    </w:p>
    <w:p w:rsidR="00B35E2B" w:rsidRDefault="00B35E2B">
      <w:pPr>
        <w:spacing w:line="123" w:lineRule="exact"/>
        <w:rPr>
          <w:sz w:val="20"/>
          <w:szCs w:val="20"/>
        </w:rPr>
      </w:pPr>
    </w:p>
    <w:p w:rsidR="00B35E2B" w:rsidRDefault="0041753C">
      <w:pPr>
        <w:spacing w:line="229" w:lineRule="auto"/>
        <w:ind w:left="540" w:right="7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VVS - Veřejná nebo státní vysoká škola (zákon č. 111/1998 Sb., o vysokých školách a o změně a doplnění dalších zákonů)</w:t>
      </w:r>
    </w:p>
    <w:p w:rsidR="00B35E2B" w:rsidRDefault="00B35E2B">
      <w:pPr>
        <w:spacing w:line="245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Typ organizace</w:t>
      </w:r>
    </w:p>
    <w:p w:rsidR="00B35E2B" w:rsidRDefault="00B35E2B">
      <w:pPr>
        <w:spacing w:line="81" w:lineRule="exact"/>
        <w:rPr>
          <w:sz w:val="20"/>
          <w:szCs w:val="20"/>
        </w:rPr>
      </w:pPr>
    </w:p>
    <w:p w:rsidR="00B35E2B" w:rsidRDefault="0041753C">
      <w:pPr>
        <w:ind w:left="5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VO - Výzkumná organizace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2799080</wp:posOffset>
            </wp:positionV>
            <wp:extent cx="2605405" cy="36131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66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4 / 8</w:t>
      </w:r>
    </w:p>
    <w:p w:rsidR="00B35E2B" w:rsidRDefault="00B35E2B">
      <w:pPr>
        <w:sectPr w:rsidR="00B35E2B">
          <w:pgSz w:w="11900" w:h="16840"/>
          <w:pgMar w:top="1098" w:right="1140" w:bottom="180" w:left="1360" w:header="0" w:footer="0" w:gutter="0"/>
          <w:cols w:space="708" w:equalWidth="0">
            <w:col w:w="940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343535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62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88" w:lineRule="exact"/>
        <w:rPr>
          <w:sz w:val="20"/>
          <w:szCs w:val="20"/>
        </w:rPr>
      </w:pPr>
    </w:p>
    <w:p w:rsidR="00B35E2B" w:rsidRDefault="0041753C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Další účastník – [D] ENACON s.r.o.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189230</wp:posOffset>
            </wp:positionH>
            <wp:positionV relativeFrom="paragraph">
              <wp:posOffset>152400</wp:posOffset>
            </wp:positionV>
            <wp:extent cx="5723890" cy="19208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80"/>
        <w:gridCol w:w="3740"/>
      </w:tblGrid>
      <w:tr w:rsidR="00B35E2B">
        <w:trPr>
          <w:trHeight w:val="304"/>
        </w:trPr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DIČ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</w:tc>
      </w:tr>
      <w:tr w:rsidR="00B35E2B">
        <w:trPr>
          <w:trHeight w:val="351"/>
        </w:trPr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26494931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CZ26494931</w:t>
            </w:r>
          </w:p>
        </w:tc>
        <w:tc>
          <w:tcPr>
            <w:tcW w:w="37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ENACON s.r.o.</w:t>
            </w:r>
          </w:p>
        </w:tc>
      </w:tr>
      <w:tr w:rsidR="00B35E2B">
        <w:trPr>
          <w:trHeight w:val="116"/>
        </w:trPr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10"/>
                <w:szCs w:val="10"/>
              </w:rPr>
            </w:pPr>
          </w:p>
        </w:tc>
      </w:tr>
      <w:tr w:rsidR="00B35E2B">
        <w:trPr>
          <w:trHeight w:val="284"/>
        </w:trPr>
        <w:tc>
          <w:tcPr>
            <w:tcW w:w="2400" w:type="dxa"/>
            <w:vAlign w:val="bottom"/>
          </w:tcPr>
          <w:p w:rsidR="00B35E2B" w:rsidRDefault="0041753C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B35E2B" w:rsidRDefault="0041753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</w:tc>
      </w:tr>
      <w:tr w:rsidR="00B35E2B">
        <w:trPr>
          <w:trHeight w:val="104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9"/>
                <w:szCs w:val="9"/>
              </w:rPr>
            </w:pPr>
          </w:p>
        </w:tc>
      </w:tr>
    </w:tbl>
    <w:p w:rsidR="00B35E2B" w:rsidRDefault="00B35E2B">
      <w:pPr>
        <w:spacing w:line="113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Právní forma</w:t>
      </w:r>
    </w:p>
    <w:p w:rsidR="00B35E2B" w:rsidRDefault="00B35E2B">
      <w:pPr>
        <w:spacing w:line="123" w:lineRule="exact"/>
        <w:rPr>
          <w:sz w:val="20"/>
          <w:szCs w:val="20"/>
        </w:rPr>
      </w:pPr>
    </w:p>
    <w:p w:rsidR="00B35E2B" w:rsidRDefault="0041753C">
      <w:pPr>
        <w:spacing w:line="229" w:lineRule="auto"/>
        <w:ind w:left="460" w:right="30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POO - Právnická osoba zapsaná v obchodním rejstříku (zákon č. 304/2013 Sb., o veřejných rejstřících právnických a fyzických osob)</w:t>
      </w:r>
    </w:p>
    <w:p w:rsidR="00B35E2B" w:rsidRDefault="00B35E2B">
      <w:pPr>
        <w:spacing w:line="245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15"/>
          <w:szCs w:val="15"/>
        </w:rPr>
        <w:t>Typ organizace</w:t>
      </w:r>
    </w:p>
    <w:p w:rsidR="00B35E2B" w:rsidRDefault="00B35E2B">
      <w:pPr>
        <w:spacing w:line="81" w:lineRule="exact"/>
        <w:rPr>
          <w:sz w:val="20"/>
          <w:szCs w:val="20"/>
        </w:rPr>
      </w:pPr>
    </w:p>
    <w:p w:rsidR="00B35E2B" w:rsidRDefault="0041753C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MP - Malý podnik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5767070</wp:posOffset>
            </wp:positionV>
            <wp:extent cx="2605405" cy="3613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40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5 / 8</w:t>
      </w:r>
    </w:p>
    <w:p w:rsidR="00B35E2B" w:rsidRDefault="00B35E2B">
      <w:pPr>
        <w:sectPr w:rsidR="00B35E2B">
          <w:pgSz w:w="11900" w:h="16840"/>
          <w:pgMar w:top="1098" w:right="1140" w:bottom="180" w:left="1440" w:header="0" w:footer="0" w:gutter="0"/>
          <w:cols w:space="708" w:equalWidth="0">
            <w:col w:w="932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70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60" w:lineRule="exact"/>
        <w:rPr>
          <w:sz w:val="20"/>
          <w:szCs w:val="20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7. Náklady</w:t>
      </w:r>
    </w:p>
    <w:p w:rsidR="00B35E2B" w:rsidRDefault="00B35E2B">
      <w:pPr>
        <w:spacing w:line="163" w:lineRule="exact"/>
        <w:rPr>
          <w:sz w:val="20"/>
          <w:szCs w:val="20"/>
        </w:rPr>
      </w:pPr>
    </w:p>
    <w:p w:rsidR="00B35E2B" w:rsidRDefault="0041753C">
      <w:pPr>
        <w:ind w:left="38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(uvedené údaje jsou v Kč, závazné parametry tučně v rámečku)</w:t>
      </w:r>
    </w:p>
    <w:p w:rsidR="00B35E2B" w:rsidRDefault="00B35E2B">
      <w:pPr>
        <w:spacing w:line="333" w:lineRule="exact"/>
        <w:rPr>
          <w:sz w:val="20"/>
          <w:szCs w:val="20"/>
        </w:rPr>
      </w:pPr>
    </w:p>
    <w:p w:rsidR="00B35E2B" w:rsidRDefault="0041753C">
      <w:pPr>
        <w:ind w:left="3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Projekt</w:t>
      </w:r>
    </w:p>
    <w:p w:rsidR="00B35E2B" w:rsidRDefault="00B35E2B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200"/>
        <w:gridCol w:w="1200"/>
        <w:gridCol w:w="1120"/>
        <w:gridCol w:w="100"/>
        <w:gridCol w:w="1140"/>
        <w:gridCol w:w="80"/>
        <w:gridCol w:w="1660"/>
        <w:gridCol w:w="30"/>
        <w:gridCol w:w="40"/>
        <w:gridCol w:w="20"/>
      </w:tblGrid>
      <w:tr w:rsidR="00B35E2B">
        <w:trPr>
          <w:trHeight w:val="32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919191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8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Položka / rok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2019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2020</w:t>
            </w:r>
          </w:p>
        </w:tc>
        <w:tc>
          <w:tcPr>
            <w:tcW w:w="1120" w:type="dxa"/>
            <w:tcBorders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41753C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41753C">
            <w:pPr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3"/>
                <w:szCs w:val="23"/>
              </w:rPr>
              <w:t>maximální</w:t>
            </w:r>
          </w:p>
        </w:tc>
        <w:tc>
          <w:tcPr>
            <w:tcW w:w="40" w:type="dxa"/>
            <w:tcBorders>
              <w:left w:val="single" w:sz="8" w:space="0" w:color="919191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68"/>
        </w:trPr>
        <w:tc>
          <w:tcPr>
            <w:tcW w:w="2440" w:type="dxa"/>
            <w:tcBorders>
              <w:left w:val="single" w:sz="8" w:space="0" w:color="auto"/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919191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919191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919191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výše</w:t>
            </w:r>
          </w:p>
        </w:tc>
        <w:tc>
          <w:tcPr>
            <w:tcW w:w="40" w:type="dxa"/>
            <w:tcBorders>
              <w:left w:val="single" w:sz="8" w:space="0" w:color="919191"/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Náklady projektu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4 068 750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4 025 000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4 026 750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4 071 500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16 192 000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celkem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/>
        </w:tc>
        <w:tc>
          <w:tcPr>
            <w:tcW w:w="1120" w:type="dxa"/>
            <w:vAlign w:val="bottom"/>
          </w:tcPr>
          <w:p w:rsidR="00B35E2B" w:rsidRDefault="00B35E2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5E2B" w:rsidRDefault="00B35E2B"/>
        </w:tc>
        <w:tc>
          <w:tcPr>
            <w:tcW w:w="1140" w:type="dxa"/>
            <w:vAlign w:val="bottom"/>
          </w:tcPr>
          <w:p w:rsidR="00B35E2B" w:rsidRDefault="00B35E2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35E2B" w:rsidRDefault="00B35E2B"/>
        </w:tc>
        <w:tc>
          <w:tcPr>
            <w:tcW w:w="1660" w:type="dxa"/>
            <w:vAlign w:val="bottom"/>
          </w:tcPr>
          <w:p w:rsidR="00B35E2B" w:rsidRDefault="00B35E2B"/>
        </w:tc>
        <w:tc>
          <w:tcPr>
            <w:tcW w:w="20" w:type="dxa"/>
            <w:vAlign w:val="bottom"/>
          </w:tcPr>
          <w:p w:rsidR="00B35E2B" w:rsidRDefault="00B35E2B"/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B35E2B" w:rsidRDefault="00B35E2B"/>
        </w:tc>
        <w:tc>
          <w:tcPr>
            <w:tcW w:w="20" w:type="dxa"/>
            <w:shd w:val="clear" w:color="auto" w:fill="000000"/>
            <w:vAlign w:val="bottom"/>
          </w:tcPr>
          <w:p w:rsidR="00B35E2B" w:rsidRDefault="00B35E2B"/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Výše podpory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2 444 850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2 409 850</w:t>
            </w:r>
          </w:p>
        </w:tc>
        <w:tc>
          <w:tcPr>
            <w:tcW w:w="1120" w:type="dxa"/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2 411 250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2 447 050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9 713 000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Maximální intenzita</w:t>
            </w: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60 %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podpory projektu</w:t>
            </w: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  <w:tr w:rsidR="00B35E2B">
        <w:trPr>
          <w:trHeight w:val="702"/>
        </w:trPr>
        <w:tc>
          <w:tcPr>
            <w:tcW w:w="4840" w:type="dxa"/>
            <w:gridSpan w:val="3"/>
            <w:vAlign w:val="bottom"/>
          </w:tcPr>
          <w:p w:rsidR="00B35E2B" w:rsidRDefault="0041753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Hlavní příjemce — [P] DEKONTA, a.s.</w:t>
            </w: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06"/>
        </w:trPr>
        <w:tc>
          <w:tcPr>
            <w:tcW w:w="244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17"/>
                <w:szCs w:val="17"/>
              </w:rPr>
            </w:pPr>
          </w:p>
        </w:tc>
      </w:tr>
      <w:tr w:rsidR="00B35E2B">
        <w:trPr>
          <w:trHeight w:val="30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  <w:sz w:val="23"/>
                <w:szCs w:val="23"/>
              </w:rPr>
              <w:t>Celkem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8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Položka / rok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2019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8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00" w:type="dxa"/>
            <w:tcBorders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80" w:type="dxa"/>
            <w:tcBorders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3"/>
                <w:szCs w:val="23"/>
              </w:rPr>
              <w:t>maximální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68"/>
        </w:trPr>
        <w:tc>
          <w:tcPr>
            <w:tcW w:w="2440" w:type="dxa"/>
            <w:tcBorders>
              <w:left w:val="single" w:sz="8" w:space="0" w:color="auto"/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919191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919191"/>
              <w:right w:val="single" w:sz="8" w:space="0" w:color="919191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výše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Osobní náklady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900 000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900 000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900 000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900 000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3 600 000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Subdodávky / služby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50 000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50 000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50 000</w:t>
            </w: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50 000</w:t>
            </w: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Ostatní přímé náklady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515 000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515 000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515 000</w:t>
            </w: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515 000</w:t>
            </w: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2 060 000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Nepřímé náklady /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283 000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283 000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283 000</w:t>
            </w: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283 000</w:t>
            </w: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1 132 000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režie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4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Náklady projektu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1 748 000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1 748 000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1 748 000</w:t>
            </w: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1 748 000</w:t>
            </w: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6 992 000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celkem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Výše podpory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892 000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892 000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892 000</w:t>
            </w: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892 000</w:t>
            </w: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3 568 000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Způsob výpočtu</w:t>
            </w: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Flat rate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režijních nákladů</w:t>
            </w: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</w:tbl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1966595</wp:posOffset>
            </wp:positionV>
            <wp:extent cx="2605405" cy="3613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55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6 / 8</w:t>
      </w:r>
    </w:p>
    <w:p w:rsidR="00B35E2B" w:rsidRDefault="00B35E2B">
      <w:pPr>
        <w:sectPr w:rsidR="00B35E2B">
          <w:pgSz w:w="11900" w:h="16840"/>
          <w:pgMar w:top="1098" w:right="1140" w:bottom="180" w:left="1360" w:header="0" w:footer="0" w:gutter="0"/>
          <w:cols w:space="708" w:equalWidth="0">
            <w:col w:w="940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343535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62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88" w:lineRule="exact"/>
        <w:rPr>
          <w:sz w:val="20"/>
          <w:szCs w:val="20"/>
        </w:rPr>
      </w:pPr>
    </w:p>
    <w:p w:rsidR="00B35E2B" w:rsidRDefault="0041753C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Další účastník — [D] Technická univerzita v Liberci</w:t>
      </w:r>
    </w:p>
    <w:p w:rsidR="00B35E2B" w:rsidRDefault="00B35E2B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160"/>
        <w:gridCol w:w="1200"/>
        <w:gridCol w:w="1200"/>
        <w:gridCol w:w="1200"/>
        <w:gridCol w:w="1720"/>
        <w:gridCol w:w="30"/>
      </w:tblGrid>
      <w:tr w:rsidR="00B35E2B">
        <w:trPr>
          <w:trHeight w:val="32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  <w:sz w:val="23"/>
                <w:szCs w:val="23"/>
              </w:rPr>
              <w:t>Celkem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8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Položka / rok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2019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3"/>
                <w:szCs w:val="23"/>
              </w:rPr>
              <w:t>maximální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68"/>
        </w:trPr>
        <w:tc>
          <w:tcPr>
            <w:tcW w:w="2440" w:type="dxa"/>
            <w:tcBorders>
              <w:left w:val="single" w:sz="8" w:space="0" w:color="auto"/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výše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Osobní náklady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495 200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456 600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456 600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443 800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1 852 200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Subdodávky / služby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Ostatní přímé náklady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281 400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285 000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286 400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335 000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1 187 800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Nepřímé náklady /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194 150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185 400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185 750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194 700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760 000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4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Náklady projektu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970 750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927 000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928 750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973 500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3 800 000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celkem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Výše podpory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776 600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741 600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743 000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778 800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3 040 000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Způsob výpočtu</w:t>
            </w:r>
          </w:p>
        </w:tc>
        <w:tc>
          <w:tcPr>
            <w:tcW w:w="116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Full cost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režijních nákladů</w:t>
            </w:r>
          </w:p>
        </w:tc>
        <w:tc>
          <w:tcPr>
            <w:tcW w:w="116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</w:tbl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6" w:lineRule="exact"/>
        <w:rPr>
          <w:sz w:val="20"/>
          <w:szCs w:val="20"/>
        </w:rPr>
      </w:pPr>
    </w:p>
    <w:p w:rsidR="00B35E2B" w:rsidRDefault="0041753C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Další účastník — [D] ENACON s.r.o.</w:t>
      </w:r>
    </w:p>
    <w:p w:rsidR="00B35E2B" w:rsidRDefault="00B35E2B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140"/>
        <w:gridCol w:w="1180"/>
        <w:gridCol w:w="1200"/>
        <w:gridCol w:w="1240"/>
        <w:gridCol w:w="1720"/>
        <w:gridCol w:w="30"/>
      </w:tblGrid>
      <w:tr w:rsidR="00B35E2B">
        <w:trPr>
          <w:trHeight w:val="32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8"/>
                <w:sz w:val="23"/>
                <w:szCs w:val="23"/>
              </w:rPr>
              <w:t>Celkem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8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Položka / rok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2019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3"/>
                <w:szCs w:val="23"/>
              </w:rPr>
              <w:t>maximální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68"/>
        </w:trPr>
        <w:tc>
          <w:tcPr>
            <w:tcW w:w="2440" w:type="dxa"/>
            <w:tcBorders>
              <w:left w:val="single" w:sz="8" w:space="0" w:color="auto"/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919191"/>
              <w:right w:val="single" w:sz="8" w:space="0" w:color="auto"/>
            </w:tcBorders>
            <w:shd w:val="clear" w:color="auto" w:fill="919191"/>
            <w:vAlign w:val="bottom"/>
          </w:tcPr>
          <w:p w:rsidR="00B35E2B" w:rsidRDefault="0041753C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výše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Osobní náklady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950 000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960 000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960 000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980 000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3 850 000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Subdodávky / služby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30 000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30 000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30 000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30 000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120 000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Ostatní přímé náklady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150 000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140 000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140 000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120 000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550 000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Nepřímé náklady /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220 000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220 000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220 000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220 000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880 000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4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3"/>
                <w:szCs w:val="3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Náklady projektu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1 350 000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1 350 000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1 350 000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1 350 000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5 400 000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celkem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  <w:tr w:rsidR="00B35E2B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Výše podpory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776 250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776 250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776 250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776 250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3 105 000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5E2B" w:rsidRDefault="00B35E2B">
            <w:pPr>
              <w:rPr>
                <w:sz w:val="2"/>
                <w:szCs w:val="2"/>
              </w:rPr>
            </w:pPr>
          </w:p>
        </w:tc>
      </w:tr>
      <w:tr w:rsidR="00B35E2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Způsob výpočtu</w:t>
            </w: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41753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Flat rate</w:t>
            </w: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4"/>
                <w:szCs w:val="24"/>
              </w:rPr>
            </w:pPr>
          </w:p>
        </w:tc>
      </w:tr>
      <w:tr w:rsidR="00B35E2B">
        <w:trPr>
          <w:trHeight w:val="27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5E2B" w:rsidRDefault="0041753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>režijních nákladů</w:t>
            </w:r>
          </w:p>
        </w:tc>
        <w:tc>
          <w:tcPr>
            <w:tcW w:w="11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23"/>
                <w:szCs w:val="23"/>
              </w:rPr>
            </w:pPr>
          </w:p>
        </w:tc>
      </w:tr>
      <w:tr w:rsidR="00B35E2B">
        <w:trPr>
          <w:trHeight w:val="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35E2B" w:rsidRDefault="00B35E2B">
            <w:pPr>
              <w:rPr>
                <w:sz w:val="5"/>
                <w:szCs w:val="5"/>
              </w:rPr>
            </w:pPr>
          </w:p>
        </w:tc>
      </w:tr>
    </w:tbl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1160145</wp:posOffset>
            </wp:positionV>
            <wp:extent cx="2605405" cy="3613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85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7 / 8</w:t>
      </w:r>
    </w:p>
    <w:p w:rsidR="00B35E2B" w:rsidRDefault="00B35E2B">
      <w:pPr>
        <w:sectPr w:rsidR="00B35E2B">
          <w:pgSz w:w="11900" w:h="16840"/>
          <w:pgMar w:top="1098" w:right="1140" w:bottom="180" w:left="1440" w:header="0" w:footer="0" w:gutter="0"/>
          <w:cols w:space="708" w:equalWidth="0">
            <w:col w:w="9320"/>
          </w:cols>
        </w:sect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ZÁVAZNÉ PARAMETRY ŘEŠENÍ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-163830</wp:posOffset>
            </wp:positionV>
            <wp:extent cx="177165" cy="19558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-163830</wp:posOffset>
            </wp:positionV>
            <wp:extent cx="193040" cy="1841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9" w:lineRule="exact"/>
        <w:rPr>
          <w:sz w:val="20"/>
          <w:szCs w:val="20"/>
        </w:rPr>
      </w:pPr>
    </w:p>
    <w:p w:rsidR="00B35E2B" w:rsidRDefault="0041753C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projektu: </w:t>
      </w:r>
      <w:r>
        <w:rPr>
          <w:rFonts w:ascii="Cambria" w:eastAsia="Cambria" w:hAnsi="Cambria" w:cs="Cambria"/>
          <w:b/>
          <w:bCs/>
          <w:sz w:val="23"/>
          <w:szCs w:val="23"/>
        </w:rPr>
        <w:t>TH04030225</w:t>
      </w:r>
    </w:p>
    <w:p w:rsidR="00B35E2B" w:rsidRDefault="00B35E2B">
      <w:pPr>
        <w:spacing w:line="27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Rozhodný den pro uznatelnost nákladů dle této verze závazných parametrů: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-2540</wp:posOffset>
            </wp:positionV>
            <wp:extent cx="156210" cy="18605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-143510</wp:posOffset>
            </wp:positionH>
            <wp:positionV relativeFrom="paragraph">
              <wp:posOffset>-72390</wp:posOffset>
            </wp:positionV>
            <wp:extent cx="169545" cy="25590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14" w:lineRule="exact"/>
        <w:rPr>
          <w:sz w:val="20"/>
          <w:szCs w:val="20"/>
        </w:rPr>
      </w:pPr>
    </w:p>
    <w:p w:rsidR="00B35E2B" w:rsidRDefault="0041753C">
      <w:pPr>
        <w:ind w:left="4700"/>
        <w:rPr>
          <w:sz w:val="20"/>
          <w:szCs w:val="20"/>
        </w:rPr>
      </w:pPr>
      <w:r>
        <w:rPr>
          <w:rFonts w:ascii="Cambria" w:eastAsia="Cambria" w:hAnsi="Cambria" w:cs="Cambria"/>
        </w:rPr>
        <w:t>Od data účinnosti Smlouvy o poskytnutí podpory</w:t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60" w:lineRule="exact"/>
        <w:rPr>
          <w:sz w:val="20"/>
          <w:szCs w:val="20"/>
        </w:rPr>
      </w:pPr>
    </w:p>
    <w:p w:rsidR="00B35E2B" w:rsidRDefault="0041753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9"/>
          <w:szCs w:val="29"/>
        </w:rPr>
        <w:t>8. Další závazné parametry projektu</w:t>
      </w:r>
    </w:p>
    <w:p w:rsidR="00B35E2B" w:rsidRDefault="004175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99060</wp:posOffset>
            </wp:positionV>
            <wp:extent cx="5723890" cy="10541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-139065</wp:posOffset>
            </wp:positionH>
            <wp:positionV relativeFrom="paragraph">
              <wp:posOffset>7856855</wp:posOffset>
            </wp:positionV>
            <wp:extent cx="2605405" cy="3613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200" w:lineRule="exact"/>
        <w:rPr>
          <w:sz w:val="20"/>
          <w:szCs w:val="20"/>
        </w:rPr>
      </w:pPr>
    </w:p>
    <w:p w:rsidR="00B35E2B" w:rsidRDefault="00B35E2B">
      <w:pPr>
        <w:spacing w:line="331" w:lineRule="exact"/>
        <w:rPr>
          <w:sz w:val="20"/>
          <w:szCs w:val="20"/>
        </w:rPr>
      </w:pPr>
    </w:p>
    <w:p w:rsidR="00B35E2B" w:rsidRDefault="0041753C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FX-033, verze 4, revize 181003</w:t>
      </w:r>
    </w:p>
    <w:p w:rsidR="00B35E2B" w:rsidRDefault="0041753C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35E2B" w:rsidRDefault="0041753C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8 / 8</w:t>
      </w:r>
    </w:p>
    <w:sectPr w:rsidR="00B35E2B">
      <w:pgSz w:w="11900" w:h="16840"/>
      <w:pgMar w:top="1098" w:right="1140" w:bottom="180" w:left="1360" w:header="0" w:footer="0" w:gutter="0"/>
      <w:cols w:space="708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2B"/>
    <w:rsid w:val="000605F1"/>
    <w:rsid w:val="001870E4"/>
    <w:rsid w:val="0041753C"/>
    <w:rsid w:val="00B35E2B"/>
    <w:rsid w:val="00D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B75D-9437-4917-BFB7-4138C22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1333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Šárka</cp:lastModifiedBy>
  <cp:revision>2</cp:revision>
  <dcterms:created xsi:type="dcterms:W3CDTF">2018-12-14T14:04:00Z</dcterms:created>
  <dcterms:modified xsi:type="dcterms:W3CDTF">2018-12-14T14:04:00Z</dcterms:modified>
</cp:coreProperties>
</file>