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01C" w:rsidRDefault="00564748">
      <w:pPr>
        <w:spacing w:line="350" w:lineRule="exact"/>
        <w:rPr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</w:rPr>
        <w:drawing>
          <wp:anchor distT="0" distB="0" distL="114300" distR="114300" simplePos="0" relativeHeight="251643904" behindDoc="1" locked="0" layoutInCell="0" allowOverlap="1">
            <wp:simplePos x="0" y="0"/>
            <wp:positionH relativeFrom="page">
              <wp:posOffset>719455</wp:posOffset>
            </wp:positionH>
            <wp:positionV relativeFrom="page">
              <wp:posOffset>704215</wp:posOffset>
            </wp:positionV>
            <wp:extent cx="177165" cy="1955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195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44928" behindDoc="1" locked="0" layoutInCell="0" allowOverlap="1">
            <wp:simplePos x="0" y="0"/>
            <wp:positionH relativeFrom="page">
              <wp:posOffset>1257935</wp:posOffset>
            </wp:positionH>
            <wp:positionV relativeFrom="page">
              <wp:posOffset>704215</wp:posOffset>
            </wp:positionV>
            <wp:extent cx="193040" cy="1841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" cy="184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A601C" w:rsidRDefault="00564748">
      <w:pPr>
        <w:ind w:right="20"/>
        <w:jc w:val="right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3"/>
          <w:szCs w:val="23"/>
        </w:rPr>
        <w:t>SMLOUVA</w:t>
      </w:r>
    </w:p>
    <w:p w:rsidR="00BA601C" w:rsidRDefault="00564748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45952" behindDoc="1" locked="0" layoutInCell="0" allowOverlap="1">
            <wp:simplePos x="0" y="0"/>
            <wp:positionH relativeFrom="column">
              <wp:posOffset>570865</wp:posOffset>
            </wp:positionH>
            <wp:positionV relativeFrom="paragraph">
              <wp:posOffset>-57150</wp:posOffset>
            </wp:positionV>
            <wp:extent cx="156210" cy="18605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86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46976" behindDoc="1" locked="0" layoutInCell="0" allowOverlap="1">
            <wp:simplePos x="0" y="0"/>
            <wp:positionH relativeFrom="column">
              <wp:posOffset>-3810</wp:posOffset>
            </wp:positionH>
            <wp:positionV relativeFrom="paragraph">
              <wp:posOffset>-127000</wp:posOffset>
            </wp:positionV>
            <wp:extent cx="169545" cy="25590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A601C" w:rsidRDefault="00BA601C">
      <w:pPr>
        <w:spacing w:line="19" w:lineRule="exact"/>
        <w:rPr>
          <w:sz w:val="24"/>
          <w:szCs w:val="24"/>
        </w:rPr>
      </w:pPr>
    </w:p>
    <w:p w:rsidR="00BA601C" w:rsidRDefault="00564748">
      <w:pPr>
        <w:ind w:right="20"/>
        <w:jc w:val="right"/>
        <w:rPr>
          <w:sz w:val="20"/>
          <w:szCs w:val="20"/>
        </w:rPr>
      </w:pPr>
      <w:r>
        <w:rPr>
          <w:rFonts w:ascii="Cambria" w:eastAsia="Cambria" w:hAnsi="Cambria" w:cs="Cambria"/>
          <w:sz w:val="23"/>
          <w:szCs w:val="23"/>
        </w:rPr>
        <w:t xml:space="preserve">Číslo smlouvy: </w:t>
      </w:r>
      <w:r>
        <w:rPr>
          <w:rFonts w:ascii="Cambria" w:eastAsia="Cambria" w:hAnsi="Cambria" w:cs="Cambria"/>
          <w:b/>
          <w:bCs/>
          <w:sz w:val="23"/>
          <w:szCs w:val="23"/>
        </w:rPr>
        <w:t>2018TH04030225</w:t>
      </w:r>
    </w:p>
    <w:p w:rsidR="00BA601C" w:rsidRDefault="00BA601C">
      <w:pPr>
        <w:spacing w:line="200" w:lineRule="exact"/>
        <w:rPr>
          <w:sz w:val="24"/>
          <w:szCs w:val="24"/>
        </w:rPr>
      </w:pPr>
    </w:p>
    <w:p w:rsidR="00BA601C" w:rsidRDefault="00BA601C">
      <w:pPr>
        <w:spacing w:line="299" w:lineRule="exact"/>
        <w:rPr>
          <w:sz w:val="24"/>
          <w:szCs w:val="24"/>
        </w:rPr>
      </w:pPr>
    </w:p>
    <w:p w:rsidR="00BA601C" w:rsidRDefault="008A0784" w:rsidP="008A0784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36"/>
          <w:szCs w:val="36"/>
        </w:rPr>
        <w:t xml:space="preserve">Příloha č. 3 - </w:t>
      </w:r>
      <w:r w:rsidR="00564748">
        <w:rPr>
          <w:rFonts w:ascii="Cambria" w:eastAsia="Cambria" w:hAnsi="Cambria" w:cs="Cambria"/>
          <w:b/>
          <w:bCs/>
          <w:sz w:val="36"/>
          <w:szCs w:val="36"/>
        </w:rPr>
        <w:t>Smlouva o poskytnutí podpory</w:t>
      </w:r>
    </w:p>
    <w:p w:rsidR="00BA601C" w:rsidRDefault="00564748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48000" behindDoc="1" locked="0" layoutInCell="0" allowOverlap="1">
            <wp:simplePos x="0" y="0"/>
            <wp:positionH relativeFrom="column">
              <wp:posOffset>-3810</wp:posOffset>
            </wp:positionH>
            <wp:positionV relativeFrom="paragraph">
              <wp:posOffset>53975</wp:posOffset>
            </wp:positionV>
            <wp:extent cx="6108065" cy="952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065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A601C" w:rsidRDefault="00BA601C">
      <w:pPr>
        <w:spacing w:line="200" w:lineRule="exact"/>
        <w:rPr>
          <w:sz w:val="24"/>
          <w:szCs w:val="24"/>
        </w:rPr>
      </w:pPr>
    </w:p>
    <w:p w:rsidR="00BA601C" w:rsidRDefault="00BA601C">
      <w:pPr>
        <w:spacing w:line="245" w:lineRule="exact"/>
        <w:rPr>
          <w:sz w:val="24"/>
          <w:szCs w:val="24"/>
        </w:rPr>
      </w:pPr>
    </w:p>
    <w:p w:rsidR="00BA601C" w:rsidRDefault="00564748">
      <w:pPr>
        <w:rPr>
          <w:sz w:val="20"/>
          <w:szCs w:val="20"/>
        </w:rPr>
      </w:pPr>
      <w:r>
        <w:rPr>
          <w:rFonts w:ascii="Cambria" w:eastAsia="Cambria" w:hAnsi="Cambria" w:cs="Cambria"/>
          <w:sz w:val="23"/>
          <w:szCs w:val="23"/>
        </w:rPr>
        <w:t>Smluvní strany:</w:t>
      </w:r>
    </w:p>
    <w:p w:rsidR="00BA601C" w:rsidRDefault="00BA601C">
      <w:pPr>
        <w:spacing w:line="293" w:lineRule="exact"/>
        <w:rPr>
          <w:sz w:val="24"/>
          <w:szCs w:val="24"/>
        </w:rPr>
      </w:pPr>
    </w:p>
    <w:p w:rsidR="00BA601C" w:rsidRDefault="00564748">
      <w:pPr>
        <w:spacing w:line="289" w:lineRule="auto"/>
        <w:ind w:right="3320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3"/>
          <w:szCs w:val="23"/>
        </w:rPr>
        <w:t xml:space="preserve">Česká republika – Technologická agentura České republiky </w:t>
      </w:r>
      <w:r>
        <w:rPr>
          <w:rFonts w:ascii="Cambria" w:eastAsia="Cambria" w:hAnsi="Cambria" w:cs="Cambria"/>
          <w:sz w:val="23"/>
          <w:szCs w:val="23"/>
        </w:rPr>
        <w:t xml:space="preserve">se sídlem: </w:t>
      </w:r>
      <w:r>
        <w:rPr>
          <w:rFonts w:ascii="Cambria" w:eastAsia="Cambria" w:hAnsi="Cambria" w:cs="Cambria"/>
          <w:b/>
          <w:bCs/>
          <w:sz w:val="23"/>
          <w:szCs w:val="23"/>
        </w:rPr>
        <w:t>Evropská 1692/37, 160 00 Praha 6</w:t>
      </w:r>
      <w:r>
        <w:rPr>
          <w:rFonts w:ascii="Cambria" w:eastAsia="Cambria" w:hAnsi="Cambria" w:cs="Cambria"/>
          <w:sz w:val="23"/>
          <w:szCs w:val="23"/>
        </w:rPr>
        <w:t xml:space="preserve"> IČ: </w:t>
      </w:r>
      <w:r>
        <w:rPr>
          <w:rFonts w:ascii="Cambria" w:eastAsia="Cambria" w:hAnsi="Cambria" w:cs="Cambria"/>
          <w:b/>
          <w:bCs/>
          <w:sz w:val="23"/>
          <w:szCs w:val="23"/>
        </w:rPr>
        <w:t>72050365</w:t>
      </w:r>
    </w:p>
    <w:p w:rsidR="00BA601C" w:rsidRDefault="00BA601C">
      <w:pPr>
        <w:spacing w:line="244" w:lineRule="exact"/>
        <w:rPr>
          <w:sz w:val="24"/>
          <w:szCs w:val="24"/>
        </w:rPr>
      </w:pPr>
    </w:p>
    <w:p w:rsidR="00BA601C" w:rsidRDefault="00564748">
      <w:pPr>
        <w:rPr>
          <w:sz w:val="20"/>
          <w:szCs w:val="20"/>
        </w:rPr>
      </w:pPr>
      <w:r>
        <w:rPr>
          <w:rFonts w:ascii="Cambria" w:eastAsia="Cambria" w:hAnsi="Cambria" w:cs="Cambria"/>
          <w:sz w:val="23"/>
          <w:szCs w:val="23"/>
        </w:rPr>
        <w:t xml:space="preserve">zastoupená: </w:t>
      </w:r>
      <w:r>
        <w:rPr>
          <w:rFonts w:ascii="Cambria" w:eastAsia="Cambria" w:hAnsi="Cambria" w:cs="Cambria"/>
          <w:b/>
          <w:bCs/>
          <w:sz w:val="23"/>
          <w:szCs w:val="23"/>
        </w:rPr>
        <w:t>Petrem Konvalinkou, předsedou TA ČR</w:t>
      </w:r>
    </w:p>
    <w:p w:rsidR="00BA601C" w:rsidRDefault="00BA601C">
      <w:pPr>
        <w:spacing w:line="22" w:lineRule="exact"/>
        <w:rPr>
          <w:sz w:val="24"/>
          <w:szCs w:val="24"/>
        </w:rPr>
      </w:pPr>
    </w:p>
    <w:p w:rsidR="00BA601C" w:rsidRDefault="00564748">
      <w:pPr>
        <w:rPr>
          <w:sz w:val="20"/>
          <w:szCs w:val="20"/>
        </w:rPr>
      </w:pPr>
      <w:r>
        <w:rPr>
          <w:rFonts w:ascii="Cambria" w:eastAsia="Cambria" w:hAnsi="Cambria" w:cs="Cambria"/>
          <w:sz w:val="23"/>
          <w:szCs w:val="23"/>
        </w:rPr>
        <w:t xml:space="preserve">bankovní spojení: </w:t>
      </w:r>
      <w:r>
        <w:rPr>
          <w:rFonts w:ascii="Cambria" w:eastAsia="Cambria" w:hAnsi="Cambria" w:cs="Cambria"/>
          <w:b/>
          <w:bCs/>
          <w:sz w:val="23"/>
          <w:szCs w:val="23"/>
        </w:rPr>
        <w:t>Česká národní banka, Na Příkopě 28, Praha 1</w:t>
      </w:r>
    </w:p>
    <w:p w:rsidR="00BA601C" w:rsidRDefault="00BA601C">
      <w:pPr>
        <w:spacing w:line="22" w:lineRule="exact"/>
        <w:rPr>
          <w:sz w:val="24"/>
          <w:szCs w:val="24"/>
        </w:rPr>
      </w:pPr>
    </w:p>
    <w:p w:rsidR="00BA601C" w:rsidRDefault="00564748">
      <w:pPr>
        <w:rPr>
          <w:sz w:val="20"/>
          <w:szCs w:val="20"/>
        </w:rPr>
      </w:pPr>
      <w:r>
        <w:rPr>
          <w:rFonts w:ascii="Cambria" w:eastAsia="Cambria" w:hAnsi="Cambria" w:cs="Cambria"/>
          <w:sz w:val="23"/>
          <w:szCs w:val="23"/>
        </w:rPr>
        <w:t xml:space="preserve">běžný výdajový účet: </w:t>
      </w:r>
      <w:proofErr w:type="spellStart"/>
      <w:r w:rsidR="00A535E2">
        <w:rPr>
          <w:rFonts w:ascii="Cambria" w:eastAsia="Cambria" w:hAnsi="Cambria" w:cs="Cambria"/>
          <w:b/>
          <w:bCs/>
          <w:sz w:val="23"/>
          <w:szCs w:val="23"/>
        </w:rPr>
        <w:t>xxx</w:t>
      </w:r>
      <w:proofErr w:type="spellEnd"/>
    </w:p>
    <w:p w:rsidR="00BA601C" w:rsidRDefault="00BA601C">
      <w:pPr>
        <w:spacing w:line="319" w:lineRule="exact"/>
        <w:rPr>
          <w:sz w:val="24"/>
          <w:szCs w:val="24"/>
        </w:rPr>
      </w:pPr>
    </w:p>
    <w:p w:rsidR="00BA601C" w:rsidRDefault="00564748">
      <w:pPr>
        <w:rPr>
          <w:sz w:val="20"/>
          <w:szCs w:val="20"/>
        </w:rPr>
      </w:pPr>
      <w:r>
        <w:rPr>
          <w:rFonts w:ascii="Cambria" w:eastAsia="Cambria" w:hAnsi="Cambria" w:cs="Cambria"/>
          <w:sz w:val="23"/>
          <w:szCs w:val="23"/>
        </w:rPr>
        <w:t>(dále jen „poskytovatel“) na straně jedné,</w:t>
      </w:r>
    </w:p>
    <w:p w:rsidR="00BA601C" w:rsidRDefault="00BA601C">
      <w:pPr>
        <w:spacing w:line="314" w:lineRule="exact"/>
        <w:rPr>
          <w:sz w:val="24"/>
          <w:szCs w:val="24"/>
        </w:rPr>
      </w:pPr>
    </w:p>
    <w:p w:rsidR="00BA601C" w:rsidRDefault="00564748">
      <w:pPr>
        <w:rPr>
          <w:sz w:val="20"/>
          <w:szCs w:val="20"/>
        </w:rPr>
      </w:pPr>
      <w:r>
        <w:rPr>
          <w:rFonts w:ascii="Cambria" w:eastAsia="Cambria" w:hAnsi="Cambria" w:cs="Cambria"/>
          <w:sz w:val="23"/>
          <w:szCs w:val="23"/>
        </w:rPr>
        <w:t>a</w:t>
      </w:r>
    </w:p>
    <w:p w:rsidR="00BA601C" w:rsidRDefault="00BA601C">
      <w:pPr>
        <w:spacing w:line="293" w:lineRule="exact"/>
        <w:rPr>
          <w:sz w:val="24"/>
          <w:szCs w:val="24"/>
        </w:rPr>
      </w:pPr>
    </w:p>
    <w:p w:rsidR="00BA601C" w:rsidRDefault="00564748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3"/>
          <w:szCs w:val="23"/>
        </w:rPr>
        <w:t>DEKONTA, a.s.</w:t>
      </w:r>
    </w:p>
    <w:p w:rsidR="00BA601C" w:rsidRDefault="00BA601C">
      <w:pPr>
        <w:spacing w:line="39" w:lineRule="exact"/>
        <w:rPr>
          <w:sz w:val="24"/>
          <w:szCs w:val="24"/>
        </w:rPr>
      </w:pPr>
    </w:p>
    <w:p w:rsidR="00BA601C" w:rsidRDefault="00564748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3"/>
          <w:szCs w:val="23"/>
        </w:rPr>
        <w:t>POO - Právnická osoba zapsaná v obchodním rejstříku (zákon č. 304/2013 Sb., o veřejných</w:t>
      </w:r>
    </w:p>
    <w:p w:rsidR="00BA601C" w:rsidRDefault="00BA601C">
      <w:pPr>
        <w:spacing w:line="22" w:lineRule="exact"/>
        <w:rPr>
          <w:sz w:val="24"/>
          <w:szCs w:val="24"/>
        </w:rPr>
      </w:pPr>
    </w:p>
    <w:p w:rsidR="00BA601C" w:rsidRDefault="00564748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3"/>
          <w:szCs w:val="23"/>
        </w:rPr>
        <w:t>rejstřících právnických a fyzických osob) - Akciová společnost</w:t>
      </w:r>
    </w:p>
    <w:p w:rsidR="00BA601C" w:rsidRDefault="00BA601C">
      <w:pPr>
        <w:spacing w:line="22" w:lineRule="exact"/>
        <w:rPr>
          <w:sz w:val="24"/>
          <w:szCs w:val="24"/>
        </w:rPr>
      </w:pPr>
    </w:p>
    <w:p w:rsidR="00BA601C" w:rsidRDefault="00564748">
      <w:pPr>
        <w:rPr>
          <w:sz w:val="20"/>
          <w:szCs w:val="20"/>
        </w:rPr>
      </w:pPr>
      <w:r>
        <w:rPr>
          <w:rFonts w:ascii="Cambria" w:eastAsia="Cambria" w:hAnsi="Cambria" w:cs="Cambria"/>
          <w:sz w:val="23"/>
          <w:szCs w:val="23"/>
        </w:rPr>
        <w:t xml:space="preserve">se sídlem: </w:t>
      </w:r>
      <w:r>
        <w:rPr>
          <w:rFonts w:ascii="Cambria" w:eastAsia="Cambria" w:hAnsi="Cambria" w:cs="Cambria"/>
          <w:b/>
          <w:bCs/>
          <w:sz w:val="23"/>
          <w:szCs w:val="23"/>
        </w:rPr>
        <w:t>109/, 27342 Dřetovice</w:t>
      </w:r>
    </w:p>
    <w:p w:rsidR="00BA601C" w:rsidRDefault="00BA601C">
      <w:pPr>
        <w:spacing w:line="22" w:lineRule="exact"/>
        <w:rPr>
          <w:sz w:val="24"/>
          <w:szCs w:val="24"/>
        </w:rPr>
      </w:pPr>
    </w:p>
    <w:p w:rsidR="00BA601C" w:rsidRDefault="00564748">
      <w:pPr>
        <w:rPr>
          <w:sz w:val="20"/>
          <w:szCs w:val="20"/>
        </w:rPr>
      </w:pPr>
      <w:r>
        <w:rPr>
          <w:rFonts w:ascii="Cambria" w:eastAsia="Cambria" w:hAnsi="Cambria" w:cs="Cambria"/>
          <w:sz w:val="23"/>
          <w:szCs w:val="23"/>
        </w:rPr>
        <w:t xml:space="preserve">zapsána v </w:t>
      </w:r>
      <w:r>
        <w:rPr>
          <w:rFonts w:ascii="Cambria" w:eastAsia="Cambria" w:hAnsi="Cambria" w:cs="Cambria"/>
          <w:b/>
          <w:bCs/>
          <w:sz w:val="23"/>
          <w:szCs w:val="23"/>
        </w:rPr>
        <w:t>Městský soud v Praze B 12280</w:t>
      </w:r>
    </w:p>
    <w:p w:rsidR="00BA601C" w:rsidRDefault="00BA601C">
      <w:pPr>
        <w:spacing w:line="22" w:lineRule="exact"/>
        <w:rPr>
          <w:sz w:val="24"/>
          <w:szCs w:val="24"/>
        </w:rPr>
      </w:pPr>
    </w:p>
    <w:p w:rsidR="00BA601C" w:rsidRDefault="00564748">
      <w:pPr>
        <w:rPr>
          <w:sz w:val="20"/>
          <w:szCs w:val="20"/>
        </w:rPr>
      </w:pPr>
      <w:r>
        <w:rPr>
          <w:rFonts w:ascii="Cambria" w:eastAsia="Cambria" w:hAnsi="Cambria" w:cs="Cambria"/>
          <w:sz w:val="23"/>
          <w:szCs w:val="23"/>
        </w:rPr>
        <w:t xml:space="preserve">IČ: </w:t>
      </w:r>
      <w:r>
        <w:rPr>
          <w:rFonts w:ascii="Cambria" w:eastAsia="Cambria" w:hAnsi="Cambria" w:cs="Cambria"/>
          <w:b/>
          <w:bCs/>
          <w:sz w:val="23"/>
          <w:szCs w:val="23"/>
        </w:rPr>
        <w:t>25006096</w:t>
      </w:r>
      <w:r>
        <w:rPr>
          <w:rFonts w:ascii="Cambria" w:eastAsia="Cambria" w:hAnsi="Cambria" w:cs="Cambria"/>
          <w:sz w:val="23"/>
          <w:szCs w:val="23"/>
        </w:rPr>
        <w:t xml:space="preserve">, DIČ: </w:t>
      </w:r>
      <w:r>
        <w:rPr>
          <w:rFonts w:ascii="Cambria" w:eastAsia="Cambria" w:hAnsi="Cambria" w:cs="Cambria"/>
          <w:b/>
          <w:bCs/>
          <w:sz w:val="23"/>
          <w:szCs w:val="23"/>
        </w:rPr>
        <w:t>CZ25006096</w:t>
      </w:r>
    </w:p>
    <w:p w:rsidR="00BA601C" w:rsidRDefault="00BA601C">
      <w:pPr>
        <w:spacing w:line="22" w:lineRule="exact"/>
        <w:rPr>
          <w:sz w:val="24"/>
          <w:szCs w:val="24"/>
        </w:rPr>
      </w:pPr>
    </w:p>
    <w:p w:rsidR="00BA601C" w:rsidRDefault="00564748">
      <w:pPr>
        <w:rPr>
          <w:sz w:val="20"/>
          <w:szCs w:val="20"/>
        </w:rPr>
      </w:pPr>
      <w:r>
        <w:rPr>
          <w:rFonts w:ascii="Cambria" w:eastAsia="Cambria" w:hAnsi="Cambria" w:cs="Cambria"/>
          <w:sz w:val="23"/>
          <w:szCs w:val="23"/>
        </w:rPr>
        <w:t xml:space="preserve">zastoupená: </w:t>
      </w:r>
      <w:r>
        <w:rPr>
          <w:rFonts w:ascii="Cambria" w:eastAsia="Cambria" w:hAnsi="Cambria" w:cs="Cambria"/>
          <w:b/>
          <w:bCs/>
          <w:sz w:val="23"/>
          <w:szCs w:val="23"/>
        </w:rPr>
        <w:t>Mgr. Karel Petrželka</w:t>
      </w:r>
    </w:p>
    <w:p w:rsidR="00BA601C" w:rsidRDefault="00BA601C">
      <w:pPr>
        <w:spacing w:line="22" w:lineRule="exact"/>
        <w:rPr>
          <w:sz w:val="24"/>
          <w:szCs w:val="24"/>
        </w:rPr>
      </w:pPr>
    </w:p>
    <w:p w:rsidR="00BA601C" w:rsidRDefault="00564748">
      <w:pPr>
        <w:rPr>
          <w:sz w:val="20"/>
          <w:szCs w:val="20"/>
        </w:rPr>
      </w:pPr>
      <w:r>
        <w:rPr>
          <w:rFonts w:ascii="Cambria" w:eastAsia="Cambria" w:hAnsi="Cambria" w:cs="Cambria"/>
          <w:sz w:val="23"/>
          <w:szCs w:val="23"/>
        </w:rPr>
        <w:t xml:space="preserve">bankovní spojení: </w:t>
      </w:r>
      <w:r>
        <w:rPr>
          <w:rFonts w:ascii="Cambria" w:eastAsia="Cambria" w:hAnsi="Cambria" w:cs="Cambria"/>
          <w:b/>
          <w:bCs/>
          <w:sz w:val="23"/>
          <w:szCs w:val="23"/>
        </w:rPr>
        <w:t>KB Praha 5</w:t>
      </w:r>
    </w:p>
    <w:p w:rsidR="00BA601C" w:rsidRDefault="00BA601C">
      <w:pPr>
        <w:spacing w:line="22" w:lineRule="exact"/>
        <w:rPr>
          <w:sz w:val="24"/>
          <w:szCs w:val="24"/>
        </w:rPr>
      </w:pPr>
    </w:p>
    <w:p w:rsidR="00BA601C" w:rsidRDefault="00564748">
      <w:pPr>
        <w:rPr>
          <w:sz w:val="20"/>
          <w:szCs w:val="20"/>
        </w:rPr>
      </w:pPr>
      <w:r>
        <w:rPr>
          <w:rFonts w:ascii="Cambria" w:eastAsia="Cambria" w:hAnsi="Cambria" w:cs="Cambria"/>
          <w:sz w:val="23"/>
          <w:szCs w:val="23"/>
        </w:rPr>
        <w:t xml:space="preserve">číslo účtu: </w:t>
      </w:r>
      <w:proofErr w:type="spellStart"/>
      <w:r w:rsidR="00A535E2">
        <w:rPr>
          <w:rFonts w:ascii="Cambria" w:eastAsia="Cambria" w:hAnsi="Cambria" w:cs="Cambria"/>
          <w:b/>
          <w:bCs/>
          <w:sz w:val="23"/>
          <w:szCs w:val="23"/>
        </w:rPr>
        <w:t>xxx</w:t>
      </w:r>
      <w:proofErr w:type="spellEnd"/>
    </w:p>
    <w:p w:rsidR="00BA601C" w:rsidRDefault="00BA601C">
      <w:pPr>
        <w:spacing w:line="319" w:lineRule="exact"/>
        <w:rPr>
          <w:sz w:val="24"/>
          <w:szCs w:val="24"/>
        </w:rPr>
      </w:pPr>
    </w:p>
    <w:p w:rsidR="00BA601C" w:rsidRDefault="00564748">
      <w:pPr>
        <w:rPr>
          <w:sz w:val="20"/>
          <w:szCs w:val="20"/>
        </w:rPr>
      </w:pPr>
      <w:r>
        <w:rPr>
          <w:rFonts w:ascii="Cambria" w:eastAsia="Cambria" w:hAnsi="Cambria" w:cs="Cambria"/>
          <w:sz w:val="23"/>
          <w:szCs w:val="23"/>
        </w:rPr>
        <w:t>(dále jen „hlavní příjemce“) na straně druhé</w:t>
      </w:r>
    </w:p>
    <w:p w:rsidR="00BA601C" w:rsidRDefault="00BA601C">
      <w:pPr>
        <w:spacing w:line="314" w:lineRule="exact"/>
        <w:rPr>
          <w:sz w:val="24"/>
          <w:szCs w:val="24"/>
        </w:rPr>
      </w:pPr>
    </w:p>
    <w:p w:rsidR="00BA601C" w:rsidRDefault="00564748">
      <w:pPr>
        <w:rPr>
          <w:sz w:val="20"/>
          <w:szCs w:val="20"/>
        </w:rPr>
      </w:pPr>
      <w:r>
        <w:rPr>
          <w:rFonts w:ascii="Cambria" w:eastAsia="Cambria" w:hAnsi="Cambria" w:cs="Cambria"/>
          <w:sz w:val="23"/>
          <w:szCs w:val="23"/>
        </w:rPr>
        <w:t>uzavřely níže uvedeného dne, měsíce a roku tuto</w:t>
      </w:r>
    </w:p>
    <w:p w:rsidR="00BA601C" w:rsidRDefault="00BA601C">
      <w:pPr>
        <w:spacing w:line="293" w:lineRule="exact"/>
        <w:rPr>
          <w:sz w:val="24"/>
          <w:szCs w:val="24"/>
        </w:rPr>
      </w:pPr>
    </w:p>
    <w:p w:rsidR="00BA601C" w:rsidRDefault="00564748">
      <w:pPr>
        <w:jc w:val="center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3"/>
          <w:szCs w:val="23"/>
        </w:rPr>
        <w:t>Smlouvu o poskytnutí podpory</w:t>
      </w:r>
    </w:p>
    <w:p w:rsidR="00BA601C" w:rsidRDefault="00BA601C">
      <w:pPr>
        <w:spacing w:line="44" w:lineRule="exact"/>
        <w:rPr>
          <w:sz w:val="24"/>
          <w:szCs w:val="24"/>
        </w:rPr>
      </w:pPr>
    </w:p>
    <w:p w:rsidR="00BA601C" w:rsidRDefault="00564748">
      <w:pPr>
        <w:ind w:right="60"/>
        <w:jc w:val="center"/>
        <w:rPr>
          <w:sz w:val="20"/>
          <w:szCs w:val="20"/>
        </w:rPr>
      </w:pPr>
      <w:r>
        <w:rPr>
          <w:rFonts w:ascii="Cambria" w:eastAsia="Cambria" w:hAnsi="Cambria" w:cs="Cambria"/>
          <w:sz w:val="23"/>
          <w:szCs w:val="23"/>
        </w:rPr>
        <w:t>(dále jen „Smlouva“)</w:t>
      </w:r>
    </w:p>
    <w:p w:rsidR="00BA601C" w:rsidRDefault="00BA601C">
      <w:pPr>
        <w:spacing w:line="293" w:lineRule="exact"/>
        <w:rPr>
          <w:sz w:val="24"/>
          <w:szCs w:val="24"/>
        </w:rPr>
      </w:pPr>
    </w:p>
    <w:p w:rsidR="00BA601C" w:rsidRDefault="00564748">
      <w:pPr>
        <w:jc w:val="center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3"/>
          <w:szCs w:val="23"/>
        </w:rPr>
        <w:t>Preambule</w:t>
      </w:r>
    </w:p>
    <w:p w:rsidR="00BA601C" w:rsidRDefault="00BA601C">
      <w:pPr>
        <w:spacing w:line="200" w:lineRule="exact"/>
        <w:rPr>
          <w:sz w:val="24"/>
          <w:szCs w:val="24"/>
        </w:rPr>
      </w:pPr>
    </w:p>
    <w:p w:rsidR="00BA601C" w:rsidRDefault="00BA601C">
      <w:pPr>
        <w:spacing w:line="237" w:lineRule="exact"/>
        <w:rPr>
          <w:sz w:val="24"/>
          <w:szCs w:val="24"/>
        </w:rPr>
      </w:pPr>
    </w:p>
    <w:p w:rsidR="00BA601C" w:rsidRDefault="00564748">
      <w:pPr>
        <w:spacing w:line="277" w:lineRule="auto"/>
        <w:jc w:val="both"/>
        <w:rPr>
          <w:sz w:val="20"/>
          <w:szCs w:val="20"/>
        </w:rPr>
      </w:pPr>
      <w:r>
        <w:rPr>
          <w:rFonts w:ascii="Cambria" w:eastAsia="Cambria" w:hAnsi="Cambria" w:cs="Cambria"/>
        </w:rPr>
        <w:t>Hlavnı́m přı́jemcem podaný návrh projektu č.</w:t>
      </w:r>
      <w:r>
        <w:rPr>
          <w:rFonts w:ascii="Cambria" w:eastAsia="Cambria" w:hAnsi="Cambria" w:cs="Cambria"/>
          <w:b/>
          <w:bCs/>
        </w:rPr>
        <w:t>TH04030225</w:t>
      </w:r>
      <w:r>
        <w:rPr>
          <w:rFonts w:ascii="Cambria" w:eastAsia="Cambria" w:hAnsi="Cambria" w:cs="Cambria"/>
        </w:rPr>
        <w:t xml:space="preserve"> s názvem Vývoj a testovánı kombinovanésanačnı́metody redoxně-oxidačnı́in-situ bioremediace chlorovaných rozpouštědel (BIOREDOXX) byl poskytovatelem přijat do 4. veřejné soutěže vyhlášené poskytovatelem v Programu na podporu aplikovaného výzkumu a experimentálnı́ho vývoje EPSILON a hodnocen v souladu s § 21 ZPVV. Poskytovatel vydal Rozhodnutı́o výsledku veřejnésoutěže v souladu s tı́mto ustanovenı́m tak, že návrh projektu bude podpořen (dále jen „schválenýnávrh projektu“). V souladu</w:t>
      </w:r>
    </w:p>
    <w:p w:rsidR="00BA601C" w:rsidRDefault="00564748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49024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351155</wp:posOffset>
            </wp:positionV>
            <wp:extent cx="2605405" cy="36131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405" cy="361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A601C" w:rsidRDefault="00BA601C">
      <w:pPr>
        <w:spacing w:line="200" w:lineRule="exact"/>
        <w:rPr>
          <w:sz w:val="24"/>
          <w:szCs w:val="24"/>
        </w:rPr>
      </w:pPr>
    </w:p>
    <w:p w:rsidR="00BA601C" w:rsidRDefault="00BA601C">
      <w:pPr>
        <w:spacing w:line="312" w:lineRule="exact"/>
        <w:rPr>
          <w:sz w:val="24"/>
          <w:szCs w:val="24"/>
        </w:rPr>
      </w:pPr>
    </w:p>
    <w:p w:rsidR="00BA601C" w:rsidRDefault="00564748">
      <w:pPr>
        <w:jc w:val="right"/>
        <w:rPr>
          <w:sz w:val="20"/>
          <w:szCs w:val="20"/>
        </w:rPr>
      </w:pPr>
      <w:r>
        <w:rPr>
          <w:rFonts w:ascii="Cambria" w:eastAsia="Cambria" w:hAnsi="Cambria" w:cs="Cambria"/>
          <w:sz w:val="17"/>
          <w:szCs w:val="17"/>
        </w:rPr>
        <w:t>F-052, verze 5, revize 181003</w:t>
      </w:r>
    </w:p>
    <w:p w:rsidR="00BA601C" w:rsidRDefault="00564748">
      <w:pPr>
        <w:spacing w:line="222" w:lineRule="auto"/>
        <w:ind w:right="20"/>
        <w:jc w:val="right"/>
        <w:rPr>
          <w:sz w:val="20"/>
          <w:szCs w:val="20"/>
        </w:rPr>
      </w:pPr>
      <w:r>
        <w:rPr>
          <w:rFonts w:ascii="Cambria" w:eastAsia="Cambria" w:hAnsi="Cambria" w:cs="Cambria"/>
          <w:sz w:val="17"/>
          <w:szCs w:val="17"/>
        </w:rPr>
        <w:t>Veřejný</w:t>
      </w:r>
    </w:p>
    <w:p w:rsidR="00BA601C" w:rsidRDefault="00564748">
      <w:pPr>
        <w:spacing w:line="236" w:lineRule="auto"/>
        <w:jc w:val="right"/>
        <w:rPr>
          <w:sz w:val="20"/>
          <w:szCs w:val="20"/>
        </w:rPr>
      </w:pPr>
      <w:r>
        <w:rPr>
          <w:rFonts w:ascii="Cambria" w:eastAsia="Cambria" w:hAnsi="Cambria" w:cs="Cambria"/>
          <w:sz w:val="17"/>
          <w:szCs w:val="17"/>
        </w:rPr>
        <w:t>Strana 1 / 5</w:t>
      </w:r>
    </w:p>
    <w:p w:rsidR="00BA601C" w:rsidRDefault="00BA601C">
      <w:pPr>
        <w:sectPr w:rsidR="00BA601C">
          <w:pgSz w:w="11900" w:h="16840"/>
          <w:pgMar w:top="1440" w:right="1140" w:bottom="180" w:left="1140" w:header="0" w:footer="0" w:gutter="0"/>
          <w:cols w:space="708" w:equalWidth="0">
            <w:col w:w="9620"/>
          </w:cols>
        </w:sectPr>
      </w:pPr>
    </w:p>
    <w:p w:rsidR="00BA601C" w:rsidRDefault="00564748">
      <w:pPr>
        <w:spacing w:line="350" w:lineRule="exact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50048" behindDoc="1" locked="0" layoutInCell="0" allowOverlap="1">
            <wp:simplePos x="0" y="0"/>
            <wp:positionH relativeFrom="page">
              <wp:posOffset>719455</wp:posOffset>
            </wp:positionH>
            <wp:positionV relativeFrom="page">
              <wp:posOffset>704215</wp:posOffset>
            </wp:positionV>
            <wp:extent cx="177165" cy="19558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195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1072" behindDoc="1" locked="0" layoutInCell="0" allowOverlap="1">
            <wp:simplePos x="0" y="0"/>
            <wp:positionH relativeFrom="page">
              <wp:posOffset>1257935</wp:posOffset>
            </wp:positionH>
            <wp:positionV relativeFrom="page">
              <wp:posOffset>704215</wp:posOffset>
            </wp:positionV>
            <wp:extent cx="193040" cy="1841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" cy="184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A601C" w:rsidRDefault="00564748">
      <w:pPr>
        <w:ind w:right="20"/>
        <w:jc w:val="right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3"/>
          <w:szCs w:val="23"/>
        </w:rPr>
        <w:t>SMLOUVA</w:t>
      </w:r>
    </w:p>
    <w:p w:rsidR="00BA601C" w:rsidRDefault="005647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2096" behindDoc="1" locked="0" layoutInCell="0" allowOverlap="1">
            <wp:simplePos x="0" y="0"/>
            <wp:positionH relativeFrom="column">
              <wp:posOffset>570865</wp:posOffset>
            </wp:positionH>
            <wp:positionV relativeFrom="paragraph">
              <wp:posOffset>-57150</wp:posOffset>
            </wp:positionV>
            <wp:extent cx="156210" cy="18605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86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3120" behindDoc="1" locked="0" layoutInCell="0" allowOverlap="1">
            <wp:simplePos x="0" y="0"/>
            <wp:positionH relativeFrom="column">
              <wp:posOffset>-3810</wp:posOffset>
            </wp:positionH>
            <wp:positionV relativeFrom="paragraph">
              <wp:posOffset>-127000</wp:posOffset>
            </wp:positionV>
            <wp:extent cx="169545" cy="25590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A601C" w:rsidRDefault="00BA601C">
      <w:pPr>
        <w:spacing w:line="19" w:lineRule="exact"/>
        <w:rPr>
          <w:sz w:val="20"/>
          <w:szCs w:val="20"/>
        </w:rPr>
      </w:pPr>
    </w:p>
    <w:p w:rsidR="00BA601C" w:rsidRDefault="00564748">
      <w:pPr>
        <w:ind w:right="20"/>
        <w:jc w:val="right"/>
        <w:rPr>
          <w:sz w:val="20"/>
          <w:szCs w:val="20"/>
        </w:rPr>
      </w:pPr>
      <w:r>
        <w:rPr>
          <w:rFonts w:ascii="Cambria" w:eastAsia="Cambria" w:hAnsi="Cambria" w:cs="Cambria"/>
          <w:sz w:val="23"/>
          <w:szCs w:val="23"/>
        </w:rPr>
        <w:t xml:space="preserve">Číslo smlouvy: </w:t>
      </w:r>
      <w:r>
        <w:rPr>
          <w:rFonts w:ascii="Cambria" w:eastAsia="Cambria" w:hAnsi="Cambria" w:cs="Cambria"/>
          <w:b/>
          <w:bCs/>
          <w:sz w:val="23"/>
          <w:szCs w:val="23"/>
        </w:rPr>
        <w:t>2018TH04030225</w:t>
      </w:r>
    </w:p>
    <w:p w:rsidR="00BA601C" w:rsidRDefault="00BA601C">
      <w:pPr>
        <w:spacing w:line="200" w:lineRule="exact"/>
        <w:rPr>
          <w:sz w:val="20"/>
          <w:szCs w:val="20"/>
        </w:rPr>
      </w:pPr>
    </w:p>
    <w:p w:rsidR="00BA601C" w:rsidRDefault="00BA601C">
      <w:pPr>
        <w:spacing w:line="318" w:lineRule="exact"/>
        <w:rPr>
          <w:sz w:val="20"/>
          <w:szCs w:val="20"/>
        </w:rPr>
      </w:pPr>
    </w:p>
    <w:p w:rsidR="00BA601C" w:rsidRDefault="00564748">
      <w:pPr>
        <w:spacing w:line="232" w:lineRule="auto"/>
        <w:ind w:right="20"/>
        <w:rPr>
          <w:sz w:val="20"/>
          <w:szCs w:val="20"/>
        </w:rPr>
      </w:pPr>
      <w:r>
        <w:rPr>
          <w:rFonts w:ascii="Cambria" w:eastAsia="Cambria" w:hAnsi="Cambria" w:cs="Cambria"/>
          <w:sz w:val="23"/>
          <w:szCs w:val="23"/>
        </w:rPr>
        <w:t>s § 9 ZPVV se na základěRozhodnutı́o výsledcı́ch veřejnésoutěže uzavı́rátato Smlouva. Veškere pojmy použité ve Smlouvě jsou definovány ve Všeobecných podmínkách.</w:t>
      </w:r>
    </w:p>
    <w:p w:rsidR="00BA601C" w:rsidRDefault="00BA601C">
      <w:pPr>
        <w:spacing w:line="200" w:lineRule="exact"/>
        <w:rPr>
          <w:sz w:val="20"/>
          <w:szCs w:val="20"/>
        </w:rPr>
      </w:pPr>
    </w:p>
    <w:p w:rsidR="00BA601C" w:rsidRDefault="00BA601C">
      <w:pPr>
        <w:spacing w:line="387" w:lineRule="exact"/>
        <w:rPr>
          <w:sz w:val="20"/>
          <w:szCs w:val="20"/>
        </w:rPr>
      </w:pPr>
    </w:p>
    <w:p w:rsidR="00BA601C" w:rsidRDefault="00564748">
      <w:pPr>
        <w:ind w:right="20"/>
        <w:jc w:val="center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3"/>
          <w:szCs w:val="23"/>
        </w:rPr>
        <w:t>Článek 1</w:t>
      </w:r>
    </w:p>
    <w:p w:rsidR="00BA601C" w:rsidRDefault="00BA601C">
      <w:pPr>
        <w:spacing w:line="39" w:lineRule="exact"/>
        <w:rPr>
          <w:sz w:val="20"/>
          <w:szCs w:val="20"/>
        </w:rPr>
      </w:pPr>
    </w:p>
    <w:p w:rsidR="00BA601C" w:rsidRDefault="00564748">
      <w:pPr>
        <w:ind w:right="60"/>
        <w:jc w:val="center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3"/>
          <w:szCs w:val="23"/>
        </w:rPr>
        <w:t>Předmět Smlouvy</w:t>
      </w:r>
    </w:p>
    <w:p w:rsidR="00BA601C" w:rsidRDefault="00BA601C">
      <w:pPr>
        <w:spacing w:line="280" w:lineRule="exact"/>
        <w:rPr>
          <w:sz w:val="20"/>
          <w:szCs w:val="20"/>
        </w:rPr>
      </w:pPr>
    </w:p>
    <w:p w:rsidR="00BA601C" w:rsidRDefault="00564748">
      <w:pPr>
        <w:numPr>
          <w:ilvl w:val="0"/>
          <w:numId w:val="1"/>
        </w:numPr>
        <w:tabs>
          <w:tab w:val="left" w:pos="600"/>
        </w:tabs>
        <w:spacing w:line="248" w:lineRule="auto"/>
        <w:ind w:left="600" w:hanging="285"/>
        <w:jc w:val="both"/>
        <w:rPr>
          <w:rFonts w:ascii="Cambria" w:eastAsia="Cambria" w:hAnsi="Cambria" w:cs="Cambria"/>
          <w:sz w:val="23"/>
          <w:szCs w:val="23"/>
        </w:rPr>
      </w:pPr>
      <w:r>
        <w:rPr>
          <w:rFonts w:ascii="Cambria" w:eastAsia="Cambria" w:hAnsi="Cambria" w:cs="Cambria"/>
          <w:sz w:val="23"/>
          <w:szCs w:val="23"/>
        </w:rPr>
        <w:t>Předmětem Smlouvy je závazek poskytovatele poskytnout hlavnı́mu přı́jemci inančnı podporu formou dotace za účelem jejı́ho využitı́na dosaženı́deklarovaných výsledkůa cı́lu projektu a současnězávazek hlavnı́ho přı́jemce použı́t tuto podporu a řešit projekt v souladu s pravidly poskytnutí podpory a přílohou Závazné parametry řešení projektu.</w:t>
      </w:r>
    </w:p>
    <w:p w:rsidR="00BA601C" w:rsidRDefault="00BA601C">
      <w:pPr>
        <w:spacing w:line="53" w:lineRule="exact"/>
        <w:rPr>
          <w:rFonts w:ascii="Cambria" w:eastAsia="Cambria" w:hAnsi="Cambria" w:cs="Cambria"/>
          <w:sz w:val="23"/>
          <w:szCs w:val="23"/>
        </w:rPr>
      </w:pPr>
    </w:p>
    <w:p w:rsidR="00BA601C" w:rsidRDefault="00564748">
      <w:pPr>
        <w:numPr>
          <w:ilvl w:val="0"/>
          <w:numId w:val="1"/>
        </w:numPr>
        <w:tabs>
          <w:tab w:val="left" w:pos="600"/>
        </w:tabs>
        <w:spacing w:line="232" w:lineRule="auto"/>
        <w:ind w:left="600" w:hanging="285"/>
        <w:rPr>
          <w:rFonts w:ascii="Cambria" w:eastAsia="Cambria" w:hAnsi="Cambria" w:cs="Cambria"/>
          <w:sz w:val="23"/>
          <w:szCs w:val="23"/>
        </w:rPr>
      </w:pPr>
      <w:r>
        <w:rPr>
          <w:rFonts w:ascii="Cambria" w:eastAsia="Cambria" w:hAnsi="Cambria" w:cs="Cambria"/>
          <w:sz w:val="23"/>
          <w:szCs w:val="23"/>
        </w:rPr>
        <w:t>U čelem podpory je dosaženı́stanovených cı́lůprojektu, tj. cı́lůuvedených v přı́loze Závazne parametry řešení projektu.</w:t>
      </w:r>
    </w:p>
    <w:p w:rsidR="00BA601C" w:rsidRDefault="00BA601C">
      <w:pPr>
        <w:spacing w:line="200" w:lineRule="exact"/>
        <w:rPr>
          <w:sz w:val="20"/>
          <w:szCs w:val="20"/>
        </w:rPr>
      </w:pPr>
    </w:p>
    <w:p w:rsidR="00BA601C" w:rsidRDefault="00BA601C">
      <w:pPr>
        <w:spacing w:line="200" w:lineRule="exact"/>
        <w:rPr>
          <w:sz w:val="20"/>
          <w:szCs w:val="20"/>
        </w:rPr>
      </w:pPr>
    </w:p>
    <w:p w:rsidR="00BA601C" w:rsidRDefault="00BA601C">
      <w:pPr>
        <w:spacing w:line="200" w:lineRule="exact"/>
        <w:rPr>
          <w:sz w:val="20"/>
          <w:szCs w:val="20"/>
        </w:rPr>
      </w:pPr>
    </w:p>
    <w:p w:rsidR="00BA601C" w:rsidRDefault="00BA601C">
      <w:pPr>
        <w:spacing w:line="202" w:lineRule="exact"/>
        <w:rPr>
          <w:sz w:val="20"/>
          <w:szCs w:val="20"/>
        </w:rPr>
      </w:pPr>
    </w:p>
    <w:p w:rsidR="00BA601C" w:rsidRDefault="00564748">
      <w:pPr>
        <w:ind w:right="20"/>
        <w:jc w:val="center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3"/>
          <w:szCs w:val="23"/>
        </w:rPr>
        <w:t>Článek 2</w:t>
      </w:r>
    </w:p>
    <w:p w:rsidR="00BA601C" w:rsidRDefault="00BA601C">
      <w:pPr>
        <w:spacing w:line="39" w:lineRule="exact"/>
        <w:rPr>
          <w:sz w:val="20"/>
          <w:szCs w:val="20"/>
        </w:rPr>
      </w:pPr>
    </w:p>
    <w:p w:rsidR="00BA601C" w:rsidRDefault="00564748">
      <w:pPr>
        <w:ind w:right="60"/>
        <w:jc w:val="center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3"/>
          <w:szCs w:val="23"/>
        </w:rPr>
        <w:t>Výše poskytnuté podpory a uznaných nákladů</w:t>
      </w:r>
    </w:p>
    <w:p w:rsidR="00BA601C" w:rsidRDefault="00BA601C">
      <w:pPr>
        <w:spacing w:line="280" w:lineRule="exact"/>
        <w:rPr>
          <w:sz w:val="20"/>
          <w:szCs w:val="20"/>
        </w:rPr>
      </w:pPr>
    </w:p>
    <w:p w:rsidR="00BA601C" w:rsidRDefault="00564748">
      <w:pPr>
        <w:numPr>
          <w:ilvl w:val="0"/>
          <w:numId w:val="2"/>
        </w:numPr>
        <w:tabs>
          <w:tab w:val="left" w:pos="600"/>
        </w:tabs>
        <w:spacing w:line="232" w:lineRule="auto"/>
        <w:ind w:left="600" w:hanging="285"/>
        <w:rPr>
          <w:rFonts w:ascii="Cambria" w:eastAsia="Cambria" w:hAnsi="Cambria" w:cs="Cambria"/>
          <w:sz w:val="23"/>
          <w:szCs w:val="23"/>
        </w:rPr>
      </w:pPr>
      <w:r>
        <w:rPr>
          <w:rFonts w:ascii="Cambria" w:eastAsia="Cambria" w:hAnsi="Cambria" w:cs="Cambria"/>
          <w:sz w:val="23"/>
          <w:szCs w:val="23"/>
        </w:rPr>
        <w:t>Maximálnı́výše podpory činı́9 713 000 Kč(slovy: devět milionůsedm set třináct tisı́c korun českých), což je 59,99 % z maximální výše uznaných nákladů.</w:t>
      </w:r>
    </w:p>
    <w:p w:rsidR="00BA601C" w:rsidRDefault="00BA601C">
      <w:pPr>
        <w:spacing w:line="62" w:lineRule="exact"/>
        <w:rPr>
          <w:rFonts w:ascii="Cambria" w:eastAsia="Cambria" w:hAnsi="Cambria" w:cs="Cambria"/>
          <w:sz w:val="23"/>
          <w:szCs w:val="23"/>
        </w:rPr>
      </w:pPr>
    </w:p>
    <w:p w:rsidR="00BA601C" w:rsidRDefault="00564748">
      <w:pPr>
        <w:numPr>
          <w:ilvl w:val="0"/>
          <w:numId w:val="2"/>
        </w:numPr>
        <w:tabs>
          <w:tab w:val="left" w:pos="600"/>
        </w:tabs>
        <w:spacing w:line="232" w:lineRule="auto"/>
        <w:ind w:left="600" w:hanging="285"/>
        <w:rPr>
          <w:rFonts w:ascii="Cambria" w:eastAsia="Cambria" w:hAnsi="Cambria" w:cs="Cambria"/>
          <w:sz w:val="23"/>
          <w:szCs w:val="23"/>
        </w:rPr>
      </w:pPr>
      <w:r>
        <w:rPr>
          <w:rFonts w:ascii="Cambria" w:eastAsia="Cambria" w:hAnsi="Cambria" w:cs="Cambria"/>
          <w:sz w:val="23"/>
          <w:szCs w:val="23"/>
        </w:rPr>
        <w:t>Maximálnı́výše uznaných nákladůprojektu je stanovena ve výši 16 192 000 Kč(slovy: šestnáct milionů jedno sto devadesát dva tisíc korun českých).</w:t>
      </w:r>
    </w:p>
    <w:p w:rsidR="00BA601C" w:rsidRDefault="00BA601C">
      <w:pPr>
        <w:spacing w:line="200" w:lineRule="exact"/>
        <w:rPr>
          <w:sz w:val="20"/>
          <w:szCs w:val="20"/>
        </w:rPr>
      </w:pPr>
    </w:p>
    <w:p w:rsidR="00BA601C" w:rsidRDefault="00BA601C">
      <w:pPr>
        <w:spacing w:line="200" w:lineRule="exact"/>
        <w:rPr>
          <w:sz w:val="20"/>
          <w:szCs w:val="20"/>
        </w:rPr>
      </w:pPr>
    </w:p>
    <w:p w:rsidR="00BA601C" w:rsidRDefault="00BA601C">
      <w:pPr>
        <w:spacing w:line="200" w:lineRule="exact"/>
        <w:rPr>
          <w:sz w:val="20"/>
          <w:szCs w:val="20"/>
        </w:rPr>
      </w:pPr>
    </w:p>
    <w:p w:rsidR="00BA601C" w:rsidRDefault="00BA601C">
      <w:pPr>
        <w:spacing w:line="202" w:lineRule="exact"/>
        <w:rPr>
          <w:sz w:val="20"/>
          <w:szCs w:val="20"/>
        </w:rPr>
      </w:pPr>
    </w:p>
    <w:p w:rsidR="00BA601C" w:rsidRDefault="00564748">
      <w:pPr>
        <w:ind w:right="20"/>
        <w:jc w:val="center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3"/>
          <w:szCs w:val="23"/>
        </w:rPr>
        <w:t>Článek 3</w:t>
      </w:r>
    </w:p>
    <w:p w:rsidR="00BA601C" w:rsidRDefault="00BA601C">
      <w:pPr>
        <w:spacing w:line="39" w:lineRule="exact"/>
        <w:rPr>
          <w:sz w:val="20"/>
          <w:szCs w:val="20"/>
        </w:rPr>
      </w:pPr>
    </w:p>
    <w:p w:rsidR="00BA601C" w:rsidRDefault="00564748">
      <w:pPr>
        <w:ind w:right="60"/>
        <w:jc w:val="center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3"/>
          <w:szCs w:val="23"/>
        </w:rPr>
        <w:t>Související dokumenty</w:t>
      </w:r>
    </w:p>
    <w:p w:rsidR="00BA601C" w:rsidRDefault="00BA601C">
      <w:pPr>
        <w:spacing w:line="220" w:lineRule="exact"/>
        <w:rPr>
          <w:sz w:val="20"/>
          <w:szCs w:val="20"/>
        </w:rPr>
      </w:pPr>
    </w:p>
    <w:p w:rsidR="00BA601C" w:rsidRDefault="00564748">
      <w:pPr>
        <w:numPr>
          <w:ilvl w:val="0"/>
          <w:numId w:val="3"/>
        </w:numPr>
        <w:tabs>
          <w:tab w:val="left" w:pos="600"/>
        </w:tabs>
        <w:spacing w:line="261" w:lineRule="auto"/>
        <w:ind w:left="600" w:hanging="285"/>
        <w:jc w:val="both"/>
        <w:rPr>
          <w:rFonts w:ascii="Cambria" w:eastAsia="Cambria" w:hAnsi="Cambria" w:cs="Cambria"/>
          <w:sz w:val="23"/>
          <w:szCs w:val="23"/>
        </w:rPr>
      </w:pPr>
      <w:r>
        <w:rPr>
          <w:rFonts w:ascii="Cambria" w:eastAsia="Cambria" w:hAnsi="Cambria" w:cs="Cambria"/>
          <w:sz w:val="23"/>
          <w:szCs w:val="23"/>
        </w:rPr>
        <w:t xml:space="preserve">Nedı́lnou součástı́Smlouvy je přı́loha </w:t>
      </w:r>
      <w:r>
        <w:rPr>
          <w:rFonts w:ascii="Cambria" w:eastAsia="Cambria" w:hAnsi="Cambria" w:cs="Cambria"/>
          <w:b/>
          <w:bCs/>
          <w:sz w:val="23"/>
          <w:szCs w:val="23"/>
        </w:rPr>
        <w:t>Závazné parametry řešení projektu</w:t>
      </w:r>
      <w:r>
        <w:rPr>
          <w:rFonts w:ascii="Cambria" w:eastAsia="Cambria" w:hAnsi="Cambria" w:cs="Cambria"/>
          <w:sz w:val="23"/>
          <w:szCs w:val="23"/>
        </w:rPr>
        <w:t>, kteréjsou schváleným návrhem projektu ve smyslu § 9 odst. 2 zákona č. 130/2002 Sb., o podpoře výzkumu, experimentálnı́ho vývoje a inovacı́z veřejných prostředků, a obsahujı́označenı hlavnı́ho přı́jemce a dalšı́ch účastnı́ků, název a předmět řešenı́projektu, jméno, přı́jmenı a přı́padnéakademickétituly a vědeckéhodnosti řešitele, časovýplán řešenı́projektu včetne termı́nu zahájenı́a ukončenı́řešenı́projektu, cı́le projektu, deklarovanévýsledky projektu. Závazné parametry řešení projektu rovněž obsahují tabulku uznaných nákladů projektu, která obsahuje jejich rozdělenı́na jednotlivéroky řešenı́projektu, mı́ru podpory z uznaných nákladů a s tı́m souvisejı́cı́celková výše poskytované účelové podpory, včetně jejı́ho rozdělení mezi hlavního příjemce a další účastníky projektu.</w:t>
      </w:r>
    </w:p>
    <w:p w:rsidR="00BA601C" w:rsidRDefault="00BA601C">
      <w:pPr>
        <w:spacing w:line="47" w:lineRule="exact"/>
        <w:rPr>
          <w:rFonts w:ascii="Cambria" w:eastAsia="Cambria" w:hAnsi="Cambria" w:cs="Cambria"/>
          <w:sz w:val="23"/>
          <w:szCs w:val="23"/>
        </w:rPr>
      </w:pPr>
    </w:p>
    <w:p w:rsidR="00BA601C" w:rsidRDefault="00564748">
      <w:pPr>
        <w:numPr>
          <w:ilvl w:val="0"/>
          <w:numId w:val="3"/>
        </w:numPr>
        <w:tabs>
          <w:tab w:val="left" w:pos="600"/>
        </w:tabs>
        <w:spacing w:line="232" w:lineRule="auto"/>
        <w:ind w:left="600" w:right="20" w:hanging="285"/>
        <w:rPr>
          <w:rFonts w:ascii="Cambria" w:eastAsia="Cambria" w:hAnsi="Cambria" w:cs="Cambria"/>
          <w:sz w:val="23"/>
          <w:szCs w:val="23"/>
        </w:rPr>
      </w:pPr>
      <w:r>
        <w:rPr>
          <w:rFonts w:ascii="Cambria" w:eastAsia="Cambria" w:hAnsi="Cambria" w:cs="Cambria"/>
          <w:sz w:val="23"/>
          <w:szCs w:val="23"/>
        </w:rPr>
        <w:t>Dalšı́ podmı́nky poskytnutı́ podpory a řešenı́ projektu jsou uvedeny ve Všeobecných podmínkách (verze 5), které jsou dostupné na webových stránkách poskytovatele.</w:t>
      </w:r>
    </w:p>
    <w:p w:rsidR="00BA601C" w:rsidRDefault="00BA601C">
      <w:pPr>
        <w:spacing w:line="62" w:lineRule="exact"/>
        <w:rPr>
          <w:rFonts w:ascii="Cambria" w:eastAsia="Cambria" w:hAnsi="Cambria" w:cs="Cambria"/>
          <w:sz w:val="23"/>
          <w:szCs w:val="23"/>
        </w:rPr>
      </w:pPr>
    </w:p>
    <w:p w:rsidR="00BA601C" w:rsidRDefault="00564748">
      <w:pPr>
        <w:numPr>
          <w:ilvl w:val="0"/>
          <w:numId w:val="3"/>
        </w:numPr>
        <w:tabs>
          <w:tab w:val="left" w:pos="600"/>
        </w:tabs>
        <w:spacing w:line="232" w:lineRule="auto"/>
        <w:ind w:left="600" w:right="20" w:hanging="285"/>
        <w:jc w:val="both"/>
        <w:rPr>
          <w:rFonts w:ascii="Cambria" w:eastAsia="Cambria" w:hAnsi="Cambria" w:cs="Cambria"/>
          <w:sz w:val="23"/>
          <w:szCs w:val="23"/>
        </w:rPr>
      </w:pPr>
      <w:r>
        <w:rPr>
          <w:rFonts w:ascii="Cambria" w:eastAsia="Cambria" w:hAnsi="Cambria" w:cs="Cambria"/>
          <w:sz w:val="23"/>
          <w:szCs w:val="23"/>
        </w:rPr>
        <w:t xml:space="preserve">Obsahuje-li Smlouva </w:t>
      </w:r>
      <w:proofErr w:type="spellStart"/>
      <w:r>
        <w:rPr>
          <w:rFonts w:ascii="Cambria" w:eastAsia="Cambria" w:hAnsi="Cambria" w:cs="Cambria"/>
          <w:sz w:val="23"/>
          <w:szCs w:val="23"/>
        </w:rPr>
        <w:t>úpravu</w:t>
      </w:r>
      <w:proofErr w:type="spellEnd"/>
      <w:r>
        <w:rPr>
          <w:rFonts w:ascii="Cambria" w:eastAsia="Cambria" w:hAnsi="Cambria" w:cs="Cambria"/>
          <w:sz w:val="23"/>
          <w:szCs w:val="23"/>
        </w:rPr>
        <w:t xml:space="preserve"> </w:t>
      </w:r>
      <w:proofErr w:type="spellStart"/>
      <w:r>
        <w:rPr>
          <w:rFonts w:ascii="Cambria" w:eastAsia="Cambria" w:hAnsi="Cambria" w:cs="Cambria"/>
          <w:sz w:val="23"/>
          <w:szCs w:val="23"/>
        </w:rPr>
        <w:t>odlišnou</w:t>
      </w:r>
      <w:proofErr w:type="spellEnd"/>
      <w:r>
        <w:rPr>
          <w:rFonts w:ascii="Cambria" w:eastAsia="Cambria" w:hAnsi="Cambria" w:cs="Cambria"/>
          <w:sz w:val="23"/>
          <w:szCs w:val="23"/>
        </w:rPr>
        <w:t xml:space="preserve"> od </w:t>
      </w:r>
      <w:proofErr w:type="spellStart"/>
      <w:r>
        <w:rPr>
          <w:rFonts w:ascii="Cambria" w:eastAsia="Cambria" w:hAnsi="Cambria" w:cs="Cambria"/>
          <w:sz w:val="23"/>
          <w:szCs w:val="23"/>
        </w:rPr>
        <w:t>Všeobecných</w:t>
      </w:r>
      <w:proofErr w:type="spellEnd"/>
      <w:r>
        <w:rPr>
          <w:rFonts w:ascii="Cambria" w:eastAsia="Cambria" w:hAnsi="Cambria" w:cs="Cambria"/>
          <w:sz w:val="23"/>
          <w:szCs w:val="23"/>
        </w:rPr>
        <w:t xml:space="preserve"> </w:t>
      </w:r>
      <w:proofErr w:type="spellStart"/>
      <w:r>
        <w:rPr>
          <w:rFonts w:ascii="Cambria" w:eastAsia="Cambria" w:hAnsi="Cambria" w:cs="Cambria"/>
          <w:sz w:val="23"/>
          <w:szCs w:val="23"/>
        </w:rPr>
        <w:t>podmı́nek</w:t>
      </w:r>
      <w:proofErr w:type="spellEnd"/>
      <w:r>
        <w:rPr>
          <w:rFonts w:ascii="Cambria" w:eastAsia="Cambria" w:hAnsi="Cambria" w:cs="Cambria"/>
          <w:sz w:val="23"/>
          <w:szCs w:val="23"/>
        </w:rPr>
        <w:t xml:space="preserve"> </w:t>
      </w:r>
      <w:proofErr w:type="spellStart"/>
      <w:r>
        <w:rPr>
          <w:rFonts w:ascii="Cambria" w:eastAsia="Cambria" w:hAnsi="Cambria" w:cs="Cambria"/>
          <w:sz w:val="23"/>
          <w:szCs w:val="23"/>
        </w:rPr>
        <w:t>či</w:t>
      </w:r>
      <w:proofErr w:type="spellEnd"/>
      <w:r>
        <w:rPr>
          <w:rFonts w:ascii="Cambria" w:eastAsia="Cambria" w:hAnsi="Cambria" w:cs="Cambria"/>
          <w:sz w:val="23"/>
          <w:szCs w:val="23"/>
        </w:rPr>
        <w:t xml:space="preserve"> </w:t>
      </w:r>
      <w:proofErr w:type="spellStart"/>
      <w:r>
        <w:rPr>
          <w:rFonts w:ascii="Cambria" w:eastAsia="Cambria" w:hAnsi="Cambria" w:cs="Cambria"/>
          <w:sz w:val="23"/>
          <w:szCs w:val="23"/>
        </w:rPr>
        <w:t>Závazných</w:t>
      </w:r>
      <w:proofErr w:type="spellEnd"/>
      <w:r>
        <w:rPr>
          <w:rFonts w:ascii="Cambria" w:eastAsia="Cambria" w:hAnsi="Cambria" w:cs="Cambria"/>
          <w:sz w:val="23"/>
          <w:szCs w:val="23"/>
        </w:rPr>
        <w:t xml:space="preserve"> parametru </w:t>
      </w:r>
      <w:proofErr w:type="spellStart"/>
      <w:r>
        <w:rPr>
          <w:rFonts w:ascii="Cambria" w:eastAsia="Cambria" w:hAnsi="Cambria" w:cs="Cambria"/>
          <w:sz w:val="23"/>
          <w:szCs w:val="23"/>
        </w:rPr>
        <w:t>řešenı</w:t>
      </w:r>
      <w:proofErr w:type="spellEnd"/>
      <w:r>
        <w:rPr>
          <w:rFonts w:ascii="Cambria" w:eastAsia="Cambria" w:hAnsi="Cambria" w:cs="Cambria"/>
          <w:sz w:val="23"/>
          <w:szCs w:val="23"/>
        </w:rPr>
        <w:t xml:space="preserve">́ projektu, </w:t>
      </w:r>
      <w:proofErr w:type="spellStart"/>
      <w:r>
        <w:rPr>
          <w:rFonts w:ascii="Cambria" w:eastAsia="Cambria" w:hAnsi="Cambria" w:cs="Cambria"/>
          <w:sz w:val="23"/>
          <w:szCs w:val="23"/>
        </w:rPr>
        <w:t>použijı</w:t>
      </w:r>
      <w:proofErr w:type="spellEnd"/>
      <w:r>
        <w:rPr>
          <w:rFonts w:ascii="Cambria" w:eastAsia="Cambria" w:hAnsi="Cambria" w:cs="Cambria"/>
          <w:sz w:val="23"/>
          <w:szCs w:val="23"/>
        </w:rPr>
        <w:t xml:space="preserve">́ se </w:t>
      </w:r>
      <w:proofErr w:type="spellStart"/>
      <w:r>
        <w:rPr>
          <w:rFonts w:ascii="Cambria" w:eastAsia="Cambria" w:hAnsi="Cambria" w:cs="Cambria"/>
          <w:sz w:val="23"/>
          <w:szCs w:val="23"/>
        </w:rPr>
        <w:t>přednostne</w:t>
      </w:r>
      <w:proofErr w:type="spellEnd"/>
      <w:r>
        <w:rPr>
          <w:rFonts w:ascii="Cambria" w:eastAsia="Cambria" w:hAnsi="Cambria" w:cs="Cambria"/>
          <w:sz w:val="23"/>
          <w:szCs w:val="23"/>
        </w:rPr>
        <w:t xml:space="preserve">̌ ustanovenı́ Smlouvy, </w:t>
      </w:r>
      <w:proofErr w:type="spellStart"/>
      <w:r>
        <w:rPr>
          <w:rFonts w:ascii="Cambria" w:eastAsia="Cambria" w:hAnsi="Cambria" w:cs="Cambria"/>
          <w:sz w:val="23"/>
          <w:szCs w:val="23"/>
        </w:rPr>
        <w:t>dále</w:t>
      </w:r>
      <w:proofErr w:type="spellEnd"/>
      <w:r>
        <w:rPr>
          <w:rFonts w:ascii="Cambria" w:eastAsia="Cambria" w:hAnsi="Cambria" w:cs="Cambria"/>
          <w:sz w:val="23"/>
          <w:szCs w:val="23"/>
        </w:rPr>
        <w:t xml:space="preserve"> ustanovenı́ </w:t>
      </w:r>
      <w:proofErr w:type="spellStart"/>
      <w:r>
        <w:rPr>
          <w:rFonts w:ascii="Cambria" w:eastAsia="Cambria" w:hAnsi="Cambria" w:cs="Cambria"/>
          <w:sz w:val="23"/>
          <w:szCs w:val="23"/>
        </w:rPr>
        <w:t>Všeobecných</w:t>
      </w:r>
      <w:proofErr w:type="spellEnd"/>
    </w:p>
    <w:p w:rsidR="00BA601C" w:rsidRDefault="005647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4144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345440</wp:posOffset>
            </wp:positionV>
            <wp:extent cx="2605405" cy="36131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405" cy="361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A601C" w:rsidRDefault="00BA601C">
      <w:pPr>
        <w:spacing w:line="200" w:lineRule="exact"/>
        <w:rPr>
          <w:sz w:val="20"/>
          <w:szCs w:val="20"/>
        </w:rPr>
      </w:pPr>
    </w:p>
    <w:p w:rsidR="00BA601C" w:rsidRDefault="00BA601C">
      <w:pPr>
        <w:spacing w:line="302" w:lineRule="exact"/>
        <w:rPr>
          <w:sz w:val="20"/>
          <w:szCs w:val="20"/>
        </w:rPr>
      </w:pPr>
    </w:p>
    <w:p w:rsidR="00BA601C" w:rsidRDefault="00564748">
      <w:pPr>
        <w:jc w:val="right"/>
        <w:rPr>
          <w:sz w:val="20"/>
          <w:szCs w:val="20"/>
        </w:rPr>
      </w:pPr>
      <w:r>
        <w:rPr>
          <w:rFonts w:ascii="Cambria" w:eastAsia="Cambria" w:hAnsi="Cambria" w:cs="Cambria"/>
          <w:sz w:val="17"/>
          <w:szCs w:val="17"/>
        </w:rPr>
        <w:t>F-052, verze 5, revize 181003</w:t>
      </w:r>
    </w:p>
    <w:p w:rsidR="00BA601C" w:rsidRDefault="00564748">
      <w:pPr>
        <w:spacing w:line="222" w:lineRule="auto"/>
        <w:ind w:right="20"/>
        <w:jc w:val="right"/>
        <w:rPr>
          <w:sz w:val="20"/>
          <w:szCs w:val="20"/>
        </w:rPr>
      </w:pPr>
      <w:r>
        <w:rPr>
          <w:rFonts w:ascii="Cambria" w:eastAsia="Cambria" w:hAnsi="Cambria" w:cs="Cambria"/>
          <w:sz w:val="17"/>
          <w:szCs w:val="17"/>
        </w:rPr>
        <w:t>Veřejný</w:t>
      </w:r>
    </w:p>
    <w:p w:rsidR="00BA601C" w:rsidRDefault="00564748">
      <w:pPr>
        <w:spacing w:line="236" w:lineRule="auto"/>
        <w:jc w:val="right"/>
        <w:rPr>
          <w:sz w:val="20"/>
          <w:szCs w:val="20"/>
        </w:rPr>
      </w:pPr>
      <w:r>
        <w:rPr>
          <w:rFonts w:ascii="Cambria" w:eastAsia="Cambria" w:hAnsi="Cambria" w:cs="Cambria"/>
          <w:sz w:val="17"/>
          <w:szCs w:val="17"/>
        </w:rPr>
        <w:t>Strana 2 / 5</w:t>
      </w:r>
    </w:p>
    <w:p w:rsidR="00BA601C" w:rsidRDefault="00BA601C">
      <w:pPr>
        <w:sectPr w:rsidR="00BA601C">
          <w:pgSz w:w="11900" w:h="16840"/>
          <w:pgMar w:top="1440" w:right="1140" w:bottom="180" w:left="1140" w:header="0" w:footer="0" w:gutter="0"/>
          <w:cols w:space="708" w:equalWidth="0">
            <w:col w:w="9620"/>
          </w:cols>
        </w:sectPr>
      </w:pPr>
    </w:p>
    <w:p w:rsidR="00BA601C" w:rsidRDefault="00564748">
      <w:pPr>
        <w:spacing w:line="350" w:lineRule="exact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55168" behindDoc="1" locked="0" layoutInCell="0" allowOverlap="1">
            <wp:simplePos x="0" y="0"/>
            <wp:positionH relativeFrom="page">
              <wp:posOffset>719455</wp:posOffset>
            </wp:positionH>
            <wp:positionV relativeFrom="page">
              <wp:posOffset>704215</wp:posOffset>
            </wp:positionV>
            <wp:extent cx="177165" cy="19558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195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6192" behindDoc="1" locked="0" layoutInCell="0" allowOverlap="1">
            <wp:simplePos x="0" y="0"/>
            <wp:positionH relativeFrom="page">
              <wp:posOffset>1257935</wp:posOffset>
            </wp:positionH>
            <wp:positionV relativeFrom="page">
              <wp:posOffset>704215</wp:posOffset>
            </wp:positionV>
            <wp:extent cx="193040" cy="18415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" cy="184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A601C" w:rsidRDefault="00564748">
      <w:pPr>
        <w:ind w:right="20"/>
        <w:jc w:val="right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3"/>
          <w:szCs w:val="23"/>
        </w:rPr>
        <w:t>SMLOUVA</w:t>
      </w:r>
    </w:p>
    <w:p w:rsidR="00BA601C" w:rsidRDefault="005647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380365</wp:posOffset>
            </wp:positionH>
            <wp:positionV relativeFrom="paragraph">
              <wp:posOffset>-57150</wp:posOffset>
            </wp:positionV>
            <wp:extent cx="156210" cy="186055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86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-194310</wp:posOffset>
            </wp:positionH>
            <wp:positionV relativeFrom="paragraph">
              <wp:posOffset>-127000</wp:posOffset>
            </wp:positionV>
            <wp:extent cx="169545" cy="255905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A601C" w:rsidRDefault="00BA601C">
      <w:pPr>
        <w:spacing w:line="19" w:lineRule="exact"/>
        <w:rPr>
          <w:sz w:val="20"/>
          <w:szCs w:val="20"/>
        </w:rPr>
      </w:pPr>
    </w:p>
    <w:p w:rsidR="00BA601C" w:rsidRDefault="00564748">
      <w:pPr>
        <w:ind w:right="20"/>
        <w:jc w:val="right"/>
        <w:rPr>
          <w:sz w:val="20"/>
          <w:szCs w:val="20"/>
        </w:rPr>
      </w:pPr>
      <w:r>
        <w:rPr>
          <w:rFonts w:ascii="Cambria" w:eastAsia="Cambria" w:hAnsi="Cambria" w:cs="Cambria"/>
          <w:sz w:val="23"/>
          <w:szCs w:val="23"/>
        </w:rPr>
        <w:t xml:space="preserve">Číslo smlouvy: </w:t>
      </w:r>
      <w:r>
        <w:rPr>
          <w:rFonts w:ascii="Cambria" w:eastAsia="Cambria" w:hAnsi="Cambria" w:cs="Cambria"/>
          <w:b/>
          <w:bCs/>
          <w:sz w:val="23"/>
          <w:szCs w:val="23"/>
        </w:rPr>
        <w:t>2018TH04030225</w:t>
      </w:r>
    </w:p>
    <w:p w:rsidR="00BA601C" w:rsidRDefault="00BA601C">
      <w:pPr>
        <w:spacing w:line="200" w:lineRule="exact"/>
        <w:rPr>
          <w:sz w:val="20"/>
          <w:szCs w:val="20"/>
        </w:rPr>
      </w:pPr>
    </w:p>
    <w:p w:rsidR="00BA601C" w:rsidRDefault="00BA601C">
      <w:pPr>
        <w:spacing w:line="279" w:lineRule="exact"/>
        <w:rPr>
          <w:sz w:val="20"/>
          <w:szCs w:val="20"/>
        </w:rPr>
      </w:pPr>
    </w:p>
    <w:p w:rsidR="00BA601C" w:rsidRDefault="00564748">
      <w:pPr>
        <w:ind w:left="300"/>
        <w:rPr>
          <w:sz w:val="20"/>
          <w:szCs w:val="20"/>
        </w:rPr>
      </w:pPr>
      <w:r>
        <w:rPr>
          <w:rFonts w:ascii="Cambria" w:eastAsia="Cambria" w:hAnsi="Cambria" w:cs="Cambria"/>
          <w:sz w:val="23"/>
          <w:szCs w:val="23"/>
        </w:rPr>
        <w:t>podmínek a dále Závazných parametrů řešení projektu.</w:t>
      </w:r>
    </w:p>
    <w:p w:rsidR="00BA601C" w:rsidRDefault="00BA601C">
      <w:pPr>
        <w:spacing w:line="200" w:lineRule="exact"/>
        <w:rPr>
          <w:sz w:val="20"/>
          <w:szCs w:val="20"/>
        </w:rPr>
      </w:pPr>
    </w:p>
    <w:p w:rsidR="00BA601C" w:rsidRDefault="00BA601C">
      <w:pPr>
        <w:spacing w:line="200" w:lineRule="exact"/>
        <w:rPr>
          <w:sz w:val="20"/>
          <w:szCs w:val="20"/>
        </w:rPr>
      </w:pPr>
    </w:p>
    <w:p w:rsidR="00BA601C" w:rsidRDefault="00BA601C">
      <w:pPr>
        <w:spacing w:line="400" w:lineRule="exact"/>
        <w:rPr>
          <w:sz w:val="20"/>
          <w:szCs w:val="20"/>
        </w:rPr>
      </w:pPr>
    </w:p>
    <w:p w:rsidR="00BA601C" w:rsidRDefault="00564748">
      <w:pPr>
        <w:ind w:right="320"/>
        <w:jc w:val="center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3"/>
          <w:szCs w:val="23"/>
        </w:rPr>
        <w:t>Článek 4</w:t>
      </w:r>
    </w:p>
    <w:p w:rsidR="00BA601C" w:rsidRDefault="00BA601C">
      <w:pPr>
        <w:spacing w:line="39" w:lineRule="exact"/>
        <w:rPr>
          <w:sz w:val="20"/>
          <w:szCs w:val="20"/>
        </w:rPr>
      </w:pPr>
    </w:p>
    <w:p w:rsidR="00BA601C" w:rsidRDefault="00564748">
      <w:pPr>
        <w:ind w:right="360"/>
        <w:jc w:val="center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3"/>
          <w:szCs w:val="23"/>
        </w:rPr>
        <w:t>Specifické podmínky</w:t>
      </w:r>
    </w:p>
    <w:p w:rsidR="00BA601C" w:rsidRDefault="00BA601C">
      <w:pPr>
        <w:spacing w:line="280" w:lineRule="exact"/>
        <w:rPr>
          <w:sz w:val="20"/>
          <w:szCs w:val="20"/>
        </w:rPr>
      </w:pPr>
    </w:p>
    <w:p w:rsidR="00BA601C" w:rsidRDefault="00564748">
      <w:pPr>
        <w:numPr>
          <w:ilvl w:val="0"/>
          <w:numId w:val="4"/>
        </w:numPr>
        <w:tabs>
          <w:tab w:val="left" w:pos="300"/>
        </w:tabs>
        <w:spacing w:line="232" w:lineRule="auto"/>
        <w:ind w:left="300" w:right="20" w:hanging="285"/>
        <w:rPr>
          <w:rFonts w:ascii="Cambria" w:eastAsia="Cambria" w:hAnsi="Cambria" w:cs="Cambria"/>
          <w:sz w:val="23"/>
          <w:szCs w:val="23"/>
        </w:rPr>
      </w:pPr>
      <w:r>
        <w:rPr>
          <w:rFonts w:ascii="Cambria" w:eastAsia="Cambria" w:hAnsi="Cambria" w:cs="Cambria"/>
          <w:sz w:val="23"/>
          <w:szCs w:val="23"/>
        </w:rPr>
        <w:t>U čelem tohoto článku je stanovit dalšı́podmı́nky, kteréjsou speci icképro výše uvedenou veřejnou soutěž, a to nad rámec Všeobecných podmínek.</w:t>
      </w:r>
    </w:p>
    <w:p w:rsidR="00BA601C" w:rsidRDefault="00BA601C">
      <w:pPr>
        <w:spacing w:line="62" w:lineRule="exact"/>
        <w:rPr>
          <w:rFonts w:ascii="Cambria" w:eastAsia="Cambria" w:hAnsi="Cambria" w:cs="Cambria"/>
          <w:sz w:val="23"/>
          <w:szCs w:val="23"/>
        </w:rPr>
      </w:pPr>
    </w:p>
    <w:p w:rsidR="00BA601C" w:rsidRDefault="00564748">
      <w:pPr>
        <w:numPr>
          <w:ilvl w:val="0"/>
          <w:numId w:val="4"/>
        </w:numPr>
        <w:tabs>
          <w:tab w:val="left" w:pos="300"/>
        </w:tabs>
        <w:spacing w:line="242" w:lineRule="auto"/>
        <w:ind w:left="300" w:hanging="285"/>
        <w:jc w:val="both"/>
        <w:rPr>
          <w:rFonts w:ascii="Cambria" w:eastAsia="Cambria" w:hAnsi="Cambria" w:cs="Cambria"/>
          <w:sz w:val="23"/>
          <w:szCs w:val="23"/>
        </w:rPr>
      </w:pPr>
      <w:r>
        <w:rPr>
          <w:rFonts w:ascii="Cambria" w:eastAsia="Cambria" w:hAnsi="Cambria" w:cs="Cambria"/>
          <w:sz w:val="23"/>
          <w:szCs w:val="23"/>
        </w:rPr>
        <w:t>Nad rámec Všeobecných podmı́nek se stanovuje hlavnı́mu přı́jemci povinnost dle zákona č. 563/1991 Sb., zákona o účetnictvı́zveřejňovat účetnı́závěrku v přı́slušném rejstřı́ku ve smyslu zákona č. 304/2013 o veřejných rejstřících, a to po celou dobu řešení projektu.</w:t>
      </w:r>
    </w:p>
    <w:p w:rsidR="00BA601C" w:rsidRDefault="00BA601C">
      <w:pPr>
        <w:spacing w:line="21" w:lineRule="exact"/>
        <w:rPr>
          <w:rFonts w:ascii="Cambria" w:eastAsia="Cambria" w:hAnsi="Cambria" w:cs="Cambria"/>
          <w:sz w:val="23"/>
          <w:szCs w:val="23"/>
        </w:rPr>
      </w:pPr>
    </w:p>
    <w:p w:rsidR="00BA601C" w:rsidRDefault="00564748">
      <w:pPr>
        <w:numPr>
          <w:ilvl w:val="0"/>
          <w:numId w:val="4"/>
        </w:numPr>
        <w:tabs>
          <w:tab w:val="left" w:pos="300"/>
        </w:tabs>
        <w:ind w:left="300" w:hanging="285"/>
        <w:rPr>
          <w:rFonts w:ascii="Cambria" w:eastAsia="Cambria" w:hAnsi="Cambria" w:cs="Cambria"/>
          <w:sz w:val="23"/>
          <w:szCs w:val="23"/>
        </w:rPr>
      </w:pPr>
      <w:r>
        <w:rPr>
          <w:rFonts w:ascii="Cambria" w:eastAsia="Cambria" w:hAnsi="Cambria" w:cs="Cambria"/>
          <w:sz w:val="23"/>
          <w:szCs w:val="23"/>
        </w:rPr>
        <w:t>Článek 2 Všeobecných podmínek „Vymezení pojmů“ se doplňuje o tento pojem:</w:t>
      </w:r>
    </w:p>
    <w:p w:rsidR="00BA601C" w:rsidRDefault="00BA601C">
      <w:pPr>
        <w:spacing w:line="168" w:lineRule="exact"/>
        <w:rPr>
          <w:rFonts w:ascii="Cambria" w:eastAsia="Cambria" w:hAnsi="Cambria" w:cs="Cambria"/>
          <w:sz w:val="23"/>
          <w:szCs w:val="23"/>
        </w:rPr>
      </w:pPr>
    </w:p>
    <w:p w:rsidR="00BA601C" w:rsidRDefault="00564748">
      <w:pPr>
        <w:spacing w:line="251" w:lineRule="auto"/>
        <w:ind w:left="300"/>
        <w:jc w:val="both"/>
        <w:rPr>
          <w:rFonts w:ascii="Cambria" w:eastAsia="Cambria" w:hAnsi="Cambria" w:cs="Cambria"/>
          <w:sz w:val="23"/>
          <w:szCs w:val="23"/>
        </w:rPr>
      </w:pPr>
      <w:r>
        <w:rPr>
          <w:rFonts w:ascii="Cambria" w:eastAsia="Cambria" w:hAnsi="Cambria" w:cs="Cambria"/>
          <w:sz w:val="23"/>
          <w:szCs w:val="23"/>
        </w:rPr>
        <w:t>„Aplikačnı́m garantem“ se rozumı́organizace (právnickáosoba či podnikajı́cı́fyzickáosoba, kterámusı́mı́t sı́dlo v Ceskérepublice), a kterámázájem na uplatněnı́a využitı́plánovaných výstupůprojektu výzkumu a vývoje v praxi. Hlavnı́rolı́aplikačnı́ho garanta je přispět k tomu, aby výsledek projektu byl uplatnitelnýa takénásledněuplatněnýa využitýv praxi, přičemz aplikačním garantem může být zároveň příjemce či další účastník projektu.</w:t>
      </w:r>
    </w:p>
    <w:p w:rsidR="00BA601C" w:rsidRDefault="00BA601C">
      <w:pPr>
        <w:spacing w:line="157" w:lineRule="exact"/>
        <w:rPr>
          <w:rFonts w:ascii="Cambria" w:eastAsia="Cambria" w:hAnsi="Cambria" w:cs="Cambria"/>
          <w:sz w:val="23"/>
          <w:szCs w:val="23"/>
        </w:rPr>
      </w:pPr>
    </w:p>
    <w:p w:rsidR="00BA601C" w:rsidRDefault="00564748">
      <w:pPr>
        <w:numPr>
          <w:ilvl w:val="0"/>
          <w:numId w:val="4"/>
        </w:numPr>
        <w:tabs>
          <w:tab w:val="left" w:pos="300"/>
        </w:tabs>
        <w:spacing w:line="242" w:lineRule="auto"/>
        <w:ind w:left="300" w:hanging="285"/>
        <w:jc w:val="both"/>
        <w:rPr>
          <w:rFonts w:ascii="Cambria" w:eastAsia="Cambria" w:hAnsi="Cambria" w:cs="Cambria"/>
          <w:sz w:val="23"/>
          <w:szCs w:val="23"/>
        </w:rPr>
      </w:pPr>
      <w:r>
        <w:rPr>
          <w:rFonts w:ascii="Cambria" w:eastAsia="Cambria" w:hAnsi="Cambria" w:cs="Cambria"/>
          <w:sz w:val="23"/>
          <w:szCs w:val="23"/>
        </w:rPr>
        <w:t>Pro účely výše uvedenéveřejnésoutěže, na základějejı́chžvýsledkůse Smlouva uzavı́rá, se článek 17 odst. 4 Všeobecných podmı́nek neuplatňuje, tedy z poskytnutépodpory nenı́možne hradit investice.</w:t>
      </w:r>
    </w:p>
    <w:p w:rsidR="00BA601C" w:rsidRDefault="00BA601C">
      <w:pPr>
        <w:spacing w:line="60" w:lineRule="exact"/>
        <w:rPr>
          <w:rFonts w:ascii="Cambria" w:eastAsia="Cambria" w:hAnsi="Cambria" w:cs="Cambria"/>
          <w:sz w:val="23"/>
          <w:szCs w:val="23"/>
        </w:rPr>
      </w:pPr>
    </w:p>
    <w:p w:rsidR="00BA601C" w:rsidRDefault="00564748">
      <w:pPr>
        <w:numPr>
          <w:ilvl w:val="0"/>
          <w:numId w:val="4"/>
        </w:numPr>
        <w:tabs>
          <w:tab w:val="left" w:pos="300"/>
        </w:tabs>
        <w:spacing w:line="242" w:lineRule="auto"/>
        <w:ind w:left="300" w:hanging="285"/>
        <w:jc w:val="both"/>
        <w:rPr>
          <w:rFonts w:ascii="Cambria" w:eastAsia="Cambria" w:hAnsi="Cambria" w:cs="Cambria"/>
          <w:sz w:val="23"/>
          <w:szCs w:val="23"/>
        </w:rPr>
      </w:pPr>
      <w:r>
        <w:rPr>
          <w:rFonts w:ascii="Cambria" w:eastAsia="Cambria" w:hAnsi="Cambria" w:cs="Cambria"/>
          <w:sz w:val="23"/>
          <w:szCs w:val="23"/>
        </w:rPr>
        <w:t>Pro účely výše uvedenéveřejnésoutěže, na základějejı́chžvýsledkůse Smlouva uzavı́rá, se článek 17 odst. 6 pı́sm. f) Všeobecných podmı́nek neuplatňuje, tedy z poskytnutépodpory není možné hradit stipendia.</w:t>
      </w:r>
    </w:p>
    <w:p w:rsidR="00BA601C" w:rsidRDefault="00BA601C">
      <w:pPr>
        <w:spacing w:line="21" w:lineRule="exact"/>
        <w:rPr>
          <w:rFonts w:ascii="Cambria" w:eastAsia="Cambria" w:hAnsi="Cambria" w:cs="Cambria"/>
          <w:sz w:val="23"/>
          <w:szCs w:val="23"/>
        </w:rPr>
      </w:pPr>
    </w:p>
    <w:p w:rsidR="00BA601C" w:rsidRDefault="00564748">
      <w:pPr>
        <w:numPr>
          <w:ilvl w:val="0"/>
          <w:numId w:val="4"/>
        </w:numPr>
        <w:tabs>
          <w:tab w:val="left" w:pos="300"/>
        </w:tabs>
        <w:ind w:left="300" w:hanging="285"/>
        <w:rPr>
          <w:rFonts w:ascii="Cambria" w:eastAsia="Cambria" w:hAnsi="Cambria" w:cs="Cambria"/>
          <w:sz w:val="23"/>
          <w:szCs w:val="23"/>
        </w:rPr>
      </w:pPr>
      <w:r>
        <w:rPr>
          <w:rFonts w:ascii="Cambria" w:eastAsia="Cambria" w:hAnsi="Cambria" w:cs="Cambria"/>
          <w:sz w:val="23"/>
          <w:szCs w:val="23"/>
        </w:rPr>
        <w:t>V čl. 17 odst. 7 písm. b) Všeobecných podmínek se za větu poslední doplňuje věta:</w:t>
      </w:r>
    </w:p>
    <w:p w:rsidR="00BA601C" w:rsidRDefault="00BA601C">
      <w:pPr>
        <w:spacing w:line="168" w:lineRule="exact"/>
        <w:rPr>
          <w:rFonts w:ascii="Cambria" w:eastAsia="Cambria" w:hAnsi="Cambria" w:cs="Cambria"/>
          <w:sz w:val="23"/>
          <w:szCs w:val="23"/>
        </w:rPr>
      </w:pPr>
    </w:p>
    <w:p w:rsidR="00BA601C" w:rsidRDefault="00564748">
      <w:pPr>
        <w:spacing w:line="251" w:lineRule="auto"/>
        <w:ind w:left="300"/>
        <w:jc w:val="both"/>
        <w:rPr>
          <w:rFonts w:ascii="Cambria" w:eastAsia="Cambria" w:hAnsi="Cambria" w:cs="Cambria"/>
          <w:sz w:val="23"/>
          <w:szCs w:val="23"/>
        </w:rPr>
      </w:pPr>
      <w:r>
        <w:rPr>
          <w:rFonts w:ascii="Cambria" w:eastAsia="Cambria" w:hAnsi="Cambria" w:cs="Cambria"/>
          <w:sz w:val="23"/>
          <w:szCs w:val="23"/>
        </w:rPr>
        <w:t>V přı́padě, že v návrhu projektu přı́jemce podpory dle podmı́nek stanovených zadávacı dokumentacı́uvedenéveřejnésoutěže prokáže, že je držitelem HR Excellence in Research Award (HR Award), může poskytovatel na žádost přı́jemce uznat vykazovánı́nepřı́mých nákladůaždo výše 30 % ze součtu skutečněvykázaných osobnı́ch nákladůa ostatnı́ch přímých nákladů příjemce v příslušném roce.</w:t>
      </w:r>
    </w:p>
    <w:p w:rsidR="00BA601C" w:rsidRDefault="00BA601C">
      <w:pPr>
        <w:spacing w:line="157" w:lineRule="exact"/>
        <w:rPr>
          <w:rFonts w:ascii="Cambria" w:eastAsia="Cambria" w:hAnsi="Cambria" w:cs="Cambria"/>
          <w:sz w:val="23"/>
          <w:szCs w:val="23"/>
        </w:rPr>
      </w:pPr>
    </w:p>
    <w:p w:rsidR="00BA601C" w:rsidRDefault="00564748">
      <w:pPr>
        <w:numPr>
          <w:ilvl w:val="0"/>
          <w:numId w:val="4"/>
        </w:numPr>
        <w:tabs>
          <w:tab w:val="left" w:pos="300"/>
        </w:tabs>
        <w:spacing w:line="232" w:lineRule="auto"/>
        <w:ind w:left="300" w:hanging="285"/>
        <w:rPr>
          <w:rFonts w:ascii="Cambria" w:eastAsia="Cambria" w:hAnsi="Cambria" w:cs="Cambria"/>
          <w:sz w:val="23"/>
          <w:szCs w:val="23"/>
        </w:rPr>
      </w:pPr>
      <w:r>
        <w:rPr>
          <w:rFonts w:ascii="Cambria" w:eastAsia="Cambria" w:hAnsi="Cambria" w:cs="Cambria"/>
          <w:sz w:val="23"/>
          <w:szCs w:val="23"/>
        </w:rPr>
        <w:t>Plánujı́-li přı́jemci způsobilénáklady v roce 2018 (v přı́padězahájenı́řešenı́jižv roce 2018, nejdříve však k 1. 10. 2018), zahrnou je do nákladů za rok 2019.</w:t>
      </w:r>
    </w:p>
    <w:p w:rsidR="00BA601C" w:rsidRDefault="00BA601C">
      <w:pPr>
        <w:spacing w:line="62" w:lineRule="exact"/>
        <w:rPr>
          <w:rFonts w:ascii="Cambria" w:eastAsia="Cambria" w:hAnsi="Cambria" w:cs="Cambria"/>
          <w:sz w:val="23"/>
          <w:szCs w:val="23"/>
        </w:rPr>
      </w:pPr>
    </w:p>
    <w:p w:rsidR="00BA601C" w:rsidRDefault="00564748">
      <w:pPr>
        <w:numPr>
          <w:ilvl w:val="0"/>
          <w:numId w:val="4"/>
        </w:numPr>
        <w:tabs>
          <w:tab w:val="left" w:pos="300"/>
        </w:tabs>
        <w:spacing w:line="232" w:lineRule="auto"/>
        <w:ind w:left="300" w:hanging="285"/>
        <w:rPr>
          <w:rFonts w:ascii="Cambria" w:eastAsia="Cambria" w:hAnsi="Cambria" w:cs="Cambria"/>
          <w:sz w:val="23"/>
          <w:szCs w:val="23"/>
        </w:rPr>
      </w:pPr>
      <w:r>
        <w:rPr>
          <w:rFonts w:ascii="Cambria" w:eastAsia="Cambria" w:hAnsi="Cambria" w:cs="Cambria"/>
          <w:sz w:val="23"/>
          <w:szCs w:val="23"/>
        </w:rPr>
        <w:t>Poskytovatel se zavazuje poskytnout podporu jednorázověna přı́slušnýrok řešenı́ve výši uvedené v Závazných parametrech řešení projektu</w:t>
      </w:r>
    </w:p>
    <w:p w:rsidR="00BA601C" w:rsidRDefault="00BA601C">
      <w:pPr>
        <w:spacing w:line="23" w:lineRule="exact"/>
        <w:rPr>
          <w:rFonts w:ascii="Cambria" w:eastAsia="Cambria" w:hAnsi="Cambria" w:cs="Cambria"/>
          <w:sz w:val="23"/>
          <w:szCs w:val="23"/>
        </w:rPr>
      </w:pPr>
    </w:p>
    <w:p w:rsidR="00BA601C" w:rsidRDefault="00564748">
      <w:pPr>
        <w:numPr>
          <w:ilvl w:val="1"/>
          <w:numId w:val="4"/>
        </w:numPr>
        <w:tabs>
          <w:tab w:val="left" w:pos="920"/>
        </w:tabs>
        <w:ind w:left="920" w:hanging="305"/>
        <w:rPr>
          <w:rFonts w:ascii="Cambria" w:eastAsia="Cambria" w:hAnsi="Cambria" w:cs="Cambria"/>
          <w:sz w:val="23"/>
          <w:szCs w:val="23"/>
        </w:rPr>
      </w:pPr>
      <w:r>
        <w:rPr>
          <w:rFonts w:ascii="Cambria" w:eastAsia="Cambria" w:hAnsi="Cambria" w:cs="Cambria"/>
          <w:sz w:val="23"/>
          <w:szCs w:val="23"/>
        </w:rPr>
        <w:t>do 60 kalendářních dnů ode dne nabytí účinnosti Smlouvy a</w:t>
      </w:r>
    </w:p>
    <w:p w:rsidR="00BA601C" w:rsidRDefault="00BA601C">
      <w:pPr>
        <w:spacing w:line="60" w:lineRule="exact"/>
        <w:rPr>
          <w:rFonts w:ascii="Cambria" w:eastAsia="Cambria" w:hAnsi="Cambria" w:cs="Cambria"/>
          <w:sz w:val="23"/>
          <w:szCs w:val="23"/>
        </w:rPr>
      </w:pPr>
    </w:p>
    <w:p w:rsidR="00BA601C" w:rsidRDefault="00564748">
      <w:pPr>
        <w:numPr>
          <w:ilvl w:val="1"/>
          <w:numId w:val="4"/>
        </w:numPr>
        <w:tabs>
          <w:tab w:val="left" w:pos="920"/>
        </w:tabs>
        <w:spacing w:line="232" w:lineRule="auto"/>
        <w:ind w:left="920" w:hanging="305"/>
        <w:rPr>
          <w:rFonts w:ascii="Cambria" w:eastAsia="Cambria" w:hAnsi="Cambria" w:cs="Cambria"/>
          <w:sz w:val="23"/>
          <w:szCs w:val="23"/>
        </w:rPr>
      </w:pPr>
      <w:r>
        <w:rPr>
          <w:rFonts w:ascii="Cambria" w:eastAsia="Cambria" w:hAnsi="Cambria" w:cs="Cambria"/>
          <w:sz w:val="23"/>
          <w:szCs w:val="23"/>
        </w:rPr>
        <w:t>u vı́celetých projektůpro druhýa každýnásledujı́cı́rok řešenı́do 60 kalendářnı́ch dnu od začátku příslušného kalendářního roku.</w:t>
      </w:r>
    </w:p>
    <w:p w:rsidR="00BA601C" w:rsidRDefault="00BA601C">
      <w:pPr>
        <w:spacing w:line="62" w:lineRule="exact"/>
        <w:rPr>
          <w:rFonts w:ascii="Cambria" w:eastAsia="Cambria" w:hAnsi="Cambria" w:cs="Cambria"/>
          <w:sz w:val="23"/>
          <w:szCs w:val="23"/>
        </w:rPr>
      </w:pPr>
    </w:p>
    <w:p w:rsidR="00BA601C" w:rsidRDefault="00564748">
      <w:pPr>
        <w:numPr>
          <w:ilvl w:val="0"/>
          <w:numId w:val="4"/>
        </w:numPr>
        <w:tabs>
          <w:tab w:val="left" w:pos="300"/>
        </w:tabs>
        <w:spacing w:line="242" w:lineRule="auto"/>
        <w:ind w:left="300" w:hanging="285"/>
        <w:jc w:val="both"/>
        <w:rPr>
          <w:rFonts w:ascii="Cambria" w:eastAsia="Cambria" w:hAnsi="Cambria" w:cs="Cambria"/>
          <w:sz w:val="23"/>
          <w:szCs w:val="23"/>
        </w:rPr>
      </w:pPr>
      <w:r>
        <w:rPr>
          <w:rFonts w:ascii="Cambria" w:eastAsia="Cambria" w:hAnsi="Cambria" w:cs="Cambria"/>
          <w:sz w:val="23"/>
          <w:szCs w:val="23"/>
        </w:rPr>
        <w:t>Nad rámec Všeobecných podmı́nek se stanovuje přı́jemci povinnost zajistit od aplikačnı́ho garanta součinnost zejm. v oblastech spolupráce na řešenı́ projektu na implementaci výsledků/výstupů projektu do praxe, ošetřenı́ problematiky ochrany práv duševnı́ho</w:t>
      </w:r>
    </w:p>
    <w:p w:rsidR="00BA601C" w:rsidRDefault="005647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-189865</wp:posOffset>
            </wp:positionH>
            <wp:positionV relativeFrom="paragraph">
              <wp:posOffset>480695</wp:posOffset>
            </wp:positionV>
            <wp:extent cx="2605405" cy="361315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405" cy="361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A601C" w:rsidRDefault="00BA601C">
      <w:pPr>
        <w:spacing w:line="200" w:lineRule="exact"/>
        <w:rPr>
          <w:sz w:val="20"/>
          <w:szCs w:val="20"/>
        </w:rPr>
      </w:pPr>
    </w:p>
    <w:p w:rsidR="00BA601C" w:rsidRDefault="00BA601C">
      <w:pPr>
        <w:spacing w:line="200" w:lineRule="exact"/>
        <w:rPr>
          <w:sz w:val="20"/>
          <w:szCs w:val="20"/>
        </w:rPr>
      </w:pPr>
    </w:p>
    <w:p w:rsidR="00BA601C" w:rsidRDefault="00BA601C">
      <w:pPr>
        <w:spacing w:line="315" w:lineRule="exact"/>
        <w:rPr>
          <w:sz w:val="20"/>
          <w:szCs w:val="20"/>
        </w:rPr>
      </w:pPr>
    </w:p>
    <w:p w:rsidR="00BA601C" w:rsidRDefault="00564748">
      <w:pPr>
        <w:jc w:val="right"/>
        <w:rPr>
          <w:sz w:val="20"/>
          <w:szCs w:val="20"/>
        </w:rPr>
      </w:pPr>
      <w:r>
        <w:rPr>
          <w:rFonts w:ascii="Cambria" w:eastAsia="Cambria" w:hAnsi="Cambria" w:cs="Cambria"/>
          <w:sz w:val="17"/>
          <w:szCs w:val="17"/>
        </w:rPr>
        <w:t>F-052, verze 5, revize 181003</w:t>
      </w:r>
    </w:p>
    <w:p w:rsidR="00BA601C" w:rsidRDefault="00564748">
      <w:pPr>
        <w:spacing w:line="222" w:lineRule="auto"/>
        <w:ind w:right="20"/>
        <w:jc w:val="right"/>
        <w:rPr>
          <w:sz w:val="20"/>
          <w:szCs w:val="20"/>
        </w:rPr>
      </w:pPr>
      <w:r>
        <w:rPr>
          <w:rFonts w:ascii="Cambria" w:eastAsia="Cambria" w:hAnsi="Cambria" w:cs="Cambria"/>
          <w:sz w:val="17"/>
          <w:szCs w:val="17"/>
        </w:rPr>
        <w:t>Veřejný</w:t>
      </w:r>
    </w:p>
    <w:p w:rsidR="00BA601C" w:rsidRDefault="00564748">
      <w:pPr>
        <w:spacing w:line="236" w:lineRule="auto"/>
        <w:jc w:val="right"/>
        <w:rPr>
          <w:sz w:val="20"/>
          <w:szCs w:val="20"/>
        </w:rPr>
      </w:pPr>
      <w:r>
        <w:rPr>
          <w:rFonts w:ascii="Cambria" w:eastAsia="Cambria" w:hAnsi="Cambria" w:cs="Cambria"/>
          <w:sz w:val="17"/>
          <w:szCs w:val="17"/>
        </w:rPr>
        <w:t>Strana 3 / 5</w:t>
      </w:r>
    </w:p>
    <w:p w:rsidR="00BA601C" w:rsidRDefault="00BA601C">
      <w:pPr>
        <w:sectPr w:rsidR="00BA601C">
          <w:pgSz w:w="11900" w:h="16840"/>
          <w:pgMar w:top="1440" w:right="1140" w:bottom="180" w:left="1440" w:header="0" w:footer="0" w:gutter="0"/>
          <w:cols w:space="708" w:equalWidth="0">
            <w:col w:w="9320"/>
          </w:cols>
        </w:sectPr>
      </w:pPr>
    </w:p>
    <w:p w:rsidR="00BA601C" w:rsidRDefault="00564748">
      <w:pPr>
        <w:spacing w:line="350" w:lineRule="exact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60288" behindDoc="1" locked="0" layoutInCell="0" allowOverlap="1">
            <wp:simplePos x="0" y="0"/>
            <wp:positionH relativeFrom="page">
              <wp:posOffset>719455</wp:posOffset>
            </wp:positionH>
            <wp:positionV relativeFrom="page">
              <wp:posOffset>704215</wp:posOffset>
            </wp:positionV>
            <wp:extent cx="177165" cy="19558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195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page">
              <wp:posOffset>1257935</wp:posOffset>
            </wp:positionH>
            <wp:positionV relativeFrom="page">
              <wp:posOffset>704215</wp:posOffset>
            </wp:positionV>
            <wp:extent cx="193040" cy="18415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" cy="184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A601C" w:rsidRDefault="00564748">
      <w:pPr>
        <w:ind w:right="20"/>
        <w:jc w:val="right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3"/>
          <w:szCs w:val="23"/>
        </w:rPr>
        <w:t>SMLOUVA</w:t>
      </w:r>
    </w:p>
    <w:p w:rsidR="00BA601C" w:rsidRDefault="005647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380365</wp:posOffset>
            </wp:positionH>
            <wp:positionV relativeFrom="paragraph">
              <wp:posOffset>-57150</wp:posOffset>
            </wp:positionV>
            <wp:extent cx="156210" cy="186055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86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column">
              <wp:posOffset>-194310</wp:posOffset>
            </wp:positionH>
            <wp:positionV relativeFrom="paragraph">
              <wp:posOffset>-127000</wp:posOffset>
            </wp:positionV>
            <wp:extent cx="169545" cy="255905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A601C" w:rsidRDefault="00BA601C">
      <w:pPr>
        <w:spacing w:line="19" w:lineRule="exact"/>
        <w:rPr>
          <w:sz w:val="20"/>
          <w:szCs w:val="20"/>
        </w:rPr>
      </w:pPr>
    </w:p>
    <w:p w:rsidR="00BA601C" w:rsidRDefault="00564748">
      <w:pPr>
        <w:ind w:right="20"/>
        <w:jc w:val="right"/>
        <w:rPr>
          <w:sz w:val="20"/>
          <w:szCs w:val="20"/>
        </w:rPr>
      </w:pPr>
      <w:r>
        <w:rPr>
          <w:rFonts w:ascii="Cambria" w:eastAsia="Cambria" w:hAnsi="Cambria" w:cs="Cambria"/>
          <w:sz w:val="23"/>
          <w:szCs w:val="23"/>
        </w:rPr>
        <w:t xml:space="preserve">Číslo smlouvy: </w:t>
      </w:r>
      <w:r>
        <w:rPr>
          <w:rFonts w:ascii="Cambria" w:eastAsia="Cambria" w:hAnsi="Cambria" w:cs="Cambria"/>
          <w:b/>
          <w:bCs/>
          <w:sz w:val="23"/>
          <w:szCs w:val="23"/>
        </w:rPr>
        <w:t>2018TH04030225</w:t>
      </w:r>
    </w:p>
    <w:p w:rsidR="00BA601C" w:rsidRDefault="00BA601C">
      <w:pPr>
        <w:spacing w:line="200" w:lineRule="exact"/>
        <w:rPr>
          <w:sz w:val="20"/>
          <w:szCs w:val="20"/>
        </w:rPr>
      </w:pPr>
    </w:p>
    <w:p w:rsidR="00BA601C" w:rsidRDefault="00BA601C">
      <w:pPr>
        <w:spacing w:line="318" w:lineRule="exact"/>
        <w:rPr>
          <w:sz w:val="20"/>
          <w:szCs w:val="20"/>
        </w:rPr>
      </w:pPr>
    </w:p>
    <w:p w:rsidR="00BA601C" w:rsidRDefault="00564748">
      <w:pPr>
        <w:spacing w:line="252" w:lineRule="auto"/>
        <w:ind w:left="300"/>
        <w:jc w:val="both"/>
        <w:rPr>
          <w:sz w:val="20"/>
          <w:szCs w:val="20"/>
        </w:rPr>
      </w:pPr>
      <w:r>
        <w:rPr>
          <w:rFonts w:ascii="Cambria" w:eastAsia="Cambria" w:hAnsi="Cambria" w:cs="Cambria"/>
          <w:sz w:val="23"/>
          <w:szCs w:val="23"/>
        </w:rPr>
        <w:t>vlastnictvı́, problematiky řešenı́sporůa dalšı́.Přı́jemce je dále povinen předkládat vyjádřenı aplikačnı́ho garanta k přı́padným žádostem o změnu projektu, jedná-li se o změnu týkajı́cı́se hlavnı́ch výstupůprojektu, a dále vyjádřenı́k průběhu spolupráce a řešenı́projektu jako přı́lohu průběžných zpráv a závěrečné zprávy z řešenı́ projektu. Nesplněnı́ některe z povinnostı́dle tohoto odstavce máza následek vznik povinnosti uhradit smluvnı́pokutu 5.000,- Kč za každé takové jednotlivé porušení.</w:t>
      </w:r>
    </w:p>
    <w:p w:rsidR="00BA601C" w:rsidRDefault="00BA601C">
      <w:pPr>
        <w:spacing w:line="200" w:lineRule="exact"/>
        <w:rPr>
          <w:sz w:val="20"/>
          <w:szCs w:val="20"/>
        </w:rPr>
      </w:pPr>
    </w:p>
    <w:p w:rsidR="00BA601C" w:rsidRDefault="00BA601C">
      <w:pPr>
        <w:spacing w:line="200" w:lineRule="exact"/>
        <w:rPr>
          <w:sz w:val="20"/>
          <w:szCs w:val="20"/>
        </w:rPr>
      </w:pPr>
    </w:p>
    <w:p w:rsidR="00BA601C" w:rsidRDefault="00BA601C">
      <w:pPr>
        <w:spacing w:line="392" w:lineRule="exact"/>
        <w:rPr>
          <w:sz w:val="20"/>
          <w:szCs w:val="20"/>
        </w:rPr>
      </w:pPr>
    </w:p>
    <w:p w:rsidR="00BA601C" w:rsidRDefault="00564748">
      <w:pPr>
        <w:ind w:right="320"/>
        <w:jc w:val="center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3"/>
          <w:szCs w:val="23"/>
        </w:rPr>
        <w:t>Článek 5</w:t>
      </w:r>
    </w:p>
    <w:p w:rsidR="00BA601C" w:rsidRDefault="00BA601C">
      <w:pPr>
        <w:spacing w:line="39" w:lineRule="exact"/>
        <w:rPr>
          <w:sz w:val="20"/>
          <w:szCs w:val="20"/>
        </w:rPr>
      </w:pPr>
    </w:p>
    <w:p w:rsidR="00BA601C" w:rsidRDefault="00564748">
      <w:pPr>
        <w:ind w:right="360"/>
        <w:jc w:val="center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3"/>
          <w:szCs w:val="23"/>
        </w:rPr>
        <w:t>Závěrečná ustanovení</w:t>
      </w:r>
    </w:p>
    <w:p w:rsidR="00BA601C" w:rsidRDefault="00BA601C">
      <w:pPr>
        <w:spacing w:line="280" w:lineRule="exact"/>
        <w:rPr>
          <w:sz w:val="20"/>
          <w:szCs w:val="20"/>
        </w:rPr>
      </w:pPr>
    </w:p>
    <w:p w:rsidR="00BA601C" w:rsidRDefault="00564748">
      <w:pPr>
        <w:numPr>
          <w:ilvl w:val="0"/>
          <w:numId w:val="5"/>
        </w:numPr>
        <w:tabs>
          <w:tab w:val="left" w:pos="300"/>
        </w:tabs>
        <w:spacing w:line="232" w:lineRule="auto"/>
        <w:ind w:left="300" w:hanging="285"/>
        <w:rPr>
          <w:rFonts w:ascii="Cambria" w:eastAsia="Cambria" w:hAnsi="Cambria" w:cs="Cambria"/>
          <w:sz w:val="23"/>
          <w:szCs w:val="23"/>
        </w:rPr>
      </w:pPr>
      <w:r>
        <w:rPr>
          <w:rFonts w:ascii="Cambria" w:eastAsia="Cambria" w:hAnsi="Cambria" w:cs="Cambria"/>
          <w:sz w:val="23"/>
          <w:szCs w:val="23"/>
        </w:rPr>
        <w:t>Smlouva se vyhotovuje ve dvou stejnopisech, z nichžposkytovatel a hlavnı́přı́jemce obdržı po jednom stejnopisu. Každý stejnopis má platnost originálu.</w:t>
      </w:r>
    </w:p>
    <w:p w:rsidR="00BA601C" w:rsidRDefault="00BA601C">
      <w:pPr>
        <w:spacing w:line="62" w:lineRule="exact"/>
        <w:rPr>
          <w:rFonts w:ascii="Cambria" w:eastAsia="Cambria" w:hAnsi="Cambria" w:cs="Cambria"/>
          <w:sz w:val="23"/>
          <w:szCs w:val="23"/>
        </w:rPr>
      </w:pPr>
    </w:p>
    <w:p w:rsidR="00BA601C" w:rsidRDefault="00564748">
      <w:pPr>
        <w:numPr>
          <w:ilvl w:val="0"/>
          <w:numId w:val="5"/>
        </w:numPr>
        <w:tabs>
          <w:tab w:val="left" w:pos="300"/>
        </w:tabs>
        <w:spacing w:line="232" w:lineRule="auto"/>
        <w:ind w:left="300" w:right="20" w:hanging="285"/>
        <w:rPr>
          <w:rFonts w:ascii="Cambria" w:eastAsia="Cambria" w:hAnsi="Cambria" w:cs="Cambria"/>
          <w:sz w:val="23"/>
          <w:szCs w:val="23"/>
        </w:rPr>
      </w:pPr>
      <w:r>
        <w:rPr>
          <w:rFonts w:ascii="Cambria" w:eastAsia="Cambria" w:hAnsi="Cambria" w:cs="Cambria"/>
          <w:sz w:val="23"/>
          <w:szCs w:val="23"/>
        </w:rPr>
        <w:t>Hlavnı́přı́jemce prohlašuje a podpisem Smlouvy stvrzuje, že jı́m uvedenéúdaje, na jejichz základě je uzavřena, jsou správné, úplné a pravdivé.</w:t>
      </w:r>
    </w:p>
    <w:p w:rsidR="00BA601C" w:rsidRDefault="00BA601C">
      <w:pPr>
        <w:spacing w:line="23" w:lineRule="exact"/>
        <w:rPr>
          <w:rFonts w:ascii="Cambria" w:eastAsia="Cambria" w:hAnsi="Cambria" w:cs="Cambria"/>
          <w:sz w:val="23"/>
          <w:szCs w:val="23"/>
        </w:rPr>
      </w:pPr>
    </w:p>
    <w:p w:rsidR="00BA601C" w:rsidRDefault="00564748">
      <w:pPr>
        <w:numPr>
          <w:ilvl w:val="0"/>
          <w:numId w:val="5"/>
        </w:numPr>
        <w:tabs>
          <w:tab w:val="left" w:pos="300"/>
        </w:tabs>
        <w:ind w:left="300" w:hanging="285"/>
        <w:rPr>
          <w:rFonts w:ascii="Cambria" w:eastAsia="Cambria" w:hAnsi="Cambria" w:cs="Cambria"/>
          <w:sz w:val="23"/>
          <w:szCs w:val="23"/>
        </w:rPr>
      </w:pPr>
      <w:r>
        <w:rPr>
          <w:rFonts w:ascii="Cambria" w:eastAsia="Cambria" w:hAnsi="Cambria" w:cs="Cambria"/>
          <w:sz w:val="23"/>
          <w:szCs w:val="23"/>
        </w:rPr>
        <w:t>Smlouva nabývá platnosti a účinnosti zveřejněním v registru Smluv.</w:t>
      </w:r>
    </w:p>
    <w:p w:rsidR="00BA601C" w:rsidRDefault="00BA601C">
      <w:pPr>
        <w:spacing w:line="22" w:lineRule="exact"/>
        <w:rPr>
          <w:rFonts w:ascii="Cambria" w:eastAsia="Cambria" w:hAnsi="Cambria" w:cs="Cambria"/>
          <w:sz w:val="23"/>
          <w:szCs w:val="23"/>
        </w:rPr>
      </w:pPr>
    </w:p>
    <w:p w:rsidR="00BA601C" w:rsidRDefault="00564748">
      <w:pPr>
        <w:numPr>
          <w:ilvl w:val="0"/>
          <w:numId w:val="5"/>
        </w:numPr>
        <w:tabs>
          <w:tab w:val="left" w:pos="300"/>
        </w:tabs>
        <w:ind w:left="300" w:hanging="285"/>
        <w:rPr>
          <w:rFonts w:ascii="Cambria" w:eastAsia="Cambria" w:hAnsi="Cambria" w:cs="Cambria"/>
          <w:sz w:val="23"/>
          <w:szCs w:val="23"/>
        </w:rPr>
      </w:pPr>
      <w:r>
        <w:rPr>
          <w:rFonts w:ascii="Cambria" w:eastAsia="Cambria" w:hAnsi="Cambria" w:cs="Cambria"/>
          <w:sz w:val="23"/>
          <w:szCs w:val="23"/>
        </w:rPr>
        <w:t>Smluvnı́strany prohlašujı́, že si Smlouvu včetnějejich přı́loh přečetly, s jejı́m obsahem</w:t>
      </w:r>
    </w:p>
    <w:p w:rsidR="00BA601C" w:rsidRDefault="00BA601C">
      <w:pPr>
        <w:spacing w:line="61" w:lineRule="exact"/>
        <w:rPr>
          <w:sz w:val="20"/>
          <w:szCs w:val="20"/>
        </w:rPr>
      </w:pPr>
    </w:p>
    <w:p w:rsidR="00BA601C" w:rsidRDefault="00564748">
      <w:pPr>
        <w:spacing w:line="232" w:lineRule="auto"/>
        <w:ind w:left="300" w:right="20"/>
        <w:rPr>
          <w:sz w:val="20"/>
          <w:szCs w:val="20"/>
        </w:rPr>
      </w:pPr>
      <w:r>
        <w:rPr>
          <w:rFonts w:ascii="Cambria" w:eastAsia="Cambria" w:hAnsi="Cambria" w:cs="Cambria"/>
          <w:sz w:val="23"/>
          <w:szCs w:val="23"/>
        </w:rPr>
        <w:t>souhlası́, a že byla sepsána na základějejich pravéa svobodnévůle, prostéomylu, a na důkaz toho připojují své podpisy.</w:t>
      </w:r>
    </w:p>
    <w:p w:rsidR="00BA601C" w:rsidRDefault="00BA601C">
      <w:pPr>
        <w:spacing w:line="63" w:lineRule="exact"/>
        <w:rPr>
          <w:sz w:val="20"/>
          <w:szCs w:val="20"/>
        </w:rPr>
      </w:pPr>
    </w:p>
    <w:p w:rsidR="00BA601C" w:rsidRDefault="00564748">
      <w:pPr>
        <w:tabs>
          <w:tab w:val="left" w:pos="280"/>
        </w:tabs>
        <w:spacing w:line="242" w:lineRule="auto"/>
        <w:ind w:left="300" w:hanging="279"/>
        <w:jc w:val="both"/>
        <w:rPr>
          <w:sz w:val="20"/>
          <w:szCs w:val="20"/>
        </w:rPr>
      </w:pPr>
      <w:r>
        <w:rPr>
          <w:rFonts w:ascii="Cambria" w:eastAsia="Cambria" w:hAnsi="Cambria" w:cs="Cambria"/>
          <w:sz w:val="23"/>
          <w:szCs w:val="23"/>
        </w:rPr>
        <w:t>5.</w:t>
      </w:r>
      <w:r>
        <w:rPr>
          <w:rFonts w:ascii="Cambria" w:eastAsia="Cambria" w:hAnsi="Cambria" w:cs="Cambria"/>
          <w:sz w:val="23"/>
          <w:szCs w:val="23"/>
        </w:rPr>
        <w:tab/>
        <w:t>Smluvnı́strany souhlası́se zveřejněnı́m zněnı́smlouvy ve smyslu zákona č. 340/2015 Sb., o zvláštnı́ch podmı́nkách účinnosti některých smluv, uveřejňovánı́těchto smluv a o registru smluv (zákon o registru smluv). Zveřejnění ve smyslu tohoto zákona provede poskytovatel.</w:t>
      </w:r>
    </w:p>
    <w:p w:rsidR="00BA601C" w:rsidRDefault="00BA601C">
      <w:pPr>
        <w:spacing w:line="60" w:lineRule="exact"/>
        <w:rPr>
          <w:sz w:val="20"/>
          <w:szCs w:val="20"/>
        </w:rPr>
      </w:pPr>
    </w:p>
    <w:p w:rsidR="00BA601C" w:rsidRDefault="00564748">
      <w:pPr>
        <w:numPr>
          <w:ilvl w:val="0"/>
          <w:numId w:val="6"/>
        </w:numPr>
        <w:tabs>
          <w:tab w:val="left" w:pos="300"/>
        </w:tabs>
        <w:spacing w:line="232" w:lineRule="auto"/>
        <w:ind w:left="300" w:hanging="285"/>
        <w:rPr>
          <w:rFonts w:ascii="Cambria" w:eastAsia="Cambria" w:hAnsi="Cambria" w:cs="Cambria"/>
          <w:sz w:val="23"/>
          <w:szCs w:val="23"/>
        </w:rPr>
      </w:pPr>
      <w:r>
        <w:rPr>
          <w:rFonts w:ascii="Cambria" w:eastAsia="Cambria" w:hAnsi="Cambria" w:cs="Cambria"/>
          <w:sz w:val="23"/>
          <w:szCs w:val="23"/>
        </w:rPr>
        <w:t>Hlavnı́přı́jemce zároveň svým podpisem výslovněprohlašuje, že se seznámil se všemi pravidly stanovenými Všeobecnými podmínkami.</w:t>
      </w:r>
    </w:p>
    <w:p w:rsidR="00BA601C" w:rsidRDefault="005647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4384" behindDoc="1" locked="0" layoutInCell="0" allowOverlap="1">
            <wp:simplePos x="0" y="0"/>
            <wp:positionH relativeFrom="column">
              <wp:posOffset>-189865</wp:posOffset>
            </wp:positionH>
            <wp:positionV relativeFrom="paragraph">
              <wp:posOffset>3536315</wp:posOffset>
            </wp:positionV>
            <wp:extent cx="2605405" cy="361315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405" cy="361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A601C" w:rsidRDefault="00BA601C">
      <w:pPr>
        <w:spacing w:line="200" w:lineRule="exact"/>
        <w:rPr>
          <w:sz w:val="20"/>
          <w:szCs w:val="20"/>
        </w:rPr>
      </w:pPr>
    </w:p>
    <w:p w:rsidR="00BA601C" w:rsidRDefault="00BA601C">
      <w:pPr>
        <w:spacing w:line="200" w:lineRule="exact"/>
        <w:rPr>
          <w:sz w:val="20"/>
          <w:szCs w:val="20"/>
        </w:rPr>
      </w:pPr>
    </w:p>
    <w:p w:rsidR="00BA601C" w:rsidRDefault="00BA601C">
      <w:pPr>
        <w:spacing w:line="200" w:lineRule="exact"/>
        <w:rPr>
          <w:sz w:val="20"/>
          <w:szCs w:val="20"/>
        </w:rPr>
      </w:pPr>
    </w:p>
    <w:p w:rsidR="00BA601C" w:rsidRDefault="00BA601C">
      <w:pPr>
        <w:spacing w:line="200" w:lineRule="exact"/>
        <w:rPr>
          <w:sz w:val="20"/>
          <w:szCs w:val="20"/>
        </w:rPr>
      </w:pPr>
    </w:p>
    <w:p w:rsidR="00BA601C" w:rsidRDefault="00BA601C">
      <w:pPr>
        <w:spacing w:line="200" w:lineRule="exact"/>
        <w:rPr>
          <w:sz w:val="20"/>
          <w:szCs w:val="20"/>
        </w:rPr>
      </w:pPr>
    </w:p>
    <w:p w:rsidR="00BA601C" w:rsidRDefault="00BA601C">
      <w:pPr>
        <w:spacing w:line="200" w:lineRule="exact"/>
        <w:rPr>
          <w:sz w:val="20"/>
          <w:szCs w:val="20"/>
        </w:rPr>
      </w:pPr>
    </w:p>
    <w:p w:rsidR="00BA601C" w:rsidRDefault="00BA601C">
      <w:pPr>
        <w:spacing w:line="200" w:lineRule="exact"/>
        <w:rPr>
          <w:sz w:val="20"/>
          <w:szCs w:val="20"/>
        </w:rPr>
      </w:pPr>
    </w:p>
    <w:p w:rsidR="00BA601C" w:rsidRDefault="00BA601C">
      <w:pPr>
        <w:spacing w:line="200" w:lineRule="exact"/>
        <w:rPr>
          <w:sz w:val="20"/>
          <w:szCs w:val="20"/>
        </w:rPr>
      </w:pPr>
    </w:p>
    <w:p w:rsidR="00BA601C" w:rsidRDefault="00BA601C">
      <w:pPr>
        <w:spacing w:line="200" w:lineRule="exact"/>
        <w:rPr>
          <w:sz w:val="20"/>
          <w:szCs w:val="20"/>
        </w:rPr>
      </w:pPr>
    </w:p>
    <w:p w:rsidR="00BA601C" w:rsidRDefault="00BA601C">
      <w:pPr>
        <w:spacing w:line="200" w:lineRule="exact"/>
        <w:rPr>
          <w:sz w:val="20"/>
          <w:szCs w:val="20"/>
        </w:rPr>
      </w:pPr>
    </w:p>
    <w:p w:rsidR="00BA601C" w:rsidRDefault="00BA601C">
      <w:pPr>
        <w:spacing w:line="200" w:lineRule="exact"/>
        <w:rPr>
          <w:sz w:val="20"/>
          <w:szCs w:val="20"/>
        </w:rPr>
      </w:pPr>
    </w:p>
    <w:p w:rsidR="00BA601C" w:rsidRDefault="00BA601C">
      <w:pPr>
        <w:spacing w:line="200" w:lineRule="exact"/>
        <w:rPr>
          <w:sz w:val="20"/>
          <w:szCs w:val="20"/>
        </w:rPr>
      </w:pPr>
    </w:p>
    <w:p w:rsidR="00BA601C" w:rsidRDefault="00BA601C">
      <w:pPr>
        <w:spacing w:line="200" w:lineRule="exact"/>
        <w:rPr>
          <w:sz w:val="20"/>
          <w:szCs w:val="20"/>
        </w:rPr>
      </w:pPr>
    </w:p>
    <w:p w:rsidR="00BA601C" w:rsidRDefault="00BA601C">
      <w:pPr>
        <w:spacing w:line="200" w:lineRule="exact"/>
        <w:rPr>
          <w:sz w:val="20"/>
          <w:szCs w:val="20"/>
        </w:rPr>
      </w:pPr>
    </w:p>
    <w:p w:rsidR="00BA601C" w:rsidRDefault="00BA601C">
      <w:pPr>
        <w:spacing w:line="200" w:lineRule="exact"/>
        <w:rPr>
          <w:sz w:val="20"/>
          <w:szCs w:val="20"/>
        </w:rPr>
      </w:pPr>
    </w:p>
    <w:p w:rsidR="00BA601C" w:rsidRDefault="00BA601C">
      <w:pPr>
        <w:spacing w:line="200" w:lineRule="exact"/>
        <w:rPr>
          <w:sz w:val="20"/>
          <w:szCs w:val="20"/>
        </w:rPr>
      </w:pPr>
    </w:p>
    <w:p w:rsidR="00BA601C" w:rsidRDefault="00BA601C">
      <w:pPr>
        <w:spacing w:line="200" w:lineRule="exact"/>
        <w:rPr>
          <w:sz w:val="20"/>
          <w:szCs w:val="20"/>
        </w:rPr>
      </w:pPr>
    </w:p>
    <w:p w:rsidR="00BA601C" w:rsidRDefault="00BA601C">
      <w:pPr>
        <w:spacing w:line="200" w:lineRule="exact"/>
        <w:rPr>
          <w:sz w:val="20"/>
          <w:szCs w:val="20"/>
        </w:rPr>
      </w:pPr>
    </w:p>
    <w:p w:rsidR="00BA601C" w:rsidRDefault="00BA601C">
      <w:pPr>
        <w:spacing w:line="200" w:lineRule="exact"/>
        <w:rPr>
          <w:sz w:val="20"/>
          <w:szCs w:val="20"/>
        </w:rPr>
      </w:pPr>
    </w:p>
    <w:p w:rsidR="00BA601C" w:rsidRDefault="00BA601C">
      <w:pPr>
        <w:spacing w:line="200" w:lineRule="exact"/>
        <w:rPr>
          <w:sz w:val="20"/>
          <w:szCs w:val="20"/>
        </w:rPr>
      </w:pPr>
    </w:p>
    <w:p w:rsidR="00BA601C" w:rsidRDefault="00BA601C">
      <w:pPr>
        <w:spacing w:line="200" w:lineRule="exact"/>
        <w:rPr>
          <w:sz w:val="20"/>
          <w:szCs w:val="20"/>
        </w:rPr>
      </w:pPr>
    </w:p>
    <w:p w:rsidR="00BA601C" w:rsidRDefault="00BA601C">
      <w:pPr>
        <w:spacing w:line="200" w:lineRule="exact"/>
        <w:rPr>
          <w:sz w:val="20"/>
          <w:szCs w:val="20"/>
        </w:rPr>
      </w:pPr>
    </w:p>
    <w:p w:rsidR="00BA601C" w:rsidRDefault="00BA601C">
      <w:pPr>
        <w:spacing w:line="200" w:lineRule="exact"/>
        <w:rPr>
          <w:sz w:val="20"/>
          <w:szCs w:val="20"/>
        </w:rPr>
      </w:pPr>
    </w:p>
    <w:p w:rsidR="00BA601C" w:rsidRDefault="00BA601C">
      <w:pPr>
        <w:spacing w:line="200" w:lineRule="exact"/>
        <w:rPr>
          <w:sz w:val="20"/>
          <w:szCs w:val="20"/>
        </w:rPr>
      </w:pPr>
    </w:p>
    <w:p w:rsidR="00BA601C" w:rsidRDefault="00BA601C">
      <w:pPr>
        <w:spacing w:line="200" w:lineRule="exact"/>
        <w:rPr>
          <w:sz w:val="20"/>
          <w:szCs w:val="20"/>
        </w:rPr>
      </w:pPr>
    </w:p>
    <w:p w:rsidR="00BA601C" w:rsidRDefault="00BA601C">
      <w:pPr>
        <w:spacing w:line="200" w:lineRule="exact"/>
        <w:rPr>
          <w:sz w:val="20"/>
          <w:szCs w:val="20"/>
        </w:rPr>
      </w:pPr>
    </w:p>
    <w:p w:rsidR="00BA601C" w:rsidRDefault="00BA601C">
      <w:pPr>
        <w:spacing w:line="327" w:lineRule="exact"/>
        <w:rPr>
          <w:sz w:val="20"/>
          <w:szCs w:val="20"/>
        </w:rPr>
      </w:pPr>
    </w:p>
    <w:p w:rsidR="00BA601C" w:rsidRDefault="00564748">
      <w:pPr>
        <w:jc w:val="right"/>
        <w:rPr>
          <w:sz w:val="20"/>
          <w:szCs w:val="20"/>
        </w:rPr>
      </w:pPr>
      <w:r>
        <w:rPr>
          <w:rFonts w:ascii="Cambria" w:eastAsia="Cambria" w:hAnsi="Cambria" w:cs="Cambria"/>
          <w:sz w:val="17"/>
          <w:szCs w:val="17"/>
        </w:rPr>
        <w:t>F-052, verze 5, revize 181003</w:t>
      </w:r>
    </w:p>
    <w:p w:rsidR="00BA601C" w:rsidRDefault="00564748">
      <w:pPr>
        <w:spacing w:line="222" w:lineRule="auto"/>
        <w:ind w:right="20"/>
        <w:jc w:val="right"/>
        <w:rPr>
          <w:sz w:val="20"/>
          <w:szCs w:val="20"/>
        </w:rPr>
      </w:pPr>
      <w:r>
        <w:rPr>
          <w:rFonts w:ascii="Cambria" w:eastAsia="Cambria" w:hAnsi="Cambria" w:cs="Cambria"/>
          <w:sz w:val="17"/>
          <w:szCs w:val="17"/>
        </w:rPr>
        <w:t>Veřejný</w:t>
      </w:r>
    </w:p>
    <w:p w:rsidR="00BA601C" w:rsidRDefault="00564748">
      <w:pPr>
        <w:spacing w:line="236" w:lineRule="auto"/>
        <w:jc w:val="right"/>
        <w:rPr>
          <w:sz w:val="20"/>
          <w:szCs w:val="20"/>
        </w:rPr>
      </w:pPr>
      <w:r>
        <w:rPr>
          <w:rFonts w:ascii="Cambria" w:eastAsia="Cambria" w:hAnsi="Cambria" w:cs="Cambria"/>
          <w:sz w:val="17"/>
          <w:szCs w:val="17"/>
        </w:rPr>
        <w:t>Strana 4 / 5</w:t>
      </w:r>
    </w:p>
    <w:p w:rsidR="00BA601C" w:rsidRDefault="00BA601C">
      <w:pPr>
        <w:sectPr w:rsidR="00BA601C">
          <w:pgSz w:w="11900" w:h="16840"/>
          <w:pgMar w:top="1440" w:right="1140" w:bottom="180" w:left="1440" w:header="0" w:footer="0" w:gutter="0"/>
          <w:cols w:space="708" w:equalWidth="0">
            <w:col w:w="9320"/>
          </w:cols>
        </w:sectPr>
      </w:pPr>
    </w:p>
    <w:p w:rsidR="00BA601C" w:rsidRDefault="00564748">
      <w:pPr>
        <w:spacing w:line="350" w:lineRule="exact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65408" behindDoc="1" locked="0" layoutInCell="0" allowOverlap="1">
            <wp:simplePos x="0" y="0"/>
            <wp:positionH relativeFrom="page">
              <wp:posOffset>719455</wp:posOffset>
            </wp:positionH>
            <wp:positionV relativeFrom="page">
              <wp:posOffset>704215</wp:posOffset>
            </wp:positionV>
            <wp:extent cx="177165" cy="19558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195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6432" behindDoc="1" locked="0" layoutInCell="0" allowOverlap="1">
            <wp:simplePos x="0" y="0"/>
            <wp:positionH relativeFrom="page">
              <wp:posOffset>1257935</wp:posOffset>
            </wp:positionH>
            <wp:positionV relativeFrom="page">
              <wp:posOffset>704215</wp:posOffset>
            </wp:positionV>
            <wp:extent cx="193040" cy="18415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" cy="184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A601C" w:rsidRDefault="00564748">
      <w:pPr>
        <w:ind w:right="20"/>
        <w:jc w:val="right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3"/>
          <w:szCs w:val="23"/>
        </w:rPr>
        <w:t>SMLOUVA</w:t>
      </w:r>
    </w:p>
    <w:p w:rsidR="00BA601C" w:rsidRDefault="005647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7456" behindDoc="1" locked="0" layoutInCell="0" allowOverlap="1">
            <wp:simplePos x="0" y="0"/>
            <wp:positionH relativeFrom="column">
              <wp:posOffset>570865</wp:posOffset>
            </wp:positionH>
            <wp:positionV relativeFrom="paragraph">
              <wp:posOffset>-57150</wp:posOffset>
            </wp:positionV>
            <wp:extent cx="156210" cy="186055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86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8480" behindDoc="1" locked="0" layoutInCell="0" allowOverlap="1">
            <wp:simplePos x="0" y="0"/>
            <wp:positionH relativeFrom="column">
              <wp:posOffset>-3810</wp:posOffset>
            </wp:positionH>
            <wp:positionV relativeFrom="paragraph">
              <wp:posOffset>-127000</wp:posOffset>
            </wp:positionV>
            <wp:extent cx="169545" cy="255905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A601C" w:rsidRDefault="00BA601C">
      <w:pPr>
        <w:spacing w:line="19" w:lineRule="exact"/>
        <w:rPr>
          <w:sz w:val="20"/>
          <w:szCs w:val="20"/>
        </w:rPr>
      </w:pPr>
    </w:p>
    <w:p w:rsidR="00BA601C" w:rsidRDefault="00564748">
      <w:pPr>
        <w:ind w:right="20"/>
        <w:jc w:val="right"/>
        <w:rPr>
          <w:sz w:val="20"/>
          <w:szCs w:val="20"/>
        </w:rPr>
      </w:pPr>
      <w:r>
        <w:rPr>
          <w:rFonts w:ascii="Cambria" w:eastAsia="Cambria" w:hAnsi="Cambria" w:cs="Cambria"/>
          <w:sz w:val="23"/>
          <w:szCs w:val="23"/>
        </w:rPr>
        <w:t xml:space="preserve">Číslo smlouvy: </w:t>
      </w:r>
      <w:r>
        <w:rPr>
          <w:rFonts w:ascii="Cambria" w:eastAsia="Cambria" w:hAnsi="Cambria" w:cs="Cambria"/>
          <w:b/>
          <w:bCs/>
          <w:sz w:val="23"/>
          <w:szCs w:val="23"/>
        </w:rPr>
        <w:t>2018TH04030225</w:t>
      </w:r>
    </w:p>
    <w:p w:rsidR="00BA601C" w:rsidRDefault="00BA601C">
      <w:pPr>
        <w:spacing w:line="200" w:lineRule="exact"/>
        <w:rPr>
          <w:sz w:val="20"/>
          <w:szCs w:val="20"/>
        </w:rPr>
      </w:pPr>
    </w:p>
    <w:p w:rsidR="00BA601C" w:rsidRDefault="00BA601C">
      <w:pPr>
        <w:spacing w:line="258" w:lineRule="exact"/>
        <w:rPr>
          <w:sz w:val="20"/>
          <w:szCs w:val="20"/>
        </w:rPr>
      </w:pPr>
    </w:p>
    <w:p w:rsidR="00BA601C" w:rsidRDefault="00564748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3"/>
          <w:szCs w:val="23"/>
        </w:rPr>
        <w:t>Podpisy smluvních stran</w:t>
      </w:r>
    </w:p>
    <w:p w:rsidR="00BA601C" w:rsidRDefault="00BA601C">
      <w:pPr>
        <w:spacing w:line="200" w:lineRule="exact"/>
        <w:rPr>
          <w:sz w:val="20"/>
          <w:szCs w:val="20"/>
        </w:rPr>
      </w:pPr>
    </w:p>
    <w:p w:rsidR="00BA601C" w:rsidRDefault="00BA601C">
      <w:pPr>
        <w:spacing w:line="200" w:lineRule="exact"/>
        <w:rPr>
          <w:sz w:val="20"/>
          <w:szCs w:val="20"/>
        </w:rPr>
      </w:pPr>
    </w:p>
    <w:p w:rsidR="00BA601C" w:rsidRDefault="00BA601C">
      <w:pPr>
        <w:spacing w:line="329" w:lineRule="exact"/>
        <w:rPr>
          <w:sz w:val="20"/>
          <w:szCs w:val="20"/>
        </w:rPr>
      </w:pPr>
    </w:p>
    <w:p w:rsidR="00BA601C" w:rsidRDefault="00564748">
      <w:pPr>
        <w:ind w:left="60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3"/>
          <w:szCs w:val="23"/>
        </w:rPr>
        <w:t>Poskytovatel:</w:t>
      </w:r>
    </w:p>
    <w:p w:rsidR="00BA601C" w:rsidRDefault="00BA601C">
      <w:pPr>
        <w:spacing w:line="200" w:lineRule="exact"/>
        <w:rPr>
          <w:sz w:val="20"/>
          <w:szCs w:val="20"/>
        </w:rPr>
      </w:pPr>
    </w:p>
    <w:p w:rsidR="00BA601C" w:rsidRDefault="00BA601C">
      <w:pPr>
        <w:spacing w:line="274" w:lineRule="exact"/>
        <w:rPr>
          <w:sz w:val="20"/>
          <w:szCs w:val="20"/>
        </w:rPr>
      </w:pPr>
    </w:p>
    <w:p w:rsidR="00BA601C" w:rsidRDefault="00564748">
      <w:pPr>
        <w:ind w:left="60"/>
        <w:rPr>
          <w:sz w:val="20"/>
          <w:szCs w:val="20"/>
        </w:rPr>
      </w:pPr>
      <w:r>
        <w:rPr>
          <w:rFonts w:ascii="Cambria" w:eastAsia="Cambria" w:hAnsi="Cambria" w:cs="Cambria"/>
          <w:sz w:val="23"/>
          <w:szCs w:val="23"/>
        </w:rPr>
        <w:t>V Praze, dne ..............................................................................</w:t>
      </w:r>
    </w:p>
    <w:p w:rsidR="00BA601C" w:rsidRDefault="005647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9504" behindDoc="1" locked="0" layoutInCell="0" allowOverlap="1">
            <wp:simplePos x="0" y="0"/>
            <wp:positionH relativeFrom="column">
              <wp:posOffset>3605530</wp:posOffset>
            </wp:positionH>
            <wp:positionV relativeFrom="paragraph">
              <wp:posOffset>-50800</wp:posOffset>
            </wp:positionV>
            <wp:extent cx="2458720" cy="9525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720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A601C" w:rsidRDefault="00BA601C">
      <w:pPr>
        <w:spacing w:line="95" w:lineRule="exact"/>
        <w:rPr>
          <w:sz w:val="20"/>
          <w:szCs w:val="20"/>
        </w:rPr>
      </w:pPr>
    </w:p>
    <w:p w:rsidR="00BA601C" w:rsidRDefault="00A535E2">
      <w:pPr>
        <w:ind w:left="6840"/>
        <w:rPr>
          <w:sz w:val="20"/>
          <w:szCs w:val="20"/>
        </w:rPr>
      </w:pPr>
      <w:proofErr w:type="spellStart"/>
      <w:r>
        <w:rPr>
          <w:rFonts w:ascii="Cambria" w:eastAsia="Cambria" w:hAnsi="Cambria" w:cs="Cambria"/>
          <w:sz w:val="23"/>
          <w:szCs w:val="23"/>
        </w:rPr>
        <w:t>xxx</w:t>
      </w:r>
      <w:proofErr w:type="spellEnd"/>
    </w:p>
    <w:p w:rsidR="00BA601C" w:rsidRDefault="00BA601C">
      <w:pPr>
        <w:spacing w:line="84" w:lineRule="exact"/>
        <w:rPr>
          <w:sz w:val="20"/>
          <w:szCs w:val="20"/>
        </w:rPr>
      </w:pPr>
    </w:p>
    <w:p w:rsidR="00BA601C" w:rsidRDefault="00564748">
      <w:pPr>
        <w:ind w:left="6860"/>
        <w:rPr>
          <w:sz w:val="20"/>
          <w:szCs w:val="20"/>
        </w:rPr>
      </w:pPr>
      <w:r>
        <w:rPr>
          <w:rFonts w:ascii="Cambria" w:eastAsia="Cambria" w:hAnsi="Cambria" w:cs="Cambria"/>
          <w:sz w:val="23"/>
          <w:szCs w:val="23"/>
        </w:rPr>
        <w:t>Předseda TA ČR</w:t>
      </w:r>
    </w:p>
    <w:p w:rsidR="00BA601C" w:rsidRDefault="00BA601C">
      <w:pPr>
        <w:spacing w:line="200" w:lineRule="exact"/>
        <w:rPr>
          <w:sz w:val="20"/>
          <w:szCs w:val="20"/>
        </w:rPr>
      </w:pPr>
    </w:p>
    <w:p w:rsidR="00BA601C" w:rsidRDefault="00BA601C">
      <w:pPr>
        <w:spacing w:line="308" w:lineRule="exact"/>
        <w:rPr>
          <w:sz w:val="20"/>
          <w:szCs w:val="20"/>
        </w:rPr>
      </w:pPr>
    </w:p>
    <w:p w:rsidR="00BA601C" w:rsidRDefault="00564748">
      <w:pPr>
        <w:ind w:left="60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3"/>
          <w:szCs w:val="23"/>
        </w:rPr>
        <w:t>DEKONTA, a.s.</w:t>
      </w:r>
    </w:p>
    <w:p w:rsidR="00BA601C" w:rsidRDefault="00BA601C">
      <w:pPr>
        <w:spacing w:line="200" w:lineRule="exact"/>
        <w:rPr>
          <w:sz w:val="20"/>
          <w:szCs w:val="20"/>
        </w:rPr>
      </w:pPr>
    </w:p>
    <w:p w:rsidR="00BA601C" w:rsidRDefault="00BA601C">
      <w:pPr>
        <w:spacing w:line="274" w:lineRule="exact"/>
        <w:rPr>
          <w:sz w:val="20"/>
          <w:szCs w:val="20"/>
        </w:rPr>
      </w:pPr>
    </w:p>
    <w:p w:rsidR="00BA601C" w:rsidRDefault="00564748">
      <w:pPr>
        <w:ind w:left="60"/>
        <w:rPr>
          <w:sz w:val="20"/>
          <w:szCs w:val="20"/>
        </w:rPr>
      </w:pPr>
      <w:r>
        <w:rPr>
          <w:rFonts w:ascii="Cambria" w:eastAsia="Cambria" w:hAnsi="Cambria" w:cs="Cambria"/>
          <w:sz w:val="23"/>
          <w:szCs w:val="23"/>
        </w:rPr>
        <w:t>V ............................................., dne .............................................</w:t>
      </w:r>
    </w:p>
    <w:p w:rsidR="00BA601C" w:rsidRDefault="005647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0528" behindDoc="1" locked="0" layoutInCell="0" allowOverlap="1">
            <wp:simplePos x="0" y="0"/>
            <wp:positionH relativeFrom="column">
              <wp:posOffset>3605530</wp:posOffset>
            </wp:positionH>
            <wp:positionV relativeFrom="paragraph">
              <wp:posOffset>-50800</wp:posOffset>
            </wp:positionV>
            <wp:extent cx="2458720" cy="9525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720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A601C" w:rsidRDefault="00BA601C">
      <w:pPr>
        <w:spacing w:line="95" w:lineRule="exact"/>
        <w:rPr>
          <w:sz w:val="20"/>
          <w:szCs w:val="20"/>
        </w:rPr>
      </w:pPr>
    </w:p>
    <w:p w:rsidR="00BA601C" w:rsidRDefault="00A535E2">
      <w:pPr>
        <w:ind w:left="6640"/>
        <w:rPr>
          <w:sz w:val="20"/>
          <w:szCs w:val="20"/>
        </w:rPr>
      </w:pPr>
      <w:r>
        <w:rPr>
          <w:rFonts w:ascii="Cambria" w:eastAsia="Cambria" w:hAnsi="Cambria" w:cs="Cambria"/>
          <w:sz w:val="23"/>
          <w:szCs w:val="23"/>
        </w:rPr>
        <w:t>xxx</w:t>
      </w:r>
    </w:p>
    <w:p w:rsidR="00BA601C" w:rsidRDefault="005647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1552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5116195</wp:posOffset>
            </wp:positionV>
            <wp:extent cx="2605405" cy="361315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405" cy="361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A601C" w:rsidRDefault="00BA601C">
      <w:pPr>
        <w:spacing w:line="200" w:lineRule="exact"/>
        <w:rPr>
          <w:sz w:val="20"/>
          <w:szCs w:val="20"/>
        </w:rPr>
      </w:pPr>
    </w:p>
    <w:p w:rsidR="00BA601C" w:rsidRDefault="00BA601C">
      <w:pPr>
        <w:spacing w:line="200" w:lineRule="exact"/>
        <w:rPr>
          <w:sz w:val="20"/>
          <w:szCs w:val="20"/>
        </w:rPr>
      </w:pPr>
    </w:p>
    <w:p w:rsidR="00BA601C" w:rsidRDefault="00BA601C">
      <w:pPr>
        <w:spacing w:line="200" w:lineRule="exact"/>
        <w:rPr>
          <w:sz w:val="20"/>
          <w:szCs w:val="20"/>
        </w:rPr>
      </w:pPr>
    </w:p>
    <w:p w:rsidR="00BA601C" w:rsidRDefault="00BA601C">
      <w:pPr>
        <w:spacing w:line="200" w:lineRule="exact"/>
        <w:rPr>
          <w:sz w:val="20"/>
          <w:szCs w:val="20"/>
        </w:rPr>
      </w:pPr>
    </w:p>
    <w:p w:rsidR="00BA601C" w:rsidRDefault="00BA601C">
      <w:pPr>
        <w:spacing w:line="200" w:lineRule="exact"/>
        <w:rPr>
          <w:sz w:val="20"/>
          <w:szCs w:val="20"/>
        </w:rPr>
      </w:pPr>
    </w:p>
    <w:p w:rsidR="00BA601C" w:rsidRDefault="00BA601C">
      <w:pPr>
        <w:spacing w:line="200" w:lineRule="exact"/>
        <w:rPr>
          <w:sz w:val="20"/>
          <w:szCs w:val="20"/>
        </w:rPr>
      </w:pPr>
    </w:p>
    <w:p w:rsidR="00BA601C" w:rsidRDefault="00BA601C">
      <w:pPr>
        <w:spacing w:line="200" w:lineRule="exact"/>
        <w:rPr>
          <w:sz w:val="20"/>
          <w:szCs w:val="20"/>
        </w:rPr>
      </w:pPr>
    </w:p>
    <w:p w:rsidR="00BA601C" w:rsidRDefault="00BA601C">
      <w:pPr>
        <w:spacing w:line="200" w:lineRule="exact"/>
        <w:rPr>
          <w:sz w:val="20"/>
          <w:szCs w:val="20"/>
        </w:rPr>
      </w:pPr>
    </w:p>
    <w:p w:rsidR="00BA601C" w:rsidRDefault="00BA601C">
      <w:pPr>
        <w:spacing w:line="200" w:lineRule="exact"/>
        <w:rPr>
          <w:sz w:val="20"/>
          <w:szCs w:val="20"/>
        </w:rPr>
      </w:pPr>
    </w:p>
    <w:p w:rsidR="00BA601C" w:rsidRDefault="00BA601C">
      <w:pPr>
        <w:spacing w:line="200" w:lineRule="exact"/>
        <w:rPr>
          <w:sz w:val="20"/>
          <w:szCs w:val="20"/>
        </w:rPr>
      </w:pPr>
    </w:p>
    <w:p w:rsidR="00BA601C" w:rsidRDefault="00BA601C">
      <w:pPr>
        <w:spacing w:line="200" w:lineRule="exact"/>
        <w:rPr>
          <w:sz w:val="20"/>
          <w:szCs w:val="20"/>
        </w:rPr>
      </w:pPr>
    </w:p>
    <w:p w:rsidR="00BA601C" w:rsidRDefault="00BA601C">
      <w:pPr>
        <w:spacing w:line="200" w:lineRule="exact"/>
        <w:rPr>
          <w:sz w:val="20"/>
          <w:szCs w:val="20"/>
        </w:rPr>
      </w:pPr>
    </w:p>
    <w:p w:rsidR="00BA601C" w:rsidRDefault="00BA601C">
      <w:pPr>
        <w:spacing w:line="200" w:lineRule="exact"/>
        <w:rPr>
          <w:sz w:val="20"/>
          <w:szCs w:val="20"/>
        </w:rPr>
      </w:pPr>
    </w:p>
    <w:p w:rsidR="00BA601C" w:rsidRDefault="00BA601C">
      <w:pPr>
        <w:spacing w:line="200" w:lineRule="exact"/>
        <w:rPr>
          <w:sz w:val="20"/>
          <w:szCs w:val="20"/>
        </w:rPr>
      </w:pPr>
    </w:p>
    <w:p w:rsidR="00BA601C" w:rsidRDefault="00BA601C">
      <w:pPr>
        <w:spacing w:line="200" w:lineRule="exact"/>
        <w:rPr>
          <w:sz w:val="20"/>
          <w:szCs w:val="20"/>
        </w:rPr>
      </w:pPr>
    </w:p>
    <w:p w:rsidR="00BA601C" w:rsidRDefault="00BA601C">
      <w:pPr>
        <w:spacing w:line="200" w:lineRule="exact"/>
        <w:rPr>
          <w:sz w:val="20"/>
          <w:szCs w:val="20"/>
        </w:rPr>
      </w:pPr>
    </w:p>
    <w:p w:rsidR="00BA601C" w:rsidRDefault="00BA601C">
      <w:pPr>
        <w:spacing w:line="200" w:lineRule="exact"/>
        <w:rPr>
          <w:sz w:val="20"/>
          <w:szCs w:val="20"/>
        </w:rPr>
      </w:pPr>
    </w:p>
    <w:p w:rsidR="00BA601C" w:rsidRDefault="00BA601C">
      <w:pPr>
        <w:spacing w:line="200" w:lineRule="exact"/>
        <w:rPr>
          <w:sz w:val="20"/>
          <w:szCs w:val="20"/>
        </w:rPr>
      </w:pPr>
    </w:p>
    <w:p w:rsidR="00BA601C" w:rsidRDefault="00BA601C">
      <w:pPr>
        <w:spacing w:line="200" w:lineRule="exact"/>
        <w:rPr>
          <w:sz w:val="20"/>
          <w:szCs w:val="20"/>
        </w:rPr>
      </w:pPr>
    </w:p>
    <w:p w:rsidR="00BA601C" w:rsidRDefault="00BA601C">
      <w:pPr>
        <w:spacing w:line="200" w:lineRule="exact"/>
        <w:rPr>
          <w:sz w:val="20"/>
          <w:szCs w:val="20"/>
        </w:rPr>
      </w:pPr>
    </w:p>
    <w:p w:rsidR="00BA601C" w:rsidRDefault="00BA601C">
      <w:pPr>
        <w:spacing w:line="200" w:lineRule="exact"/>
        <w:rPr>
          <w:sz w:val="20"/>
          <w:szCs w:val="20"/>
        </w:rPr>
      </w:pPr>
    </w:p>
    <w:p w:rsidR="00BA601C" w:rsidRDefault="00BA601C">
      <w:pPr>
        <w:spacing w:line="200" w:lineRule="exact"/>
        <w:rPr>
          <w:sz w:val="20"/>
          <w:szCs w:val="20"/>
        </w:rPr>
      </w:pPr>
    </w:p>
    <w:p w:rsidR="00BA601C" w:rsidRDefault="00BA601C">
      <w:pPr>
        <w:spacing w:line="200" w:lineRule="exact"/>
        <w:rPr>
          <w:sz w:val="20"/>
          <w:szCs w:val="20"/>
        </w:rPr>
      </w:pPr>
    </w:p>
    <w:p w:rsidR="00BA601C" w:rsidRDefault="00BA601C">
      <w:pPr>
        <w:spacing w:line="200" w:lineRule="exact"/>
        <w:rPr>
          <w:sz w:val="20"/>
          <w:szCs w:val="20"/>
        </w:rPr>
      </w:pPr>
    </w:p>
    <w:p w:rsidR="00BA601C" w:rsidRDefault="00BA601C">
      <w:pPr>
        <w:spacing w:line="200" w:lineRule="exact"/>
        <w:rPr>
          <w:sz w:val="20"/>
          <w:szCs w:val="20"/>
        </w:rPr>
      </w:pPr>
    </w:p>
    <w:p w:rsidR="00BA601C" w:rsidRDefault="00BA601C">
      <w:pPr>
        <w:spacing w:line="200" w:lineRule="exact"/>
        <w:rPr>
          <w:sz w:val="20"/>
          <w:szCs w:val="20"/>
        </w:rPr>
      </w:pPr>
    </w:p>
    <w:p w:rsidR="00BA601C" w:rsidRDefault="00BA601C">
      <w:pPr>
        <w:spacing w:line="200" w:lineRule="exact"/>
        <w:rPr>
          <w:sz w:val="20"/>
          <w:szCs w:val="20"/>
        </w:rPr>
      </w:pPr>
    </w:p>
    <w:p w:rsidR="00BA601C" w:rsidRDefault="00BA601C">
      <w:pPr>
        <w:spacing w:line="200" w:lineRule="exact"/>
        <w:rPr>
          <w:sz w:val="20"/>
          <w:szCs w:val="20"/>
        </w:rPr>
      </w:pPr>
    </w:p>
    <w:p w:rsidR="00BA601C" w:rsidRDefault="00BA601C">
      <w:pPr>
        <w:spacing w:line="200" w:lineRule="exact"/>
        <w:rPr>
          <w:sz w:val="20"/>
          <w:szCs w:val="20"/>
        </w:rPr>
      </w:pPr>
    </w:p>
    <w:p w:rsidR="00BA601C" w:rsidRDefault="00BA601C">
      <w:pPr>
        <w:spacing w:line="200" w:lineRule="exact"/>
        <w:rPr>
          <w:sz w:val="20"/>
          <w:szCs w:val="20"/>
        </w:rPr>
      </w:pPr>
    </w:p>
    <w:p w:rsidR="00BA601C" w:rsidRDefault="00BA601C">
      <w:pPr>
        <w:spacing w:line="200" w:lineRule="exact"/>
        <w:rPr>
          <w:sz w:val="20"/>
          <w:szCs w:val="20"/>
        </w:rPr>
      </w:pPr>
    </w:p>
    <w:p w:rsidR="00BA601C" w:rsidRDefault="00BA601C">
      <w:pPr>
        <w:spacing w:line="200" w:lineRule="exact"/>
        <w:rPr>
          <w:sz w:val="20"/>
          <w:szCs w:val="20"/>
        </w:rPr>
      </w:pPr>
    </w:p>
    <w:p w:rsidR="00BA601C" w:rsidRDefault="00BA601C">
      <w:pPr>
        <w:spacing w:line="200" w:lineRule="exact"/>
        <w:rPr>
          <w:sz w:val="20"/>
          <w:szCs w:val="20"/>
        </w:rPr>
      </w:pPr>
    </w:p>
    <w:p w:rsidR="00BA601C" w:rsidRDefault="00BA601C">
      <w:pPr>
        <w:spacing w:line="200" w:lineRule="exact"/>
        <w:rPr>
          <w:sz w:val="20"/>
          <w:szCs w:val="20"/>
        </w:rPr>
      </w:pPr>
    </w:p>
    <w:p w:rsidR="00BA601C" w:rsidRDefault="00BA601C">
      <w:pPr>
        <w:spacing w:line="200" w:lineRule="exact"/>
        <w:rPr>
          <w:sz w:val="20"/>
          <w:szCs w:val="20"/>
        </w:rPr>
      </w:pPr>
    </w:p>
    <w:p w:rsidR="00BA601C" w:rsidRDefault="00BA601C">
      <w:pPr>
        <w:spacing w:line="200" w:lineRule="exact"/>
        <w:rPr>
          <w:sz w:val="20"/>
          <w:szCs w:val="20"/>
        </w:rPr>
      </w:pPr>
    </w:p>
    <w:p w:rsidR="00BA601C" w:rsidRDefault="00BA601C">
      <w:pPr>
        <w:spacing w:line="200" w:lineRule="exact"/>
        <w:rPr>
          <w:sz w:val="20"/>
          <w:szCs w:val="20"/>
        </w:rPr>
      </w:pPr>
    </w:p>
    <w:p w:rsidR="00BA601C" w:rsidRDefault="00BA601C">
      <w:pPr>
        <w:spacing w:line="200" w:lineRule="exact"/>
        <w:rPr>
          <w:sz w:val="20"/>
          <w:szCs w:val="20"/>
        </w:rPr>
      </w:pPr>
    </w:p>
    <w:p w:rsidR="00BA601C" w:rsidRDefault="00BA601C">
      <w:pPr>
        <w:spacing w:line="200" w:lineRule="exact"/>
        <w:rPr>
          <w:sz w:val="20"/>
          <w:szCs w:val="20"/>
        </w:rPr>
      </w:pPr>
    </w:p>
    <w:p w:rsidR="00BA601C" w:rsidRDefault="00BA601C">
      <w:pPr>
        <w:spacing w:line="215" w:lineRule="exact"/>
        <w:rPr>
          <w:sz w:val="20"/>
          <w:szCs w:val="20"/>
        </w:rPr>
      </w:pPr>
    </w:p>
    <w:p w:rsidR="00BA601C" w:rsidRDefault="00564748">
      <w:pPr>
        <w:jc w:val="right"/>
        <w:rPr>
          <w:sz w:val="20"/>
          <w:szCs w:val="20"/>
        </w:rPr>
      </w:pPr>
      <w:r>
        <w:rPr>
          <w:rFonts w:ascii="Cambria" w:eastAsia="Cambria" w:hAnsi="Cambria" w:cs="Cambria"/>
          <w:sz w:val="17"/>
          <w:szCs w:val="17"/>
        </w:rPr>
        <w:t>F-052, verze 5, revize 181003</w:t>
      </w:r>
    </w:p>
    <w:p w:rsidR="00BA601C" w:rsidRDefault="00564748">
      <w:pPr>
        <w:spacing w:line="222" w:lineRule="auto"/>
        <w:ind w:right="20"/>
        <w:jc w:val="right"/>
        <w:rPr>
          <w:sz w:val="20"/>
          <w:szCs w:val="20"/>
        </w:rPr>
      </w:pPr>
      <w:r>
        <w:rPr>
          <w:rFonts w:ascii="Cambria" w:eastAsia="Cambria" w:hAnsi="Cambria" w:cs="Cambria"/>
          <w:sz w:val="17"/>
          <w:szCs w:val="17"/>
        </w:rPr>
        <w:t>Veřejný</w:t>
      </w:r>
    </w:p>
    <w:p w:rsidR="00BA601C" w:rsidRDefault="00564748">
      <w:pPr>
        <w:spacing w:line="236" w:lineRule="auto"/>
        <w:jc w:val="right"/>
        <w:rPr>
          <w:sz w:val="20"/>
          <w:szCs w:val="20"/>
        </w:rPr>
      </w:pPr>
      <w:r>
        <w:rPr>
          <w:rFonts w:ascii="Cambria" w:eastAsia="Cambria" w:hAnsi="Cambria" w:cs="Cambria"/>
          <w:sz w:val="17"/>
          <w:szCs w:val="17"/>
        </w:rPr>
        <w:t>Strana 5 / 5</w:t>
      </w:r>
    </w:p>
    <w:sectPr w:rsidR="00BA601C">
      <w:pgSz w:w="11900" w:h="16840"/>
      <w:pgMar w:top="1440" w:right="1140" w:bottom="180" w:left="1140" w:header="0" w:footer="0" w:gutter="0"/>
      <w:cols w:space="708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649"/>
    <w:multiLevelType w:val="hybridMultilevel"/>
    <w:tmpl w:val="0A92D3EA"/>
    <w:lvl w:ilvl="0" w:tplc="67A6A920">
      <w:start w:val="1"/>
      <w:numFmt w:val="decimal"/>
      <w:lvlText w:val="%1."/>
      <w:lvlJc w:val="left"/>
    </w:lvl>
    <w:lvl w:ilvl="1" w:tplc="BFBAC758">
      <w:numFmt w:val="decimal"/>
      <w:lvlText w:val=""/>
      <w:lvlJc w:val="left"/>
    </w:lvl>
    <w:lvl w:ilvl="2" w:tplc="EEC6D100">
      <w:numFmt w:val="decimal"/>
      <w:lvlText w:val=""/>
      <w:lvlJc w:val="left"/>
    </w:lvl>
    <w:lvl w:ilvl="3" w:tplc="8180925E">
      <w:numFmt w:val="decimal"/>
      <w:lvlText w:val=""/>
      <w:lvlJc w:val="left"/>
    </w:lvl>
    <w:lvl w:ilvl="4" w:tplc="83DC07F0">
      <w:numFmt w:val="decimal"/>
      <w:lvlText w:val=""/>
      <w:lvlJc w:val="left"/>
    </w:lvl>
    <w:lvl w:ilvl="5" w:tplc="DE68BD18">
      <w:numFmt w:val="decimal"/>
      <w:lvlText w:val=""/>
      <w:lvlJc w:val="left"/>
    </w:lvl>
    <w:lvl w:ilvl="6" w:tplc="DAC2E296">
      <w:numFmt w:val="decimal"/>
      <w:lvlText w:val=""/>
      <w:lvlJc w:val="left"/>
    </w:lvl>
    <w:lvl w:ilvl="7" w:tplc="2BE68FB0">
      <w:numFmt w:val="decimal"/>
      <w:lvlText w:val=""/>
      <w:lvlJc w:val="left"/>
    </w:lvl>
    <w:lvl w:ilvl="8" w:tplc="EF564DE8">
      <w:numFmt w:val="decimal"/>
      <w:lvlText w:val=""/>
      <w:lvlJc w:val="left"/>
    </w:lvl>
  </w:abstractNum>
  <w:abstractNum w:abstractNumId="1" w15:restartNumberingAfterBreak="0">
    <w:nsid w:val="00002CD6"/>
    <w:multiLevelType w:val="hybridMultilevel"/>
    <w:tmpl w:val="0828264E"/>
    <w:lvl w:ilvl="0" w:tplc="CD3ADE96">
      <w:start w:val="1"/>
      <w:numFmt w:val="decimal"/>
      <w:lvlText w:val="%1."/>
      <w:lvlJc w:val="left"/>
    </w:lvl>
    <w:lvl w:ilvl="1" w:tplc="D7EC21C8">
      <w:numFmt w:val="decimal"/>
      <w:lvlText w:val=""/>
      <w:lvlJc w:val="left"/>
    </w:lvl>
    <w:lvl w:ilvl="2" w:tplc="37563D46">
      <w:numFmt w:val="decimal"/>
      <w:lvlText w:val=""/>
      <w:lvlJc w:val="left"/>
    </w:lvl>
    <w:lvl w:ilvl="3" w:tplc="2A8ED256">
      <w:numFmt w:val="decimal"/>
      <w:lvlText w:val=""/>
      <w:lvlJc w:val="left"/>
    </w:lvl>
    <w:lvl w:ilvl="4" w:tplc="E412275E">
      <w:numFmt w:val="decimal"/>
      <w:lvlText w:val=""/>
      <w:lvlJc w:val="left"/>
    </w:lvl>
    <w:lvl w:ilvl="5" w:tplc="AFCC9FC6">
      <w:numFmt w:val="decimal"/>
      <w:lvlText w:val=""/>
      <w:lvlJc w:val="left"/>
    </w:lvl>
    <w:lvl w:ilvl="6" w:tplc="E3A82666">
      <w:numFmt w:val="decimal"/>
      <w:lvlText w:val=""/>
      <w:lvlJc w:val="left"/>
    </w:lvl>
    <w:lvl w:ilvl="7" w:tplc="78C82D92">
      <w:numFmt w:val="decimal"/>
      <w:lvlText w:val=""/>
      <w:lvlJc w:val="left"/>
    </w:lvl>
    <w:lvl w:ilvl="8" w:tplc="8A647E8A">
      <w:numFmt w:val="decimal"/>
      <w:lvlText w:val=""/>
      <w:lvlJc w:val="left"/>
    </w:lvl>
  </w:abstractNum>
  <w:abstractNum w:abstractNumId="2" w15:restartNumberingAfterBreak="0">
    <w:nsid w:val="00005F90"/>
    <w:multiLevelType w:val="hybridMultilevel"/>
    <w:tmpl w:val="736A2F1A"/>
    <w:lvl w:ilvl="0" w:tplc="5F92B77E">
      <w:start w:val="1"/>
      <w:numFmt w:val="decimal"/>
      <w:lvlText w:val="%1."/>
      <w:lvlJc w:val="left"/>
    </w:lvl>
    <w:lvl w:ilvl="1" w:tplc="F90CE0F0">
      <w:start w:val="1"/>
      <w:numFmt w:val="lowerLetter"/>
      <w:lvlText w:val="%2)"/>
      <w:lvlJc w:val="left"/>
    </w:lvl>
    <w:lvl w:ilvl="2" w:tplc="FA789312">
      <w:numFmt w:val="decimal"/>
      <w:lvlText w:val=""/>
      <w:lvlJc w:val="left"/>
    </w:lvl>
    <w:lvl w:ilvl="3" w:tplc="A446A6E6">
      <w:numFmt w:val="decimal"/>
      <w:lvlText w:val=""/>
      <w:lvlJc w:val="left"/>
    </w:lvl>
    <w:lvl w:ilvl="4" w:tplc="5C549F48">
      <w:numFmt w:val="decimal"/>
      <w:lvlText w:val=""/>
      <w:lvlJc w:val="left"/>
    </w:lvl>
    <w:lvl w:ilvl="5" w:tplc="16AC1222">
      <w:numFmt w:val="decimal"/>
      <w:lvlText w:val=""/>
      <w:lvlJc w:val="left"/>
    </w:lvl>
    <w:lvl w:ilvl="6" w:tplc="08DEAF5E">
      <w:numFmt w:val="decimal"/>
      <w:lvlText w:val=""/>
      <w:lvlJc w:val="left"/>
    </w:lvl>
    <w:lvl w:ilvl="7" w:tplc="5D8A11CC">
      <w:numFmt w:val="decimal"/>
      <w:lvlText w:val=""/>
      <w:lvlJc w:val="left"/>
    </w:lvl>
    <w:lvl w:ilvl="8" w:tplc="FFAAC53C">
      <w:numFmt w:val="decimal"/>
      <w:lvlText w:val=""/>
      <w:lvlJc w:val="left"/>
    </w:lvl>
  </w:abstractNum>
  <w:abstractNum w:abstractNumId="3" w15:restartNumberingAfterBreak="0">
    <w:nsid w:val="00006952"/>
    <w:multiLevelType w:val="hybridMultilevel"/>
    <w:tmpl w:val="3894E506"/>
    <w:lvl w:ilvl="0" w:tplc="BFB07562">
      <w:start w:val="1"/>
      <w:numFmt w:val="decimal"/>
      <w:lvlText w:val="%1."/>
      <w:lvlJc w:val="left"/>
    </w:lvl>
    <w:lvl w:ilvl="1" w:tplc="940065AE">
      <w:numFmt w:val="decimal"/>
      <w:lvlText w:val=""/>
      <w:lvlJc w:val="left"/>
    </w:lvl>
    <w:lvl w:ilvl="2" w:tplc="59F80254">
      <w:numFmt w:val="decimal"/>
      <w:lvlText w:val=""/>
      <w:lvlJc w:val="left"/>
    </w:lvl>
    <w:lvl w:ilvl="3" w:tplc="CCE2A59A">
      <w:numFmt w:val="decimal"/>
      <w:lvlText w:val=""/>
      <w:lvlJc w:val="left"/>
    </w:lvl>
    <w:lvl w:ilvl="4" w:tplc="9A8EBAAC">
      <w:numFmt w:val="decimal"/>
      <w:lvlText w:val=""/>
      <w:lvlJc w:val="left"/>
    </w:lvl>
    <w:lvl w:ilvl="5" w:tplc="E584AFE0">
      <w:numFmt w:val="decimal"/>
      <w:lvlText w:val=""/>
      <w:lvlJc w:val="left"/>
    </w:lvl>
    <w:lvl w:ilvl="6" w:tplc="990022E8">
      <w:numFmt w:val="decimal"/>
      <w:lvlText w:val=""/>
      <w:lvlJc w:val="left"/>
    </w:lvl>
    <w:lvl w:ilvl="7" w:tplc="7A849686">
      <w:numFmt w:val="decimal"/>
      <w:lvlText w:val=""/>
      <w:lvlJc w:val="left"/>
    </w:lvl>
    <w:lvl w:ilvl="8" w:tplc="246A4F08">
      <w:numFmt w:val="decimal"/>
      <w:lvlText w:val=""/>
      <w:lvlJc w:val="left"/>
    </w:lvl>
  </w:abstractNum>
  <w:abstractNum w:abstractNumId="4" w15:restartNumberingAfterBreak="0">
    <w:nsid w:val="00006DF1"/>
    <w:multiLevelType w:val="hybridMultilevel"/>
    <w:tmpl w:val="3564A532"/>
    <w:lvl w:ilvl="0" w:tplc="E3501D62">
      <w:start w:val="6"/>
      <w:numFmt w:val="decimal"/>
      <w:lvlText w:val="%1."/>
      <w:lvlJc w:val="left"/>
    </w:lvl>
    <w:lvl w:ilvl="1" w:tplc="7B724526">
      <w:numFmt w:val="decimal"/>
      <w:lvlText w:val=""/>
      <w:lvlJc w:val="left"/>
    </w:lvl>
    <w:lvl w:ilvl="2" w:tplc="12A6D80E">
      <w:numFmt w:val="decimal"/>
      <w:lvlText w:val=""/>
      <w:lvlJc w:val="left"/>
    </w:lvl>
    <w:lvl w:ilvl="3" w:tplc="36EA1B90">
      <w:numFmt w:val="decimal"/>
      <w:lvlText w:val=""/>
      <w:lvlJc w:val="left"/>
    </w:lvl>
    <w:lvl w:ilvl="4" w:tplc="E0B05B76">
      <w:numFmt w:val="decimal"/>
      <w:lvlText w:val=""/>
      <w:lvlJc w:val="left"/>
    </w:lvl>
    <w:lvl w:ilvl="5" w:tplc="501A7212">
      <w:numFmt w:val="decimal"/>
      <w:lvlText w:val=""/>
      <w:lvlJc w:val="left"/>
    </w:lvl>
    <w:lvl w:ilvl="6" w:tplc="A810177C">
      <w:numFmt w:val="decimal"/>
      <w:lvlText w:val=""/>
      <w:lvlJc w:val="left"/>
    </w:lvl>
    <w:lvl w:ilvl="7" w:tplc="4AFC3C58">
      <w:numFmt w:val="decimal"/>
      <w:lvlText w:val=""/>
      <w:lvlJc w:val="left"/>
    </w:lvl>
    <w:lvl w:ilvl="8" w:tplc="619C0F2E">
      <w:numFmt w:val="decimal"/>
      <w:lvlText w:val=""/>
      <w:lvlJc w:val="left"/>
    </w:lvl>
  </w:abstractNum>
  <w:abstractNum w:abstractNumId="5" w15:restartNumberingAfterBreak="0">
    <w:nsid w:val="000072AE"/>
    <w:multiLevelType w:val="hybridMultilevel"/>
    <w:tmpl w:val="FC6AF330"/>
    <w:lvl w:ilvl="0" w:tplc="29505E68">
      <w:start w:val="1"/>
      <w:numFmt w:val="decimal"/>
      <w:lvlText w:val="%1."/>
      <w:lvlJc w:val="left"/>
    </w:lvl>
    <w:lvl w:ilvl="1" w:tplc="3FDEA572">
      <w:numFmt w:val="decimal"/>
      <w:lvlText w:val=""/>
      <w:lvlJc w:val="left"/>
    </w:lvl>
    <w:lvl w:ilvl="2" w:tplc="9B9E9380">
      <w:numFmt w:val="decimal"/>
      <w:lvlText w:val=""/>
      <w:lvlJc w:val="left"/>
    </w:lvl>
    <w:lvl w:ilvl="3" w:tplc="0646FB3C">
      <w:numFmt w:val="decimal"/>
      <w:lvlText w:val=""/>
      <w:lvlJc w:val="left"/>
    </w:lvl>
    <w:lvl w:ilvl="4" w:tplc="D0F60BFA">
      <w:numFmt w:val="decimal"/>
      <w:lvlText w:val=""/>
      <w:lvlJc w:val="left"/>
    </w:lvl>
    <w:lvl w:ilvl="5" w:tplc="F1585F60">
      <w:numFmt w:val="decimal"/>
      <w:lvlText w:val=""/>
      <w:lvlJc w:val="left"/>
    </w:lvl>
    <w:lvl w:ilvl="6" w:tplc="4A8C5396">
      <w:numFmt w:val="decimal"/>
      <w:lvlText w:val=""/>
      <w:lvlJc w:val="left"/>
    </w:lvl>
    <w:lvl w:ilvl="7" w:tplc="11346830">
      <w:numFmt w:val="decimal"/>
      <w:lvlText w:val=""/>
      <w:lvlJc w:val="left"/>
    </w:lvl>
    <w:lvl w:ilvl="8" w:tplc="6E0070A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01C"/>
    <w:rsid w:val="001C4A64"/>
    <w:rsid w:val="00564748"/>
    <w:rsid w:val="008A0784"/>
    <w:rsid w:val="009C1F88"/>
    <w:rsid w:val="00A535E2"/>
    <w:rsid w:val="00BA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69679A-1677-4715-BED1-FB807FC4E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D5BD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474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47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1319</Words>
  <Characters>7784</Characters>
  <Application>Microsoft Office Word</Application>
  <DocSecurity>0</DocSecurity>
  <Lines>64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Šárka</cp:lastModifiedBy>
  <cp:revision>2</cp:revision>
  <cp:lastPrinted>2018-12-14T12:10:00Z</cp:lastPrinted>
  <dcterms:created xsi:type="dcterms:W3CDTF">2018-12-14T14:03:00Z</dcterms:created>
  <dcterms:modified xsi:type="dcterms:W3CDTF">2018-12-14T14:03:00Z</dcterms:modified>
</cp:coreProperties>
</file>