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0" w:type="dxa"/>
        <w:tblLayout w:type="fixed"/>
        <w:tblCellMar>
          <w:left w:w="0" w:type="dxa"/>
          <w:right w:w="0" w:type="dxa"/>
        </w:tblCellMar>
        <w:tblLook w:val="04A0" w:firstRow="1" w:lastRow="0" w:firstColumn="1" w:lastColumn="0" w:noHBand="0" w:noVBand="1"/>
      </w:tblPr>
      <w:tblGrid>
        <w:gridCol w:w="6800"/>
        <w:gridCol w:w="100"/>
        <w:gridCol w:w="120"/>
        <w:gridCol w:w="140"/>
        <w:gridCol w:w="120"/>
        <w:gridCol w:w="100"/>
        <w:gridCol w:w="100"/>
        <w:gridCol w:w="100"/>
        <w:gridCol w:w="100"/>
        <w:gridCol w:w="100"/>
        <w:gridCol w:w="720"/>
        <w:gridCol w:w="100"/>
        <w:gridCol w:w="60"/>
        <w:gridCol w:w="260"/>
        <w:gridCol w:w="360"/>
        <w:gridCol w:w="40"/>
        <w:gridCol w:w="260"/>
        <w:gridCol w:w="60"/>
      </w:tblGrid>
      <w:tr w:rsidR="00EE345B">
        <w:trPr>
          <w:trHeight w:val="130"/>
        </w:trPr>
        <w:tc>
          <w:tcPr>
            <w:tcW w:w="6800" w:type="dxa"/>
            <w:tcBorders>
              <w:right w:val="single" w:sz="8" w:space="0" w:color="auto"/>
            </w:tcBorders>
            <w:vAlign w:val="bottom"/>
          </w:tcPr>
          <w:p w:rsidR="00EE345B" w:rsidRDefault="00EE345B">
            <w:pPr>
              <w:rPr>
                <w:sz w:val="11"/>
                <w:szCs w:val="11"/>
              </w:rPr>
            </w:pPr>
            <w:bookmarkStart w:id="0" w:name="_GoBack"/>
            <w:bookmarkEnd w:id="0"/>
          </w:p>
        </w:tc>
        <w:tc>
          <w:tcPr>
            <w:tcW w:w="100" w:type="dxa"/>
            <w:tcBorders>
              <w:top w:val="single" w:sz="8" w:space="0" w:color="auto"/>
            </w:tcBorders>
            <w:vAlign w:val="bottom"/>
          </w:tcPr>
          <w:p w:rsidR="00EE345B" w:rsidRDefault="00EE345B">
            <w:pPr>
              <w:rPr>
                <w:sz w:val="11"/>
                <w:szCs w:val="11"/>
              </w:rPr>
            </w:pPr>
          </w:p>
        </w:tc>
        <w:tc>
          <w:tcPr>
            <w:tcW w:w="120" w:type="dxa"/>
            <w:vAlign w:val="bottom"/>
          </w:tcPr>
          <w:p w:rsidR="00EE345B" w:rsidRDefault="00EE345B">
            <w:pPr>
              <w:rPr>
                <w:sz w:val="11"/>
                <w:szCs w:val="11"/>
              </w:rPr>
            </w:pPr>
          </w:p>
        </w:tc>
        <w:tc>
          <w:tcPr>
            <w:tcW w:w="140" w:type="dxa"/>
            <w:tcBorders>
              <w:top w:val="single" w:sz="8" w:space="0" w:color="auto"/>
              <w:right w:val="single" w:sz="8" w:space="0" w:color="auto"/>
            </w:tcBorders>
            <w:vAlign w:val="bottom"/>
          </w:tcPr>
          <w:p w:rsidR="00EE345B" w:rsidRDefault="00EE345B">
            <w:pPr>
              <w:rPr>
                <w:sz w:val="11"/>
                <w:szCs w:val="11"/>
              </w:rPr>
            </w:pPr>
          </w:p>
        </w:tc>
        <w:tc>
          <w:tcPr>
            <w:tcW w:w="12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720" w:type="dxa"/>
            <w:vAlign w:val="bottom"/>
          </w:tcPr>
          <w:p w:rsidR="00EE345B" w:rsidRDefault="00EE345B">
            <w:pPr>
              <w:rPr>
                <w:sz w:val="11"/>
                <w:szCs w:val="11"/>
              </w:rPr>
            </w:pPr>
          </w:p>
        </w:tc>
        <w:tc>
          <w:tcPr>
            <w:tcW w:w="100" w:type="dxa"/>
            <w:vAlign w:val="bottom"/>
          </w:tcPr>
          <w:p w:rsidR="00EE345B" w:rsidRDefault="00EE345B">
            <w:pPr>
              <w:rPr>
                <w:sz w:val="11"/>
                <w:szCs w:val="11"/>
              </w:rPr>
            </w:pPr>
          </w:p>
        </w:tc>
        <w:tc>
          <w:tcPr>
            <w:tcW w:w="60" w:type="dxa"/>
            <w:vAlign w:val="bottom"/>
          </w:tcPr>
          <w:p w:rsidR="00EE345B" w:rsidRDefault="00EE345B">
            <w:pPr>
              <w:rPr>
                <w:sz w:val="11"/>
                <w:szCs w:val="11"/>
              </w:rPr>
            </w:pPr>
          </w:p>
        </w:tc>
        <w:tc>
          <w:tcPr>
            <w:tcW w:w="260" w:type="dxa"/>
            <w:tcBorders>
              <w:right w:val="single" w:sz="8" w:space="0" w:color="auto"/>
            </w:tcBorders>
            <w:vAlign w:val="bottom"/>
          </w:tcPr>
          <w:p w:rsidR="00EE345B" w:rsidRDefault="00EE345B">
            <w:pPr>
              <w:rPr>
                <w:sz w:val="11"/>
                <w:szCs w:val="11"/>
              </w:rPr>
            </w:pPr>
          </w:p>
        </w:tc>
        <w:tc>
          <w:tcPr>
            <w:tcW w:w="360" w:type="dxa"/>
            <w:tcBorders>
              <w:right w:val="single" w:sz="8" w:space="0" w:color="auto"/>
            </w:tcBorders>
            <w:vAlign w:val="bottom"/>
          </w:tcPr>
          <w:p w:rsidR="00EE345B" w:rsidRDefault="00EE345B">
            <w:pPr>
              <w:rPr>
                <w:sz w:val="11"/>
                <w:szCs w:val="11"/>
              </w:rPr>
            </w:pPr>
          </w:p>
        </w:tc>
        <w:tc>
          <w:tcPr>
            <w:tcW w:w="40" w:type="dxa"/>
            <w:vAlign w:val="bottom"/>
          </w:tcPr>
          <w:p w:rsidR="00EE345B" w:rsidRDefault="00EE345B">
            <w:pPr>
              <w:rPr>
                <w:sz w:val="11"/>
                <w:szCs w:val="11"/>
              </w:rPr>
            </w:pPr>
          </w:p>
        </w:tc>
        <w:tc>
          <w:tcPr>
            <w:tcW w:w="260" w:type="dxa"/>
            <w:tcBorders>
              <w:right w:val="single" w:sz="8" w:space="0" w:color="auto"/>
            </w:tcBorders>
            <w:vAlign w:val="bottom"/>
          </w:tcPr>
          <w:p w:rsidR="00EE345B" w:rsidRDefault="00EE345B">
            <w:pPr>
              <w:rPr>
                <w:sz w:val="11"/>
                <w:szCs w:val="11"/>
              </w:rPr>
            </w:pPr>
          </w:p>
        </w:tc>
        <w:tc>
          <w:tcPr>
            <w:tcW w:w="60" w:type="dxa"/>
            <w:vAlign w:val="bottom"/>
          </w:tcPr>
          <w:p w:rsidR="00EE345B" w:rsidRDefault="00EE345B">
            <w:pPr>
              <w:rPr>
                <w:sz w:val="11"/>
                <w:szCs w:val="11"/>
              </w:rPr>
            </w:pPr>
          </w:p>
        </w:tc>
      </w:tr>
      <w:tr w:rsidR="00EE345B">
        <w:trPr>
          <w:trHeight w:val="64"/>
        </w:trPr>
        <w:tc>
          <w:tcPr>
            <w:tcW w:w="68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20" w:type="dxa"/>
            <w:vAlign w:val="bottom"/>
          </w:tcPr>
          <w:p w:rsidR="00EE345B" w:rsidRDefault="00EE345B">
            <w:pPr>
              <w:rPr>
                <w:sz w:val="5"/>
                <w:szCs w:val="5"/>
              </w:rPr>
            </w:pPr>
          </w:p>
        </w:tc>
        <w:tc>
          <w:tcPr>
            <w:tcW w:w="140" w:type="dxa"/>
            <w:vAlign w:val="bottom"/>
          </w:tcPr>
          <w:p w:rsidR="00EE345B" w:rsidRDefault="00EE345B">
            <w:pPr>
              <w:rPr>
                <w:sz w:val="5"/>
                <w:szCs w:val="5"/>
              </w:rPr>
            </w:pPr>
          </w:p>
        </w:tc>
        <w:tc>
          <w:tcPr>
            <w:tcW w:w="12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72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60" w:type="dxa"/>
            <w:vAlign w:val="bottom"/>
          </w:tcPr>
          <w:p w:rsidR="00EE345B" w:rsidRDefault="00EE345B">
            <w:pPr>
              <w:rPr>
                <w:sz w:val="5"/>
                <w:szCs w:val="5"/>
              </w:rPr>
            </w:pPr>
          </w:p>
        </w:tc>
        <w:tc>
          <w:tcPr>
            <w:tcW w:w="260" w:type="dxa"/>
            <w:vAlign w:val="bottom"/>
          </w:tcPr>
          <w:p w:rsidR="00EE345B" w:rsidRDefault="00EE345B">
            <w:pPr>
              <w:rPr>
                <w:sz w:val="5"/>
                <w:szCs w:val="5"/>
              </w:rPr>
            </w:pPr>
          </w:p>
        </w:tc>
        <w:tc>
          <w:tcPr>
            <w:tcW w:w="360" w:type="dxa"/>
            <w:vAlign w:val="bottom"/>
          </w:tcPr>
          <w:p w:rsidR="00EE345B" w:rsidRDefault="00EE345B">
            <w:pPr>
              <w:rPr>
                <w:sz w:val="5"/>
                <w:szCs w:val="5"/>
              </w:rPr>
            </w:pPr>
          </w:p>
        </w:tc>
        <w:tc>
          <w:tcPr>
            <w:tcW w:w="40" w:type="dxa"/>
            <w:vAlign w:val="bottom"/>
          </w:tcPr>
          <w:p w:rsidR="00EE345B" w:rsidRDefault="00EE345B">
            <w:pPr>
              <w:rPr>
                <w:sz w:val="5"/>
                <w:szCs w:val="5"/>
              </w:rPr>
            </w:pPr>
          </w:p>
        </w:tc>
        <w:tc>
          <w:tcPr>
            <w:tcW w:w="260" w:type="dxa"/>
            <w:vAlign w:val="bottom"/>
          </w:tcPr>
          <w:p w:rsidR="00EE345B" w:rsidRDefault="00EE345B">
            <w:pPr>
              <w:rPr>
                <w:sz w:val="5"/>
                <w:szCs w:val="5"/>
              </w:rPr>
            </w:pPr>
          </w:p>
        </w:tc>
        <w:tc>
          <w:tcPr>
            <w:tcW w:w="60" w:type="dxa"/>
            <w:vAlign w:val="bottom"/>
          </w:tcPr>
          <w:p w:rsidR="00EE345B" w:rsidRDefault="00EE345B">
            <w:pPr>
              <w:rPr>
                <w:sz w:val="5"/>
                <w:szCs w:val="5"/>
              </w:rPr>
            </w:pPr>
          </w:p>
        </w:tc>
      </w:tr>
      <w:tr w:rsidR="00EE345B">
        <w:trPr>
          <w:trHeight w:val="64"/>
        </w:trPr>
        <w:tc>
          <w:tcPr>
            <w:tcW w:w="6800" w:type="dxa"/>
            <w:vAlign w:val="bottom"/>
          </w:tcPr>
          <w:p w:rsidR="00EE345B" w:rsidRDefault="00EE345B">
            <w:pPr>
              <w:rPr>
                <w:sz w:val="5"/>
                <w:szCs w:val="5"/>
              </w:rPr>
            </w:pPr>
          </w:p>
        </w:tc>
        <w:tc>
          <w:tcPr>
            <w:tcW w:w="100" w:type="dxa"/>
            <w:vAlign w:val="bottom"/>
          </w:tcPr>
          <w:p w:rsidR="00EE345B" w:rsidRDefault="00EE345B">
            <w:pPr>
              <w:rPr>
                <w:sz w:val="5"/>
                <w:szCs w:val="5"/>
              </w:rPr>
            </w:pPr>
          </w:p>
        </w:tc>
        <w:tc>
          <w:tcPr>
            <w:tcW w:w="120" w:type="dxa"/>
            <w:vAlign w:val="bottom"/>
          </w:tcPr>
          <w:p w:rsidR="00EE345B" w:rsidRDefault="00EE345B">
            <w:pPr>
              <w:rPr>
                <w:sz w:val="5"/>
                <w:szCs w:val="5"/>
              </w:rPr>
            </w:pPr>
          </w:p>
        </w:tc>
        <w:tc>
          <w:tcPr>
            <w:tcW w:w="140" w:type="dxa"/>
            <w:vAlign w:val="bottom"/>
          </w:tcPr>
          <w:p w:rsidR="00EE345B" w:rsidRDefault="00EE345B">
            <w:pPr>
              <w:rPr>
                <w:sz w:val="5"/>
                <w:szCs w:val="5"/>
              </w:rPr>
            </w:pPr>
          </w:p>
        </w:tc>
        <w:tc>
          <w:tcPr>
            <w:tcW w:w="12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720" w:type="dxa"/>
            <w:tcBorders>
              <w:right w:val="single" w:sz="8" w:space="0" w:color="auto"/>
            </w:tcBorders>
            <w:vAlign w:val="bottom"/>
          </w:tcPr>
          <w:p w:rsidR="00EE345B" w:rsidRDefault="00EE345B">
            <w:pPr>
              <w:rPr>
                <w:sz w:val="5"/>
                <w:szCs w:val="5"/>
              </w:rPr>
            </w:pPr>
          </w:p>
        </w:tc>
        <w:tc>
          <w:tcPr>
            <w:tcW w:w="100" w:type="dxa"/>
            <w:tcBorders>
              <w:right w:val="single" w:sz="8" w:space="0" w:color="auto"/>
            </w:tcBorders>
            <w:vAlign w:val="bottom"/>
          </w:tcPr>
          <w:p w:rsidR="00EE345B" w:rsidRDefault="00EE345B">
            <w:pPr>
              <w:rPr>
                <w:sz w:val="5"/>
                <w:szCs w:val="5"/>
              </w:rPr>
            </w:pPr>
          </w:p>
        </w:tc>
        <w:tc>
          <w:tcPr>
            <w:tcW w:w="60" w:type="dxa"/>
            <w:vAlign w:val="bottom"/>
          </w:tcPr>
          <w:p w:rsidR="00EE345B" w:rsidRDefault="00EE345B">
            <w:pPr>
              <w:rPr>
                <w:sz w:val="5"/>
                <w:szCs w:val="5"/>
              </w:rPr>
            </w:pPr>
          </w:p>
        </w:tc>
        <w:tc>
          <w:tcPr>
            <w:tcW w:w="260" w:type="dxa"/>
            <w:vAlign w:val="bottom"/>
          </w:tcPr>
          <w:p w:rsidR="00EE345B" w:rsidRDefault="00EE345B">
            <w:pPr>
              <w:rPr>
                <w:sz w:val="5"/>
                <w:szCs w:val="5"/>
              </w:rPr>
            </w:pPr>
          </w:p>
        </w:tc>
        <w:tc>
          <w:tcPr>
            <w:tcW w:w="360" w:type="dxa"/>
            <w:vAlign w:val="bottom"/>
          </w:tcPr>
          <w:p w:rsidR="00EE345B" w:rsidRDefault="00EE345B">
            <w:pPr>
              <w:rPr>
                <w:sz w:val="5"/>
                <w:szCs w:val="5"/>
              </w:rPr>
            </w:pPr>
          </w:p>
        </w:tc>
        <w:tc>
          <w:tcPr>
            <w:tcW w:w="40" w:type="dxa"/>
            <w:vAlign w:val="bottom"/>
          </w:tcPr>
          <w:p w:rsidR="00EE345B" w:rsidRDefault="00EE345B">
            <w:pPr>
              <w:rPr>
                <w:sz w:val="5"/>
                <w:szCs w:val="5"/>
              </w:rPr>
            </w:pPr>
          </w:p>
        </w:tc>
        <w:tc>
          <w:tcPr>
            <w:tcW w:w="260" w:type="dxa"/>
            <w:vAlign w:val="bottom"/>
          </w:tcPr>
          <w:p w:rsidR="00EE345B" w:rsidRDefault="00EE345B">
            <w:pPr>
              <w:rPr>
                <w:sz w:val="5"/>
                <w:szCs w:val="5"/>
              </w:rPr>
            </w:pPr>
          </w:p>
        </w:tc>
        <w:tc>
          <w:tcPr>
            <w:tcW w:w="60" w:type="dxa"/>
            <w:vAlign w:val="bottom"/>
          </w:tcPr>
          <w:p w:rsidR="00EE345B" w:rsidRDefault="00EE345B">
            <w:pPr>
              <w:rPr>
                <w:sz w:val="5"/>
                <w:szCs w:val="5"/>
              </w:rPr>
            </w:pPr>
          </w:p>
        </w:tc>
      </w:tr>
      <w:tr w:rsidR="00EE345B">
        <w:trPr>
          <w:trHeight w:val="109"/>
        </w:trPr>
        <w:tc>
          <w:tcPr>
            <w:tcW w:w="6800" w:type="dxa"/>
            <w:tcBorders>
              <w:right w:val="single" w:sz="8" w:space="0" w:color="auto"/>
            </w:tcBorders>
            <w:vAlign w:val="bottom"/>
          </w:tcPr>
          <w:p w:rsidR="00EE345B" w:rsidRDefault="00EE345B">
            <w:pPr>
              <w:rPr>
                <w:sz w:val="9"/>
                <w:szCs w:val="9"/>
              </w:rPr>
            </w:pPr>
          </w:p>
        </w:tc>
        <w:tc>
          <w:tcPr>
            <w:tcW w:w="100" w:type="dxa"/>
            <w:tcBorders>
              <w:bottom w:val="single" w:sz="8" w:space="0" w:color="auto"/>
            </w:tcBorders>
            <w:vAlign w:val="bottom"/>
          </w:tcPr>
          <w:p w:rsidR="00EE345B" w:rsidRDefault="00EE345B">
            <w:pPr>
              <w:rPr>
                <w:sz w:val="9"/>
                <w:szCs w:val="9"/>
              </w:rPr>
            </w:pPr>
          </w:p>
        </w:tc>
        <w:tc>
          <w:tcPr>
            <w:tcW w:w="120" w:type="dxa"/>
            <w:vAlign w:val="bottom"/>
          </w:tcPr>
          <w:p w:rsidR="00EE345B" w:rsidRDefault="00EE345B">
            <w:pPr>
              <w:rPr>
                <w:sz w:val="9"/>
                <w:szCs w:val="9"/>
              </w:rPr>
            </w:pPr>
          </w:p>
        </w:tc>
        <w:tc>
          <w:tcPr>
            <w:tcW w:w="140" w:type="dxa"/>
            <w:tcBorders>
              <w:bottom w:val="single" w:sz="8" w:space="0" w:color="auto"/>
              <w:right w:val="single" w:sz="8" w:space="0" w:color="auto"/>
            </w:tcBorders>
            <w:vAlign w:val="bottom"/>
          </w:tcPr>
          <w:p w:rsidR="00EE345B" w:rsidRDefault="00EE345B">
            <w:pPr>
              <w:rPr>
                <w:sz w:val="9"/>
                <w:szCs w:val="9"/>
              </w:rPr>
            </w:pPr>
          </w:p>
        </w:tc>
        <w:tc>
          <w:tcPr>
            <w:tcW w:w="120" w:type="dxa"/>
            <w:tcBorders>
              <w:right w:val="single" w:sz="8" w:space="0" w:color="auto"/>
            </w:tcBorders>
            <w:vAlign w:val="bottom"/>
          </w:tcPr>
          <w:p w:rsidR="00EE345B" w:rsidRDefault="00EE345B">
            <w:pPr>
              <w:rPr>
                <w:sz w:val="9"/>
                <w:szCs w:val="9"/>
              </w:rPr>
            </w:pPr>
          </w:p>
        </w:tc>
        <w:tc>
          <w:tcPr>
            <w:tcW w:w="100" w:type="dxa"/>
            <w:tcBorders>
              <w:bottom w:val="single" w:sz="8" w:space="0" w:color="auto"/>
              <w:right w:val="single" w:sz="8" w:space="0" w:color="auto"/>
            </w:tcBorders>
            <w:vAlign w:val="bottom"/>
          </w:tcPr>
          <w:p w:rsidR="00EE345B" w:rsidRDefault="00EE345B">
            <w:pPr>
              <w:rPr>
                <w:sz w:val="9"/>
                <w:szCs w:val="9"/>
              </w:rPr>
            </w:pPr>
          </w:p>
        </w:tc>
        <w:tc>
          <w:tcPr>
            <w:tcW w:w="100" w:type="dxa"/>
            <w:tcBorders>
              <w:right w:val="single" w:sz="8" w:space="0" w:color="auto"/>
            </w:tcBorders>
            <w:vAlign w:val="bottom"/>
          </w:tcPr>
          <w:p w:rsidR="00EE345B" w:rsidRDefault="00EE345B">
            <w:pPr>
              <w:rPr>
                <w:sz w:val="9"/>
                <w:szCs w:val="9"/>
              </w:rPr>
            </w:pPr>
          </w:p>
        </w:tc>
        <w:tc>
          <w:tcPr>
            <w:tcW w:w="100" w:type="dxa"/>
            <w:tcBorders>
              <w:right w:val="single" w:sz="8" w:space="0" w:color="auto"/>
            </w:tcBorders>
            <w:vAlign w:val="bottom"/>
          </w:tcPr>
          <w:p w:rsidR="00EE345B" w:rsidRDefault="00EE345B">
            <w:pPr>
              <w:rPr>
                <w:sz w:val="9"/>
                <w:szCs w:val="9"/>
              </w:rPr>
            </w:pPr>
          </w:p>
        </w:tc>
        <w:tc>
          <w:tcPr>
            <w:tcW w:w="100" w:type="dxa"/>
            <w:tcBorders>
              <w:right w:val="single" w:sz="8" w:space="0" w:color="auto"/>
            </w:tcBorders>
            <w:vAlign w:val="bottom"/>
          </w:tcPr>
          <w:p w:rsidR="00EE345B" w:rsidRDefault="00EE345B">
            <w:pPr>
              <w:rPr>
                <w:sz w:val="9"/>
                <w:szCs w:val="9"/>
              </w:rPr>
            </w:pPr>
          </w:p>
        </w:tc>
        <w:tc>
          <w:tcPr>
            <w:tcW w:w="100" w:type="dxa"/>
            <w:tcBorders>
              <w:bottom w:val="single" w:sz="8" w:space="0" w:color="auto"/>
              <w:right w:val="single" w:sz="8" w:space="0" w:color="auto"/>
            </w:tcBorders>
            <w:vAlign w:val="bottom"/>
          </w:tcPr>
          <w:p w:rsidR="00EE345B" w:rsidRDefault="00EE345B">
            <w:pPr>
              <w:rPr>
                <w:sz w:val="9"/>
                <w:szCs w:val="9"/>
              </w:rPr>
            </w:pPr>
          </w:p>
        </w:tc>
        <w:tc>
          <w:tcPr>
            <w:tcW w:w="720" w:type="dxa"/>
            <w:tcBorders>
              <w:right w:val="single" w:sz="8" w:space="0" w:color="auto"/>
            </w:tcBorders>
            <w:vAlign w:val="bottom"/>
          </w:tcPr>
          <w:p w:rsidR="00EE345B" w:rsidRDefault="00EE345B">
            <w:pPr>
              <w:rPr>
                <w:sz w:val="9"/>
                <w:szCs w:val="9"/>
              </w:rPr>
            </w:pPr>
          </w:p>
        </w:tc>
        <w:tc>
          <w:tcPr>
            <w:tcW w:w="100" w:type="dxa"/>
            <w:tcBorders>
              <w:bottom w:val="single" w:sz="8" w:space="0" w:color="auto"/>
              <w:right w:val="single" w:sz="8" w:space="0" w:color="auto"/>
            </w:tcBorders>
            <w:vAlign w:val="bottom"/>
          </w:tcPr>
          <w:p w:rsidR="00EE345B" w:rsidRDefault="00EE345B">
            <w:pPr>
              <w:rPr>
                <w:sz w:val="9"/>
                <w:szCs w:val="9"/>
              </w:rPr>
            </w:pPr>
          </w:p>
        </w:tc>
        <w:tc>
          <w:tcPr>
            <w:tcW w:w="60" w:type="dxa"/>
            <w:tcBorders>
              <w:right w:val="single" w:sz="8" w:space="0" w:color="auto"/>
            </w:tcBorders>
            <w:vAlign w:val="bottom"/>
          </w:tcPr>
          <w:p w:rsidR="00EE345B" w:rsidRDefault="00EE345B">
            <w:pPr>
              <w:rPr>
                <w:sz w:val="9"/>
                <w:szCs w:val="9"/>
              </w:rPr>
            </w:pPr>
          </w:p>
        </w:tc>
        <w:tc>
          <w:tcPr>
            <w:tcW w:w="260" w:type="dxa"/>
            <w:vAlign w:val="bottom"/>
          </w:tcPr>
          <w:p w:rsidR="00EE345B" w:rsidRDefault="00EE345B">
            <w:pPr>
              <w:rPr>
                <w:sz w:val="9"/>
                <w:szCs w:val="9"/>
              </w:rPr>
            </w:pPr>
          </w:p>
        </w:tc>
        <w:tc>
          <w:tcPr>
            <w:tcW w:w="360" w:type="dxa"/>
            <w:tcBorders>
              <w:right w:val="single" w:sz="8" w:space="0" w:color="auto"/>
            </w:tcBorders>
            <w:vAlign w:val="bottom"/>
          </w:tcPr>
          <w:p w:rsidR="00EE345B" w:rsidRDefault="00EE345B">
            <w:pPr>
              <w:rPr>
                <w:sz w:val="9"/>
                <w:szCs w:val="9"/>
              </w:rPr>
            </w:pPr>
          </w:p>
        </w:tc>
        <w:tc>
          <w:tcPr>
            <w:tcW w:w="40" w:type="dxa"/>
            <w:tcBorders>
              <w:right w:val="single" w:sz="8" w:space="0" w:color="auto"/>
            </w:tcBorders>
            <w:vAlign w:val="bottom"/>
          </w:tcPr>
          <w:p w:rsidR="00EE345B" w:rsidRDefault="00EE345B">
            <w:pPr>
              <w:rPr>
                <w:sz w:val="9"/>
                <w:szCs w:val="9"/>
              </w:rPr>
            </w:pPr>
          </w:p>
        </w:tc>
        <w:tc>
          <w:tcPr>
            <w:tcW w:w="260" w:type="dxa"/>
            <w:vAlign w:val="bottom"/>
          </w:tcPr>
          <w:p w:rsidR="00EE345B" w:rsidRDefault="00EE345B">
            <w:pPr>
              <w:rPr>
                <w:sz w:val="9"/>
                <w:szCs w:val="9"/>
              </w:rPr>
            </w:pPr>
          </w:p>
        </w:tc>
        <w:tc>
          <w:tcPr>
            <w:tcW w:w="60" w:type="dxa"/>
            <w:vAlign w:val="bottom"/>
          </w:tcPr>
          <w:p w:rsidR="00EE345B" w:rsidRDefault="00EE345B">
            <w:pPr>
              <w:rPr>
                <w:sz w:val="9"/>
                <w:szCs w:val="9"/>
              </w:rPr>
            </w:pPr>
          </w:p>
        </w:tc>
      </w:tr>
      <w:tr w:rsidR="00EE345B">
        <w:trPr>
          <w:trHeight w:val="374"/>
        </w:trPr>
        <w:tc>
          <w:tcPr>
            <w:tcW w:w="680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20" w:type="dxa"/>
            <w:vAlign w:val="bottom"/>
          </w:tcPr>
          <w:p w:rsidR="00EE345B" w:rsidRDefault="00EE345B">
            <w:pPr>
              <w:rPr>
                <w:sz w:val="24"/>
                <w:szCs w:val="24"/>
              </w:rPr>
            </w:pPr>
          </w:p>
        </w:tc>
        <w:tc>
          <w:tcPr>
            <w:tcW w:w="140" w:type="dxa"/>
            <w:vAlign w:val="bottom"/>
          </w:tcPr>
          <w:p w:rsidR="00EE345B" w:rsidRDefault="00EE345B">
            <w:pPr>
              <w:rPr>
                <w:sz w:val="24"/>
                <w:szCs w:val="24"/>
              </w:rPr>
            </w:pPr>
          </w:p>
        </w:tc>
        <w:tc>
          <w:tcPr>
            <w:tcW w:w="12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00" w:type="dxa"/>
            <w:vAlign w:val="bottom"/>
          </w:tcPr>
          <w:p w:rsidR="00EE345B" w:rsidRDefault="00EE345B">
            <w:pPr>
              <w:rPr>
                <w:sz w:val="24"/>
                <w:szCs w:val="24"/>
              </w:rPr>
            </w:pPr>
          </w:p>
        </w:tc>
        <w:tc>
          <w:tcPr>
            <w:tcW w:w="1860" w:type="dxa"/>
            <w:gridSpan w:val="8"/>
            <w:vAlign w:val="bottom"/>
          </w:tcPr>
          <w:p w:rsidR="00EE345B" w:rsidRDefault="00720386">
            <w:pPr>
              <w:jc w:val="right"/>
              <w:rPr>
                <w:sz w:val="20"/>
                <w:szCs w:val="20"/>
              </w:rPr>
            </w:pPr>
            <w:r>
              <w:rPr>
                <w:rFonts w:ascii="Arial" w:eastAsia="Arial" w:hAnsi="Arial" w:cs="Arial"/>
                <w:b/>
                <w:bCs/>
                <w:sz w:val="24"/>
                <w:szCs w:val="24"/>
              </w:rPr>
              <w:t>moas cs s.r.o.</w:t>
            </w:r>
          </w:p>
        </w:tc>
      </w:tr>
      <w:tr w:rsidR="00EE345B">
        <w:trPr>
          <w:trHeight w:val="267"/>
        </w:trPr>
        <w:tc>
          <w:tcPr>
            <w:tcW w:w="6800" w:type="dxa"/>
            <w:vAlign w:val="bottom"/>
          </w:tcPr>
          <w:p w:rsidR="00EE345B" w:rsidRDefault="00720386">
            <w:pPr>
              <w:spacing w:line="267" w:lineRule="exact"/>
              <w:rPr>
                <w:sz w:val="20"/>
                <w:szCs w:val="20"/>
              </w:rPr>
            </w:pPr>
            <w:r>
              <w:rPr>
                <w:rFonts w:ascii="Arial" w:eastAsia="Arial" w:hAnsi="Arial" w:cs="Arial"/>
              </w:rPr>
              <w:t xml:space="preserve">IČO:   </w:t>
            </w:r>
            <w:r>
              <w:rPr>
                <w:rFonts w:ascii="Verdana" w:eastAsia="Verdana" w:hAnsi="Verdana" w:cs="Verdana"/>
              </w:rPr>
              <w:t>25 44 62 91</w:t>
            </w:r>
          </w:p>
        </w:tc>
        <w:tc>
          <w:tcPr>
            <w:tcW w:w="100" w:type="dxa"/>
            <w:vAlign w:val="bottom"/>
          </w:tcPr>
          <w:p w:rsidR="00EE345B" w:rsidRDefault="00EE345B">
            <w:pPr>
              <w:rPr>
                <w:sz w:val="23"/>
                <w:szCs w:val="23"/>
              </w:rPr>
            </w:pPr>
          </w:p>
        </w:tc>
        <w:tc>
          <w:tcPr>
            <w:tcW w:w="120" w:type="dxa"/>
            <w:vAlign w:val="bottom"/>
          </w:tcPr>
          <w:p w:rsidR="00EE345B" w:rsidRDefault="00EE345B">
            <w:pPr>
              <w:rPr>
                <w:sz w:val="23"/>
                <w:szCs w:val="23"/>
              </w:rPr>
            </w:pPr>
          </w:p>
        </w:tc>
        <w:tc>
          <w:tcPr>
            <w:tcW w:w="140" w:type="dxa"/>
            <w:vAlign w:val="bottom"/>
          </w:tcPr>
          <w:p w:rsidR="00EE345B" w:rsidRDefault="00EE345B">
            <w:pPr>
              <w:rPr>
                <w:sz w:val="23"/>
                <w:szCs w:val="23"/>
              </w:rPr>
            </w:pPr>
          </w:p>
        </w:tc>
        <w:tc>
          <w:tcPr>
            <w:tcW w:w="120" w:type="dxa"/>
            <w:vAlign w:val="bottom"/>
          </w:tcPr>
          <w:p w:rsidR="00EE345B" w:rsidRDefault="00EE345B">
            <w:pPr>
              <w:rPr>
                <w:sz w:val="23"/>
                <w:szCs w:val="23"/>
              </w:rPr>
            </w:pPr>
          </w:p>
        </w:tc>
        <w:tc>
          <w:tcPr>
            <w:tcW w:w="2360" w:type="dxa"/>
            <w:gridSpan w:val="13"/>
            <w:vAlign w:val="bottom"/>
          </w:tcPr>
          <w:p w:rsidR="00EE345B" w:rsidRDefault="00720386">
            <w:pPr>
              <w:jc w:val="right"/>
              <w:rPr>
                <w:sz w:val="20"/>
                <w:szCs w:val="20"/>
              </w:rPr>
            </w:pPr>
            <w:r>
              <w:rPr>
                <w:rFonts w:ascii="Arial" w:eastAsia="Arial" w:hAnsi="Arial" w:cs="Arial"/>
                <w:sz w:val="20"/>
                <w:szCs w:val="20"/>
              </w:rPr>
              <w:t>Lučany nad Nisou č.p.352</w:t>
            </w:r>
          </w:p>
        </w:tc>
      </w:tr>
      <w:tr w:rsidR="00EE345B">
        <w:trPr>
          <w:trHeight w:val="268"/>
        </w:trPr>
        <w:tc>
          <w:tcPr>
            <w:tcW w:w="6800" w:type="dxa"/>
            <w:vAlign w:val="bottom"/>
          </w:tcPr>
          <w:p w:rsidR="00EE345B" w:rsidRDefault="00720386">
            <w:pPr>
              <w:rPr>
                <w:sz w:val="20"/>
                <w:szCs w:val="20"/>
              </w:rPr>
            </w:pPr>
            <w:r>
              <w:rPr>
                <w:rFonts w:ascii="Arial" w:eastAsia="Arial" w:hAnsi="Arial" w:cs="Arial"/>
              </w:rPr>
              <w:t xml:space="preserve">DIČ:   </w:t>
            </w:r>
            <w:r>
              <w:rPr>
                <w:rFonts w:ascii="Verdana" w:eastAsia="Verdana" w:hAnsi="Verdana" w:cs="Verdana"/>
              </w:rPr>
              <w:t>CZ 25446291</w:t>
            </w:r>
          </w:p>
        </w:tc>
        <w:tc>
          <w:tcPr>
            <w:tcW w:w="2840" w:type="dxa"/>
            <w:gridSpan w:val="17"/>
            <w:vAlign w:val="bottom"/>
          </w:tcPr>
          <w:p w:rsidR="00EE345B" w:rsidRDefault="00720386">
            <w:pPr>
              <w:jc w:val="right"/>
              <w:rPr>
                <w:sz w:val="20"/>
                <w:szCs w:val="20"/>
              </w:rPr>
            </w:pPr>
            <w:r>
              <w:rPr>
                <w:rFonts w:ascii="Arial" w:eastAsia="Arial" w:hAnsi="Arial" w:cs="Arial"/>
                <w:b/>
                <w:bCs/>
              </w:rPr>
              <w:t>468 71 LUČANY nad Nisou</w:t>
            </w:r>
          </w:p>
        </w:tc>
      </w:tr>
    </w:tbl>
    <w:p w:rsidR="00EE345B" w:rsidRDefault="00720386">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page">
              <wp:posOffset>5166995</wp:posOffset>
            </wp:positionH>
            <wp:positionV relativeFrom="page">
              <wp:posOffset>460375</wp:posOffset>
            </wp:positionV>
            <wp:extent cx="1844040" cy="302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844040" cy="302895"/>
                    </a:xfrm>
                    <a:prstGeom prst="rect">
                      <a:avLst/>
                    </a:prstGeom>
                    <a:noFill/>
                  </pic:spPr>
                </pic:pic>
              </a:graphicData>
            </a:graphic>
          </wp:anchor>
        </w:drawing>
      </w:r>
      <w:r>
        <w:rPr>
          <w:noProof/>
          <w:sz w:val="24"/>
          <w:szCs w:val="24"/>
        </w:rPr>
        <mc:AlternateContent>
          <mc:Choice Requires="wps">
            <w:drawing>
              <wp:anchor distT="0" distB="0" distL="114300" distR="114300" simplePos="0" relativeHeight="251658240" behindDoc="1" locked="0" layoutInCell="0" allowOverlap="1">
                <wp:simplePos x="0" y="0"/>
                <wp:positionH relativeFrom="column">
                  <wp:posOffset>88900</wp:posOffset>
                </wp:positionH>
                <wp:positionV relativeFrom="paragraph">
                  <wp:posOffset>73025</wp:posOffset>
                </wp:positionV>
                <wp:extent cx="61309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09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E250789" id="Shap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pt,5.75pt" to="48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SXtgEAAH8DAAAOAAAAZHJzL2Uyb0RvYy54bWysU01vGyEQvVfKf0Dc611vGjdBXueQxLlE&#10;raW0P2AMrBeVLwH1rv99BtZ2mybqoSqHEcM8HvMesLwdjSZ7GaJytqXzWU2JtNwJZXct/f5t/fGa&#10;kpjACtDOypYeZKS3q4sPy8Ez2bjeaSEDQRIb2eBb2qfkWVVF3ksDcea8tFjsXDCQMA27SgQYkN3o&#10;qqnrRTW4IHxwXMaIq/dTka4Kf9dJnr52XZSJ6JZib6nEUOI2x2q1BLYL4HvFj23AP3RhQFk89Ex1&#10;DwnIz6DeUBnFg4uuSzPuTOW6TnFZNKCaef2HmucevCxa0JzozzbF/0fLv+w3gSjR0oYSCwavqJxK&#10;mmzN4CNDxJ3dhCyOj/bZPzn+I2KtelXMSfQTbOyCyXBUR8Zi9eFstRwT4bi4mF/WN80VJRxrnz4v&#10;LvNxFbDTXh9iepTOkDxpqVY2GwEM9k8xTdATJC9Hp5VYK61LEnbbOx3IHvDS12Uc2V/BtCVDS2+u&#10;sIu/U9RlvEdhVMLXq5Vp6fUZBKyXIB6swDaBJVB6mqM6bY++TVZl07ZOHDbh5CfecrHh+CLzM/o9&#10;L7t//ZvVCwAAAP//AwBQSwMEFAAGAAgAAAAhADTU1KLcAAAACAEAAA8AAABkcnMvZG93bnJldi54&#10;bWxMT01PwzAMvSPxHyIjcWPpEDBWmk6A1BOIiW47cMsar+3WOF2SbeXfY8RhnOznZ72PbDbYThzR&#10;h9aRgvEoAYFUOdNSrWC5KG4eQYSoyejOESr4xgCz/PIi06lxJ/rEYxlrwSIUUq2gibFPpQxVg1aH&#10;keuRmNs4b3Vk6GtpvD6xuO3kbZI8SKtbYodG9/jaYLUrD1bBBj9Wb8Hj/n0/f/kqyvnW1sVCqeur&#10;4fkJRMQhnp/hNz5Hh5wzrd2BTBAd4zuuEnmO70EwP51MeVn/HWSeyf8F8h8AAAD//wMAUEsBAi0A&#10;FAAGAAgAAAAhALaDOJL+AAAA4QEAABMAAAAAAAAAAAAAAAAAAAAAAFtDb250ZW50X1R5cGVzXS54&#10;bWxQSwECLQAUAAYACAAAACEAOP0h/9YAAACUAQAACwAAAAAAAAAAAAAAAAAvAQAAX3JlbHMvLnJl&#10;bHNQSwECLQAUAAYACAAAACEAj3bEl7YBAAB/AwAADgAAAAAAAAAAAAAAAAAuAgAAZHJzL2Uyb0Rv&#10;Yy54bWxQSwECLQAUAAYACAAAACEANNTUotwAAAAIAQAADwAAAAAAAAAAAAAAAAAQBAAAZHJzL2Rv&#10;d25yZXYueG1sUEsFBgAAAAAEAAQA8wAAABkFAAAAAA==&#10;" o:allowincell="f" filled="t">
                <v:stroke joinstyle="miter"/>
                <o:lock v:ext="edit" shapetype="f"/>
              </v:line>
            </w:pict>
          </mc:Fallback>
        </mc:AlternateContent>
      </w:r>
    </w:p>
    <w:p w:rsidR="00EE345B" w:rsidRDefault="00EE345B">
      <w:pPr>
        <w:spacing w:line="205" w:lineRule="exact"/>
        <w:rPr>
          <w:sz w:val="24"/>
          <w:szCs w:val="24"/>
        </w:rPr>
      </w:pPr>
    </w:p>
    <w:p w:rsidR="00EE345B" w:rsidRDefault="00720386">
      <w:pPr>
        <w:ind w:left="1060"/>
        <w:rPr>
          <w:sz w:val="20"/>
          <w:szCs w:val="20"/>
        </w:rPr>
      </w:pPr>
      <w:r>
        <w:rPr>
          <w:rFonts w:ascii="Comic Sans MS" w:eastAsia="Comic Sans MS" w:hAnsi="Comic Sans MS" w:cs="Comic Sans MS"/>
          <w:b/>
          <w:bCs/>
          <w:color w:val="333300"/>
          <w:sz w:val="52"/>
          <w:szCs w:val="52"/>
        </w:rPr>
        <w:t>N A B Í D K A</w:t>
      </w:r>
    </w:p>
    <w:p w:rsidR="00EE345B" w:rsidRDefault="00EE345B">
      <w:pPr>
        <w:spacing w:line="1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100"/>
        <w:gridCol w:w="5500"/>
        <w:gridCol w:w="900"/>
        <w:gridCol w:w="1980"/>
        <w:gridCol w:w="320"/>
      </w:tblGrid>
      <w:tr w:rsidR="00EE345B">
        <w:trPr>
          <w:trHeight w:val="253"/>
        </w:trPr>
        <w:tc>
          <w:tcPr>
            <w:tcW w:w="1100" w:type="dxa"/>
            <w:vAlign w:val="bottom"/>
          </w:tcPr>
          <w:p w:rsidR="00EE345B" w:rsidRDefault="00720386">
            <w:pPr>
              <w:ind w:left="200"/>
              <w:rPr>
                <w:sz w:val="20"/>
                <w:szCs w:val="20"/>
              </w:rPr>
            </w:pPr>
            <w:r>
              <w:rPr>
                <w:rFonts w:ascii="Arial" w:eastAsia="Arial" w:hAnsi="Arial" w:cs="Arial"/>
              </w:rPr>
              <w:t>Firma:</w:t>
            </w:r>
          </w:p>
        </w:tc>
        <w:tc>
          <w:tcPr>
            <w:tcW w:w="5500" w:type="dxa"/>
            <w:tcBorders>
              <w:right w:val="single" w:sz="8" w:space="0" w:color="auto"/>
            </w:tcBorders>
            <w:vAlign w:val="bottom"/>
          </w:tcPr>
          <w:p w:rsidR="00EE345B" w:rsidRDefault="00720386">
            <w:pPr>
              <w:ind w:left="180"/>
              <w:rPr>
                <w:sz w:val="20"/>
                <w:szCs w:val="20"/>
              </w:rPr>
            </w:pPr>
            <w:r>
              <w:rPr>
                <w:rFonts w:ascii="Arial" w:eastAsia="Arial" w:hAnsi="Arial" w:cs="Arial"/>
                <w:b/>
                <w:bCs/>
              </w:rPr>
              <w:t>Technická univerzita v Liberci</w:t>
            </w:r>
          </w:p>
        </w:tc>
        <w:tc>
          <w:tcPr>
            <w:tcW w:w="900" w:type="dxa"/>
            <w:vAlign w:val="bottom"/>
          </w:tcPr>
          <w:p w:rsidR="00EE345B" w:rsidRDefault="00720386">
            <w:pPr>
              <w:ind w:left="60"/>
              <w:rPr>
                <w:sz w:val="20"/>
                <w:szCs w:val="20"/>
              </w:rPr>
            </w:pPr>
            <w:r>
              <w:rPr>
                <w:rFonts w:ascii="Arial" w:eastAsia="Arial" w:hAnsi="Arial" w:cs="Arial"/>
              </w:rPr>
              <w:t>Od:</w:t>
            </w:r>
          </w:p>
        </w:tc>
        <w:tc>
          <w:tcPr>
            <w:tcW w:w="1980" w:type="dxa"/>
            <w:vAlign w:val="bottom"/>
          </w:tcPr>
          <w:p w:rsidR="00EE345B" w:rsidRDefault="00720386">
            <w:pPr>
              <w:ind w:left="160"/>
              <w:rPr>
                <w:sz w:val="20"/>
                <w:szCs w:val="20"/>
              </w:rPr>
            </w:pPr>
            <w:proofErr w:type="spellStart"/>
            <w:r>
              <w:rPr>
                <w:rFonts w:ascii="Arial" w:eastAsia="Arial" w:hAnsi="Arial" w:cs="Arial"/>
              </w:rPr>
              <w:t>xxx</w:t>
            </w:r>
            <w:proofErr w:type="spellEnd"/>
          </w:p>
        </w:tc>
        <w:tc>
          <w:tcPr>
            <w:tcW w:w="320" w:type="dxa"/>
            <w:vAlign w:val="bottom"/>
          </w:tcPr>
          <w:p w:rsidR="00EE345B" w:rsidRDefault="00EE345B">
            <w:pPr>
              <w:rPr>
                <w:sz w:val="21"/>
                <w:szCs w:val="21"/>
              </w:rPr>
            </w:pPr>
          </w:p>
        </w:tc>
      </w:tr>
      <w:tr w:rsidR="00EE345B">
        <w:trPr>
          <w:trHeight w:val="245"/>
        </w:trPr>
        <w:tc>
          <w:tcPr>
            <w:tcW w:w="1100" w:type="dxa"/>
            <w:vAlign w:val="bottom"/>
          </w:tcPr>
          <w:p w:rsidR="00EE345B" w:rsidRDefault="00720386">
            <w:pPr>
              <w:spacing w:line="245" w:lineRule="exact"/>
              <w:ind w:left="200"/>
              <w:rPr>
                <w:sz w:val="20"/>
                <w:szCs w:val="20"/>
              </w:rPr>
            </w:pPr>
            <w:r>
              <w:rPr>
                <w:rFonts w:ascii="Arial" w:eastAsia="Arial" w:hAnsi="Arial" w:cs="Arial"/>
              </w:rPr>
              <w:t>Komu:</w:t>
            </w:r>
          </w:p>
        </w:tc>
        <w:tc>
          <w:tcPr>
            <w:tcW w:w="5500" w:type="dxa"/>
            <w:tcBorders>
              <w:right w:val="single" w:sz="8" w:space="0" w:color="auto"/>
            </w:tcBorders>
            <w:vAlign w:val="bottom"/>
          </w:tcPr>
          <w:p w:rsidR="00EE345B" w:rsidRDefault="00720386">
            <w:pPr>
              <w:spacing w:line="220" w:lineRule="exact"/>
              <w:ind w:left="180"/>
              <w:rPr>
                <w:sz w:val="20"/>
                <w:szCs w:val="20"/>
              </w:rPr>
            </w:pPr>
            <w:proofErr w:type="spellStart"/>
            <w:r>
              <w:rPr>
                <w:rFonts w:ascii="Arial" w:eastAsia="Arial" w:hAnsi="Arial" w:cs="Arial"/>
                <w:sz w:val="20"/>
                <w:szCs w:val="20"/>
              </w:rPr>
              <w:t>xxx</w:t>
            </w:r>
            <w:proofErr w:type="spellEnd"/>
          </w:p>
        </w:tc>
        <w:tc>
          <w:tcPr>
            <w:tcW w:w="900" w:type="dxa"/>
            <w:vAlign w:val="bottom"/>
          </w:tcPr>
          <w:p w:rsidR="00EE345B" w:rsidRDefault="00720386">
            <w:pPr>
              <w:spacing w:line="245" w:lineRule="exact"/>
              <w:ind w:left="60"/>
              <w:rPr>
                <w:sz w:val="20"/>
                <w:szCs w:val="20"/>
              </w:rPr>
            </w:pPr>
            <w:r>
              <w:rPr>
                <w:rFonts w:ascii="Arial" w:eastAsia="Arial" w:hAnsi="Arial" w:cs="Arial"/>
              </w:rPr>
              <w:t>Tel:</w:t>
            </w:r>
          </w:p>
        </w:tc>
        <w:tc>
          <w:tcPr>
            <w:tcW w:w="1980" w:type="dxa"/>
            <w:vAlign w:val="bottom"/>
          </w:tcPr>
          <w:p w:rsidR="00EE345B" w:rsidRDefault="00720386">
            <w:pPr>
              <w:spacing w:line="245" w:lineRule="exact"/>
              <w:ind w:left="160"/>
              <w:rPr>
                <w:sz w:val="20"/>
                <w:szCs w:val="20"/>
              </w:rPr>
            </w:pPr>
            <w:proofErr w:type="spellStart"/>
            <w:r>
              <w:rPr>
                <w:rFonts w:ascii="Arial" w:eastAsia="Arial" w:hAnsi="Arial" w:cs="Arial"/>
              </w:rPr>
              <w:t>xxx</w:t>
            </w:r>
            <w:proofErr w:type="spellEnd"/>
          </w:p>
        </w:tc>
        <w:tc>
          <w:tcPr>
            <w:tcW w:w="320" w:type="dxa"/>
            <w:vAlign w:val="bottom"/>
          </w:tcPr>
          <w:p w:rsidR="00EE345B" w:rsidRDefault="00EE345B">
            <w:pPr>
              <w:rPr>
                <w:sz w:val="21"/>
                <w:szCs w:val="21"/>
              </w:rPr>
            </w:pPr>
          </w:p>
        </w:tc>
      </w:tr>
      <w:tr w:rsidR="00EE345B">
        <w:trPr>
          <w:trHeight w:val="252"/>
        </w:trPr>
        <w:tc>
          <w:tcPr>
            <w:tcW w:w="1100" w:type="dxa"/>
            <w:vAlign w:val="bottom"/>
          </w:tcPr>
          <w:p w:rsidR="00EE345B" w:rsidRDefault="00720386">
            <w:pPr>
              <w:ind w:left="200"/>
              <w:rPr>
                <w:sz w:val="20"/>
                <w:szCs w:val="20"/>
              </w:rPr>
            </w:pPr>
            <w:r>
              <w:rPr>
                <w:rFonts w:ascii="Arial" w:eastAsia="Arial" w:hAnsi="Arial" w:cs="Arial"/>
              </w:rPr>
              <w:t>E-mail:</w:t>
            </w:r>
          </w:p>
        </w:tc>
        <w:tc>
          <w:tcPr>
            <w:tcW w:w="5500" w:type="dxa"/>
            <w:tcBorders>
              <w:right w:val="single" w:sz="8" w:space="0" w:color="auto"/>
            </w:tcBorders>
            <w:vAlign w:val="bottom"/>
          </w:tcPr>
          <w:p w:rsidR="00EE345B" w:rsidRDefault="00720386">
            <w:pPr>
              <w:ind w:left="180"/>
              <w:rPr>
                <w:sz w:val="20"/>
                <w:szCs w:val="20"/>
              </w:rPr>
            </w:pPr>
            <w:proofErr w:type="spellStart"/>
            <w:r>
              <w:rPr>
                <w:rFonts w:ascii="Arial" w:eastAsia="Arial" w:hAnsi="Arial" w:cs="Arial"/>
              </w:rPr>
              <w:t>xxx</w:t>
            </w:r>
            <w:proofErr w:type="spellEnd"/>
          </w:p>
        </w:tc>
        <w:tc>
          <w:tcPr>
            <w:tcW w:w="900" w:type="dxa"/>
            <w:vAlign w:val="bottom"/>
          </w:tcPr>
          <w:p w:rsidR="00EE345B" w:rsidRDefault="00720386">
            <w:pPr>
              <w:ind w:left="60"/>
              <w:rPr>
                <w:sz w:val="20"/>
                <w:szCs w:val="20"/>
              </w:rPr>
            </w:pPr>
            <w:r>
              <w:rPr>
                <w:rFonts w:ascii="Arial" w:eastAsia="Arial" w:hAnsi="Arial" w:cs="Arial"/>
              </w:rPr>
              <w:t>Fax:</w:t>
            </w:r>
          </w:p>
        </w:tc>
        <w:tc>
          <w:tcPr>
            <w:tcW w:w="1980" w:type="dxa"/>
            <w:vAlign w:val="bottom"/>
          </w:tcPr>
          <w:p w:rsidR="00EE345B" w:rsidRDefault="00720386">
            <w:pPr>
              <w:ind w:left="160"/>
              <w:rPr>
                <w:sz w:val="20"/>
                <w:szCs w:val="20"/>
              </w:rPr>
            </w:pPr>
            <w:proofErr w:type="spellStart"/>
            <w:r>
              <w:rPr>
                <w:rFonts w:ascii="Arial" w:eastAsia="Arial" w:hAnsi="Arial" w:cs="Arial"/>
              </w:rPr>
              <w:t>xxx</w:t>
            </w:r>
            <w:proofErr w:type="spellEnd"/>
          </w:p>
        </w:tc>
        <w:tc>
          <w:tcPr>
            <w:tcW w:w="320" w:type="dxa"/>
            <w:vAlign w:val="bottom"/>
          </w:tcPr>
          <w:p w:rsidR="00EE345B" w:rsidRDefault="00EE345B">
            <w:pPr>
              <w:rPr>
                <w:sz w:val="21"/>
                <w:szCs w:val="21"/>
              </w:rPr>
            </w:pPr>
          </w:p>
        </w:tc>
      </w:tr>
      <w:tr w:rsidR="00EE345B">
        <w:trPr>
          <w:trHeight w:val="252"/>
        </w:trPr>
        <w:tc>
          <w:tcPr>
            <w:tcW w:w="1100" w:type="dxa"/>
            <w:vAlign w:val="bottom"/>
          </w:tcPr>
          <w:p w:rsidR="00EE345B" w:rsidRDefault="00720386">
            <w:pPr>
              <w:ind w:left="200"/>
              <w:rPr>
                <w:sz w:val="20"/>
                <w:szCs w:val="20"/>
              </w:rPr>
            </w:pPr>
            <w:r>
              <w:rPr>
                <w:rFonts w:ascii="Arial" w:eastAsia="Arial" w:hAnsi="Arial" w:cs="Arial"/>
              </w:rPr>
              <w:t>Fax:</w:t>
            </w:r>
          </w:p>
        </w:tc>
        <w:tc>
          <w:tcPr>
            <w:tcW w:w="5500" w:type="dxa"/>
            <w:tcBorders>
              <w:right w:val="single" w:sz="8" w:space="0" w:color="auto"/>
            </w:tcBorders>
            <w:vAlign w:val="bottom"/>
          </w:tcPr>
          <w:p w:rsidR="00EE345B" w:rsidRDefault="00720386">
            <w:pPr>
              <w:ind w:left="180"/>
              <w:rPr>
                <w:sz w:val="20"/>
                <w:szCs w:val="20"/>
              </w:rPr>
            </w:pPr>
            <w:proofErr w:type="spellStart"/>
            <w:r>
              <w:rPr>
                <w:rFonts w:ascii="Arial" w:eastAsia="Arial" w:hAnsi="Arial" w:cs="Arial"/>
              </w:rPr>
              <w:t>xxx</w:t>
            </w:r>
            <w:proofErr w:type="spellEnd"/>
          </w:p>
        </w:tc>
        <w:tc>
          <w:tcPr>
            <w:tcW w:w="900" w:type="dxa"/>
            <w:vAlign w:val="bottom"/>
          </w:tcPr>
          <w:p w:rsidR="00EE345B" w:rsidRDefault="00720386">
            <w:pPr>
              <w:ind w:left="60"/>
              <w:rPr>
                <w:sz w:val="20"/>
                <w:szCs w:val="20"/>
              </w:rPr>
            </w:pPr>
            <w:r>
              <w:rPr>
                <w:rFonts w:ascii="Arial" w:eastAsia="Arial" w:hAnsi="Arial" w:cs="Arial"/>
              </w:rPr>
              <w:t>E-mail:</w:t>
            </w:r>
          </w:p>
        </w:tc>
        <w:tc>
          <w:tcPr>
            <w:tcW w:w="1980" w:type="dxa"/>
            <w:vAlign w:val="bottom"/>
          </w:tcPr>
          <w:p w:rsidR="00EE345B" w:rsidRDefault="00720386">
            <w:pPr>
              <w:ind w:left="160"/>
              <w:rPr>
                <w:sz w:val="20"/>
                <w:szCs w:val="20"/>
              </w:rPr>
            </w:pPr>
            <w:proofErr w:type="spellStart"/>
            <w:r>
              <w:rPr>
                <w:rFonts w:ascii="Arial" w:eastAsia="Arial" w:hAnsi="Arial" w:cs="Arial"/>
              </w:rPr>
              <w:t>xxx</w:t>
            </w:r>
            <w:proofErr w:type="spellEnd"/>
          </w:p>
        </w:tc>
        <w:tc>
          <w:tcPr>
            <w:tcW w:w="320" w:type="dxa"/>
            <w:vAlign w:val="bottom"/>
          </w:tcPr>
          <w:p w:rsidR="00EE345B" w:rsidRDefault="00EE345B">
            <w:pPr>
              <w:rPr>
                <w:sz w:val="21"/>
                <w:szCs w:val="21"/>
              </w:rPr>
            </w:pPr>
          </w:p>
        </w:tc>
      </w:tr>
      <w:tr w:rsidR="00EE345B">
        <w:trPr>
          <w:trHeight w:val="255"/>
        </w:trPr>
        <w:tc>
          <w:tcPr>
            <w:tcW w:w="1100" w:type="dxa"/>
            <w:vAlign w:val="bottom"/>
          </w:tcPr>
          <w:p w:rsidR="00EE345B" w:rsidRDefault="00720386">
            <w:pPr>
              <w:ind w:left="200"/>
              <w:rPr>
                <w:sz w:val="20"/>
                <w:szCs w:val="20"/>
              </w:rPr>
            </w:pPr>
            <w:r>
              <w:rPr>
                <w:rFonts w:ascii="Arial" w:eastAsia="Arial" w:hAnsi="Arial" w:cs="Arial"/>
              </w:rPr>
              <w:t>Datum:</w:t>
            </w:r>
          </w:p>
        </w:tc>
        <w:tc>
          <w:tcPr>
            <w:tcW w:w="5500" w:type="dxa"/>
            <w:tcBorders>
              <w:right w:val="single" w:sz="8" w:space="0" w:color="auto"/>
            </w:tcBorders>
            <w:vAlign w:val="bottom"/>
          </w:tcPr>
          <w:p w:rsidR="00EE345B" w:rsidRDefault="00720386">
            <w:pPr>
              <w:ind w:left="180"/>
              <w:rPr>
                <w:sz w:val="20"/>
                <w:szCs w:val="20"/>
              </w:rPr>
            </w:pPr>
            <w:r>
              <w:rPr>
                <w:rFonts w:ascii="Arial" w:eastAsia="Arial" w:hAnsi="Arial" w:cs="Arial"/>
              </w:rPr>
              <w:t>2018-12-06</w:t>
            </w:r>
          </w:p>
        </w:tc>
        <w:tc>
          <w:tcPr>
            <w:tcW w:w="900" w:type="dxa"/>
            <w:vAlign w:val="bottom"/>
          </w:tcPr>
          <w:p w:rsidR="00EE345B" w:rsidRDefault="00720386">
            <w:pPr>
              <w:ind w:left="60"/>
              <w:rPr>
                <w:sz w:val="20"/>
                <w:szCs w:val="20"/>
              </w:rPr>
            </w:pPr>
            <w:r>
              <w:rPr>
                <w:rFonts w:ascii="Arial" w:eastAsia="Arial" w:hAnsi="Arial" w:cs="Arial"/>
              </w:rPr>
              <w:t>mobil</w:t>
            </w:r>
          </w:p>
        </w:tc>
        <w:tc>
          <w:tcPr>
            <w:tcW w:w="1980" w:type="dxa"/>
            <w:vAlign w:val="bottom"/>
          </w:tcPr>
          <w:p w:rsidR="00EE345B" w:rsidRDefault="00720386">
            <w:pPr>
              <w:ind w:left="160"/>
              <w:rPr>
                <w:sz w:val="20"/>
                <w:szCs w:val="20"/>
              </w:rPr>
            </w:pPr>
            <w:proofErr w:type="spellStart"/>
            <w:r>
              <w:rPr>
                <w:rFonts w:ascii="Arial" w:eastAsia="Arial" w:hAnsi="Arial" w:cs="Arial"/>
              </w:rPr>
              <w:t>xxx</w:t>
            </w:r>
            <w:proofErr w:type="spellEnd"/>
          </w:p>
        </w:tc>
        <w:tc>
          <w:tcPr>
            <w:tcW w:w="320" w:type="dxa"/>
            <w:vAlign w:val="bottom"/>
          </w:tcPr>
          <w:p w:rsidR="00EE345B" w:rsidRDefault="00EE345B"/>
        </w:tc>
      </w:tr>
      <w:tr w:rsidR="00EE345B">
        <w:trPr>
          <w:trHeight w:val="255"/>
        </w:trPr>
        <w:tc>
          <w:tcPr>
            <w:tcW w:w="1100" w:type="dxa"/>
            <w:vAlign w:val="bottom"/>
          </w:tcPr>
          <w:p w:rsidR="00EE345B" w:rsidRDefault="00720386">
            <w:pPr>
              <w:ind w:left="200"/>
              <w:rPr>
                <w:sz w:val="20"/>
                <w:szCs w:val="20"/>
              </w:rPr>
            </w:pPr>
            <w:r>
              <w:rPr>
                <w:rFonts w:ascii="Arial" w:eastAsia="Arial" w:hAnsi="Arial" w:cs="Arial"/>
              </w:rPr>
              <w:t>Věc:</w:t>
            </w:r>
          </w:p>
        </w:tc>
        <w:tc>
          <w:tcPr>
            <w:tcW w:w="5500" w:type="dxa"/>
            <w:tcBorders>
              <w:right w:val="single" w:sz="8" w:space="0" w:color="auto"/>
            </w:tcBorders>
            <w:vAlign w:val="bottom"/>
          </w:tcPr>
          <w:p w:rsidR="00EE345B" w:rsidRDefault="00720386">
            <w:pPr>
              <w:spacing w:line="250" w:lineRule="exact"/>
              <w:ind w:left="180"/>
              <w:rPr>
                <w:sz w:val="20"/>
                <w:szCs w:val="20"/>
              </w:rPr>
            </w:pPr>
            <w:r>
              <w:rPr>
                <w:rFonts w:ascii="Arial" w:eastAsia="Arial" w:hAnsi="Arial" w:cs="Arial"/>
                <w:b/>
                <w:bCs/>
              </w:rPr>
              <w:t>Nabídka č. 201851100a</w:t>
            </w:r>
          </w:p>
        </w:tc>
        <w:tc>
          <w:tcPr>
            <w:tcW w:w="2880" w:type="dxa"/>
            <w:gridSpan w:val="2"/>
            <w:vAlign w:val="bottom"/>
          </w:tcPr>
          <w:p w:rsidR="00EE345B" w:rsidRDefault="00720386">
            <w:pPr>
              <w:ind w:left="60"/>
              <w:rPr>
                <w:sz w:val="20"/>
                <w:szCs w:val="20"/>
              </w:rPr>
            </w:pPr>
            <w:r>
              <w:rPr>
                <w:rFonts w:ascii="Arial" w:eastAsia="Arial" w:hAnsi="Arial" w:cs="Arial"/>
              </w:rPr>
              <w:t>Počet stran (včetně této):</w:t>
            </w:r>
          </w:p>
        </w:tc>
        <w:tc>
          <w:tcPr>
            <w:tcW w:w="320" w:type="dxa"/>
            <w:vAlign w:val="bottom"/>
          </w:tcPr>
          <w:p w:rsidR="00EE345B" w:rsidRDefault="00720386">
            <w:pPr>
              <w:spacing w:line="250" w:lineRule="exact"/>
              <w:ind w:right="69"/>
              <w:jc w:val="right"/>
              <w:rPr>
                <w:sz w:val="20"/>
                <w:szCs w:val="20"/>
              </w:rPr>
            </w:pPr>
            <w:r>
              <w:rPr>
                <w:rFonts w:ascii="Arial" w:eastAsia="Arial" w:hAnsi="Arial" w:cs="Arial"/>
                <w:b/>
                <w:bCs/>
                <w:w w:val="97"/>
              </w:rPr>
              <w:t>3</w:t>
            </w:r>
          </w:p>
        </w:tc>
      </w:tr>
      <w:tr w:rsidR="00EE345B">
        <w:trPr>
          <w:trHeight w:val="92"/>
        </w:trPr>
        <w:tc>
          <w:tcPr>
            <w:tcW w:w="1100" w:type="dxa"/>
            <w:tcBorders>
              <w:bottom w:val="single" w:sz="8" w:space="0" w:color="auto"/>
            </w:tcBorders>
            <w:vAlign w:val="bottom"/>
          </w:tcPr>
          <w:p w:rsidR="00EE345B" w:rsidRDefault="00EE345B">
            <w:pPr>
              <w:rPr>
                <w:sz w:val="7"/>
                <w:szCs w:val="7"/>
              </w:rPr>
            </w:pPr>
          </w:p>
        </w:tc>
        <w:tc>
          <w:tcPr>
            <w:tcW w:w="5500" w:type="dxa"/>
            <w:tcBorders>
              <w:bottom w:val="single" w:sz="8" w:space="0" w:color="auto"/>
            </w:tcBorders>
            <w:vAlign w:val="bottom"/>
          </w:tcPr>
          <w:p w:rsidR="00EE345B" w:rsidRDefault="00EE345B">
            <w:pPr>
              <w:rPr>
                <w:sz w:val="7"/>
                <w:szCs w:val="7"/>
              </w:rPr>
            </w:pPr>
          </w:p>
        </w:tc>
        <w:tc>
          <w:tcPr>
            <w:tcW w:w="900" w:type="dxa"/>
            <w:tcBorders>
              <w:bottom w:val="single" w:sz="8" w:space="0" w:color="auto"/>
            </w:tcBorders>
            <w:vAlign w:val="bottom"/>
          </w:tcPr>
          <w:p w:rsidR="00EE345B" w:rsidRDefault="00EE345B">
            <w:pPr>
              <w:rPr>
                <w:sz w:val="7"/>
                <w:szCs w:val="7"/>
              </w:rPr>
            </w:pPr>
          </w:p>
        </w:tc>
        <w:tc>
          <w:tcPr>
            <w:tcW w:w="1980" w:type="dxa"/>
            <w:tcBorders>
              <w:bottom w:val="single" w:sz="8" w:space="0" w:color="auto"/>
            </w:tcBorders>
            <w:vAlign w:val="bottom"/>
          </w:tcPr>
          <w:p w:rsidR="00EE345B" w:rsidRDefault="00EE345B">
            <w:pPr>
              <w:rPr>
                <w:sz w:val="7"/>
                <w:szCs w:val="7"/>
              </w:rPr>
            </w:pPr>
          </w:p>
        </w:tc>
        <w:tc>
          <w:tcPr>
            <w:tcW w:w="320" w:type="dxa"/>
            <w:tcBorders>
              <w:bottom w:val="single" w:sz="8" w:space="0" w:color="auto"/>
            </w:tcBorders>
            <w:vAlign w:val="bottom"/>
          </w:tcPr>
          <w:p w:rsidR="00EE345B" w:rsidRDefault="00EE345B">
            <w:pPr>
              <w:rPr>
                <w:sz w:val="7"/>
                <w:szCs w:val="7"/>
              </w:rPr>
            </w:pPr>
          </w:p>
        </w:tc>
      </w:tr>
    </w:tbl>
    <w:p w:rsidR="00EE345B" w:rsidRDefault="00EE345B">
      <w:pPr>
        <w:spacing w:line="399" w:lineRule="exact"/>
        <w:rPr>
          <w:sz w:val="24"/>
          <w:szCs w:val="24"/>
        </w:rPr>
      </w:pPr>
    </w:p>
    <w:p w:rsidR="00EE345B" w:rsidRDefault="00720386">
      <w:pPr>
        <w:ind w:left="140"/>
        <w:rPr>
          <w:sz w:val="20"/>
          <w:szCs w:val="20"/>
        </w:rPr>
      </w:pPr>
      <w:r>
        <w:rPr>
          <w:rFonts w:ascii="Arial" w:eastAsia="Arial" w:hAnsi="Arial" w:cs="Arial"/>
        </w:rPr>
        <w:t xml:space="preserve">Vážený pane </w:t>
      </w:r>
      <w:proofErr w:type="spellStart"/>
      <w:r>
        <w:rPr>
          <w:rFonts w:ascii="Arial" w:eastAsia="Arial" w:hAnsi="Arial" w:cs="Arial"/>
        </w:rPr>
        <w:t>xxx</w:t>
      </w:r>
      <w:proofErr w:type="spellEnd"/>
      <w:r>
        <w:rPr>
          <w:rFonts w:ascii="Arial" w:eastAsia="Arial" w:hAnsi="Arial" w:cs="Arial"/>
        </w:rPr>
        <w:t>,</w:t>
      </w:r>
    </w:p>
    <w:p w:rsidR="00EE345B" w:rsidRDefault="00EE345B">
      <w:pPr>
        <w:spacing w:line="200" w:lineRule="exact"/>
        <w:rPr>
          <w:sz w:val="24"/>
          <w:szCs w:val="24"/>
        </w:rPr>
      </w:pPr>
    </w:p>
    <w:p w:rsidR="00EE345B" w:rsidRDefault="00EE345B">
      <w:pPr>
        <w:spacing w:line="304" w:lineRule="exact"/>
        <w:rPr>
          <w:sz w:val="24"/>
          <w:szCs w:val="24"/>
        </w:rPr>
      </w:pPr>
    </w:p>
    <w:p w:rsidR="00EE345B" w:rsidRDefault="00720386">
      <w:pPr>
        <w:ind w:left="140"/>
        <w:rPr>
          <w:sz w:val="20"/>
          <w:szCs w:val="20"/>
        </w:rPr>
      </w:pPr>
      <w:r>
        <w:rPr>
          <w:rFonts w:ascii="Arial" w:eastAsia="Arial" w:hAnsi="Arial" w:cs="Arial"/>
        </w:rPr>
        <w:t>Na základě vašeho požadavku  posílám následující nabídku:</w:t>
      </w:r>
    </w:p>
    <w:p w:rsidR="00EE345B" w:rsidRDefault="00EE345B">
      <w:pPr>
        <w:spacing w:line="252" w:lineRule="exact"/>
        <w:rPr>
          <w:sz w:val="24"/>
          <w:szCs w:val="24"/>
        </w:rPr>
      </w:pPr>
    </w:p>
    <w:p w:rsidR="00EE345B" w:rsidRDefault="00720386">
      <w:pPr>
        <w:tabs>
          <w:tab w:val="left" w:pos="6840"/>
          <w:tab w:val="left" w:pos="8140"/>
        </w:tabs>
        <w:ind w:left="280"/>
        <w:rPr>
          <w:sz w:val="20"/>
          <w:szCs w:val="20"/>
        </w:rPr>
      </w:pPr>
      <w:r>
        <w:rPr>
          <w:rFonts w:ascii="Arial" w:eastAsia="Arial" w:hAnsi="Arial" w:cs="Arial"/>
          <w:sz w:val="24"/>
          <w:szCs w:val="24"/>
        </w:rPr>
        <w:t>1. AL profily a příslušenství ……………………………….……</w:t>
      </w:r>
      <w:r>
        <w:rPr>
          <w:sz w:val="20"/>
          <w:szCs w:val="20"/>
        </w:rPr>
        <w:tab/>
      </w:r>
      <w:r>
        <w:rPr>
          <w:rFonts w:ascii="Arial" w:eastAsia="Arial" w:hAnsi="Arial" w:cs="Arial"/>
          <w:sz w:val="24"/>
          <w:szCs w:val="24"/>
        </w:rPr>
        <w:t>1sada</w:t>
      </w:r>
      <w:r>
        <w:rPr>
          <w:sz w:val="20"/>
          <w:szCs w:val="20"/>
        </w:rPr>
        <w:tab/>
      </w:r>
      <w:r>
        <w:rPr>
          <w:rFonts w:ascii="Arial" w:eastAsia="Arial" w:hAnsi="Arial" w:cs="Arial"/>
          <w:sz w:val="24"/>
          <w:szCs w:val="24"/>
        </w:rPr>
        <w:t xml:space="preserve">125 812,00  </w:t>
      </w:r>
      <w:r>
        <w:rPr>
          <w:rFonts w:ascii="Arial" w:eastAsia="Arial" w:hAnsi="Arial" w:cs="Arial"/>
        </w:rPr>
        <w:t>Kč</w:t>
      </w:r>
    </w:p>
    <w:p w:rsidR="00EE345B" w:rsidRDefault="00720386">
      <w:pPr>
        <w:numPr>
          <w:ilvl w:val="0"/>
          <w:numId w:val="1"/>
        </w:numPr>
        <w:tabs>
          <w:tab w:val="left" w:pos="700"/>
        </w:tabs>
        <w:ind w:left="700" w:hanging="152"/>
        <w:rPr>
          <w:rFonts w:ascii="Arial" w:eastAsia="Arial" w:hAnsi="Arial" w:cs="Arial"/>
          <w:sz w:val="24"/>
          <w:szCs w:val="24"/>
        </w:rPr>
      </w:pPr>
      <w:r>
        <w:rPr>
          <w:rFonts w:ascii="Arial" w:eastAsia="Arial" w:hAnsi="Arial" w:cs="Arial"/>
          <w:sz w:val="24"/>
          <w:szCs w:val="24"/>
        </w:rPr>
        <w:t>sada AL profilů a příslušenství dle přílohy, bez montáže</w:t>
      </w:r>
    </w:p>
    <w:p w:rsidR="00EE345B" w:rsidRDefault="00EE345B">
      <w:pPr>
        <w:spacing w:line="259" w:lineRule="exact"/>
        <w:rPr>
          <w:sz w:val="24"/>
          <w:szCs w:val="24"/>
        </w:rPr>
      </w:pPr>
    </w:p>
    <w:tbl>
      <w:tblPr>
        <w:tblW w:w="0" w:type="auto"/>
        <w:tblInd w:w="200" w:type="dxa"/>
        <w:tblLayout w:type="fixed"/>
        <w:tblCellMar>
          <w:left w:w="0" w:type="dxa"/>
          <w:right w:w="0" w:type="dxa"/>
        </w:tblCellMar>
        <w:tblLook w:val="04A0" w:firstRow="1" w:lastRow="0" w:firstColumn="1" w:lastColumn="0" w:noHBand="0" w:noVBand="1"/>
      </w:tblPr>
      <w:tblGrid>
        <w:gridCol w:w="5100"/>
        <w:gridCol w:w="4700"/>
      </w:tblGrid>
      <w:tr w:rsidR="00EE345B">
        <w:trPr>
          <w:trHeight w:val="325"/>
        </w:trPr>
        <w:tc>
          <w:tcPr>
            <w:tcW w:w="5100" w:type="dxa"/>
            <w:tcBorders>
              <w:top w:val="single" w:sz="8" w:space="0" w:color="auto"/>
            </w:tcBorders>
            <w:vAlign w:val="bottom"/>
          </w:tcPr>
          <w:p w:rsidR="00EE345B" w:rsidRDefault="00720386">
            <w:pPr>
              <w:ind w:left="80"/>
              <w:rPr>
                <w:sz w:val="20"/>
                <w:szCs w:val="20"/>
              </w:rPr>
            </w:pPr>
            <w:r>
              <w:rPr>
                <w:rFonts w:ascii="Arial" w:eastAsia="Arial" w:hAnsi="Arial" w:cs="Arial"/>
                <w:b/>
                <w:bCs/>
                <w:sz w:val="28"/>
                <w:szCs w:val="28"/>
              </w:rPr>
              <w:t xml:space="preserve">CELKEM </w:t>
            </w:r>
            <w:r>
              <w:rPr>
                <w:rFonts w:ascii="Arial" w:eastAsia="Arial" w:hAnsi="Arial" w:cs="Arial"/>
                <w:sz w:val="24"/>
                <w:szCs w:val="24"/>
              </w:rPr>
              <w:t>(bez DPH)</w:t>
            </w:r>
          </w:p>
        </w:tc>
        <w:tc>
          <w:tcPr>
            <w:tcW w:w="4700" w:type="dxa"/>
            <w:tcBorders>
              <w:top w:val="single" w:sz="8" w:space="0" w:color="auto"/>
            </w:tcBorders>
            <w:vAlign w:val="bottom"/>
          </w:tcPr>
          <w:p w:rsidR="00EE345B" w:rsidRDefault="00720386">
            <w:pPr>
              <w:ind w:left="2660"/>
              <w:rPr>
                <w:sz w:val="20"/>
                <w:szCs w:val="20"/>
              </w:rPr>
            </w:pPr>
            <w:r>
              <w:rPr>
                <w:rFonts w:ascii="Arial" w:eastAsia="Arial" w:hAnsi="Arial" w:cs="Arial"/>
                <w:b/>
                <w:bCs/>
                <w:sz w:val="28"/>
                <w:szCs w:val="28"/>
              </w:rPr>
              <w:t>125.812,00 Kč</w:t>
            </w:r>
          </w:p>
        </w:tc>
      </w:tr>
    </w:tbl>
    <w:p w:rsidR="00EE345B" w:rsidRDefault="00EE345B">
      <w:pPr>
        <w:spacing w:line="274" w:lineRule="exact"/>
        <w:rPr>
          <w:sz w:val="24"/>
          <w:szCs w:val="24"/>
        </w:rPr>
      </w:pPr>
    </w:p>
    <w:p w:rsidR="00EE345B" w:rsidRDefault="00720386">
      <w:pPr>
        <w:ind w:left="140"/>
        <w:rPr>
          <w:sz w:val="20"/>
          <w:szCs w:val="20"/>
        </w:rPr>
      </w:pPr>
      <w:r>
        <w:rPr>
          <w:rFonts w:ascii="Arial" w:eastAsia="Arial" w:hAnsi="Arial" w:cs="Arial"/>
        </w:rPr>
        <w:t>Cena se rozumí EXW moas cs s.r.o.  LUČANY nad Nisou bez DPH a balení</w:t>
      </w: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359" w:lineRule="exact"/>
        <w:rPr>
          <w:sz w:val="24"/>
          <w:szCs w:val="24"/>
        </w:rPr>
      </w:pPr>
    </w:p>
    <w:p w:rsidR="00EE345B" w:rsidRDefault="00720386">
      <w:pPr>
        <w:ind w:left="140"/>
        <w:rPr>
          <w:sz w:val="20"/>
          <w:szCs w:val="20"/>
        </w:rPr>
      </w:pPr>
      <w:r>
        <w:rPr>
          <w:rFonts w:ascii="Arial" w:eastAsia="Arial" w:hAnsi="Arial" w:cs="Arial"/>
        </w:rPr>
        <w:t>Platební podmínky: splatnost faktury 14 dnů</w:t>
      </w:r>
    </w:p>
    <w:p w:rsidR="00EE345B" w:rsidRDefault="00720386">
      <w:pPr>
        <w:ind w:left="1560"/>
        <w:rPr>
          <w:sz w:val="20"/>
          <w:szCs w:val="20"/>
        </w:rPr>
      </w:pPr>
      <w:r>
        <w:rPr>
          <w:rFonts w:ascii="Arial" w:eastAsia="Arial" w:hAnsi="Arial" w:cs="Arial"/>
        </w:rPr>
        <w:t>Nedílnou součástí nabídky jsou Smluvní obchodně-technické podmínky.</w:t>
      </w:r>
    </w:p>
    <w:p w:rsidR="00EE345B" w:rsidRDefault="00EE345B">
      <w:pPr>
        <w:spacing w:line="1" w:lineRule="exact"/>
        <w:rPr>
          <w:sz w:val="24"/>
          <w:szCs w:val="24"/>
        </w:rPr>
      </w:pPr>
    </w:p>
    <w:p w:rsidR="00EE345B" w:rsidRDefault="00720386">
      <w:pPr>
        <w:ind w:left="1560"/>
        <w:rPr>
          <w:sz w:val="20"/>
          <w:szCs w:val="20"/>
        </w:rPr>
      </w:pPr>
      <w:r>
        <w:rPr>
          <w:rFonts w:ascii="Arial" w:eastAsia="Arial" w:hAnsi="Arial" w:cs="Arial"/>
        </w:rPr>
        <w:t>Realizací nabídky zákazník tyto podmínky plně akceptuje</w:t>
      </w:r>
    </w:p>
    <w:p w:rsidR="00EE345B" w:rsidRDefault="00720386">
      <w:pPr>
        <w:ind w:left="140"/>
        <w:rPr>
          <w:sz w:val="20"/>
          <w:szCs w:val="20"/>
        </w:rPr>
      </w:pPr>
      <w:r>
        <w:rPr>
          <w:rFonts w:ascii="Arial" w:eastAsia="Arial" w:hAnsi="Arial" w:cs="Arial"/>
        </w:rPr>
        <w:t>Termín dodání: do 6 pracovních dnů od potvrzení Vaší závazné objednávky</w:t>
      </w:r>
    </w:p>
    <w:p w:rsidR="00EE345B" w:rsidRDefault="00EE345B">
      <w:pPr>
        <w:spacing w:line="5" w:lineRule="exact"/>
        <w:rPr>
          <w:sz w:val="24"/>
          <w:szCs w:val="24"/>
        </w:rPr>
      </w:pPr>
    </w:p>
    <w:p w:rsidR="00EE345B" w:rsidRDefault="00720386">
      <w:pPr>
        <w:spacing w:line="231" w:lineRule="auto"/>
        <w:ind w:left="1840" w:right="220"/>
        <w:jc w:val="both"/>
        <w:rPr>
          <w:sz w:val="20"/>
          <w:szCs w:val="20"/>
        </w:rPr>
      </w:pPr>
      <w:r>
        <w:rPr>
          <w:rFonts w:ascii="Courier New" w:eastAsia="Courier New" w:hAnsi="Courier New" w:cs="Courier New"/>
        </w:rPr>
        <w:t>Pohledávky po lhůtě splatnosti vůči kupujícímu opravňují moas cs s.r.o. ke změnám dodací lhůty nebo úplnému odstoupení od tohoto obchodního případu.</w:t>
      </w:r>
    </w:p>
    <w:p w:rsidR="00EE345B" w:rsidRDefault="00EE345B">
      <w:pPr>
        <w:spacing w:line="22" w:lineRule="exact"/>
        <w:rPr>
          <w:sz w:val="24"/>
          <w:szCs w:val="24"/>
        </w:rPr>
      </w:pPr>
    </w:p>
    <w:p w:rsidR="00EE345B" w:rsidRDefault="00720386">
      <w:pPr>
        <w:ind w:left="140"/>
        <w:rPr>
          <w:sz w:val="20"/>
          <w:szCs w:val="20"/>
        </w:rPr>
      </w:pPr>
      <w:r>
        <w:rPr>
          <w:rFonts w:ascii="Arial" w:eastAsia="Arial" w:hAnsi="Arial" w:cs="Arial"/>
        </w:rPr>
        <w:t>Doprava: dle dohody</w:t>
      </w:r>
    </w:p>
    <w:p w:rsidR="00EE345B" w:rsidRDefault="00720386">
      <w:pPr>
        <w:ind w:left="140"/>
        <w:rPr>
          <w:sz w:val="20"/>
          <w:szCs w:val="20"/>
        </w:rPr>
      </w:pPr>
      <w:r>
        <w:rPr>
          <w:rFonts w:ascii="Arial" w:eastAsia="Arial" w:hAnsi="Arial" w:cs="Arial"/>
        </w:rPr>
        <w:t>Platnost nabídky: 1 kalendářní měsíc</w:t>
      </w:r>
    </w:p>
    <w:p w:rsidR="00EE345B" w:rsidRDefault="00EE345B">
      <w:pPr>
        <w:spacing w:line="254" w:lineRule="exact"/>
        <w:rPr>
          <w:sz w:val="24"/>
          <w:szCs w:val="24"/>
        </w:rPr>
      </w:pPr>
    </w:p>
    <w:p w:rsidR="00EE345B" w:rsidRDefault="00720386">
      <w:pPr>
        <w:ind w:left="140"/>
        <w:rPr>
          <w:sz w:val="20"/>
          <w:szCs w:val="20"/>
        </w:rPr>
      </w:pPr>
      <w:r>
        <w:rPr>
          <w:rFonts w:ascii="Arial" w:eastAsia="Arial" w:hAnsi="Arial" w:cs="Arial"/>
        </w:rPr>
        <w:t>Těším se na další spolupráci, s pozdravem</w:t>
      </w:r>
    </w:p>
    <w:p w:rsidR="00EE345B" w:rsidRDefault="00EE345B">
      <w:pPr>
        <w:spacing w:line="252" w:lineRule="exact"/>
        <w:rPr>
          <w:sz w:val="24"/>
          <w:szCs w:val="24"/>
        </w:rPr>
      </w:pPr>
    </w:p>
    <w:p w:rsidR="00EE345B" w:rsidRDefault="00720386">
      <w:pPr>
        <w:ind w:left="7340"/>
        <w:rPr>
          <w:sz w:val="20"/>
          <w:szCs w:val="20"/>
        </w:rPr>
      </w:pPr>
      <w:r>
        <w:rPr>
          <w:rFonts w:ascii="Arial" w:eastAsia="Arial" w:hAnsi="Arial" w:cs="Arial"/>
        </w:rPr>
        <w:t>xxx</w:t>
      </w:r>
    </w:p>
    <w:p w:rsidR="00EE345B" w:rsidRDefault="00720386">
      <w:pPr>
        <w:ind w:left="140"/>
        <w:rPr>
          <w:sz w:val="20"/>
          <w:szCs w:val="20"/>
        </w:rPr>
      </w:pPr>
      <w:r>
        <w:rPr>
          <w:rFonts w:ascii="Arial" w:eastAsia="Arial" w:hAnsi="Arial" w:cs="Arial"/>
        </w:rPr>
        <w:t>příloha: rozpis položek č. 2018 5-1100a</w:t>
      </w: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00" w:lineRule="exact"/>
        <w:rPr>
          <w:sz w:val="24"/>
          <w:szCs w:val="24"/>
        </w:rPr>
      </w:pPr>
    </w:p>
    <w:p w:rsidR="00EE345B" w:rsidRDefault="00EE345B">
      <w:pPr>
        <w:spacing w:line="244" w:lineRule="exact"/>
        <w:rPr>
          <w:sz w:val="24"/>
          <w:szCs w:val="24"/>
        </w:rPr>
      </w:pPr>
    </w:p>
    <w:p w:rsidR="00EE345B" w:rsidRDefault="00720386">
      <w:pPr>
        <w:ind w:left="9060"/>
        <w:rPr>
          <w:sz w:val="20"/>
          <w:szCs w:val="20"/>
        </w:rPr>
      </w:pPr>
      <w:r>
        <w:rPr>
          <w:rFonts w:ascii="Arial" w:eastAsia="Arial" w:hAnsi="Arial" w:cs="Arial"/>
          <w:sz w:val="20"/>
          <w:szCs w:val="20"/>
        </w:rPr>
        <w:t>strana 1</w:t>
      </w:r>
    </w:p>
    <w:p w:rsidR="00EE345B" w:rsidRDefault="00EE345B">
      <w:pPr>
        <w:sectPr w:rsidR="00EE345B">
          <w:pgSz w:w="11900" w:h="15422"/>
          <w:pgMar w:top="750" w:right="627" w:bottom="0" w:left="1280" w:header="0" w:footer="0" w:gutter="0"/>
          <w:cols w:space="708" w:equalWidth="0">
            <w:col w:w="10000"/>
          </w:cols>
        </w:sectPr>
      </w:pPr>
    </w:p>
    <w:p w:rsidR="00EE345B" w:rsidRDefault="00720386">
      <w:pPr>
        <w:ind w:left="8161"/>
        <w:rPr>
          <w:sz w:val="20"/>
          <w:szCs w:val="20"/>
        </w:rPr>
      </w:pPr>
      <w:r>
        <w:rPr>
          <w:rFonts w:ascii="Arial" w:eastAsia="Arial" w:hAnsi="Arial" w:cs="Arial"/>
          <w:b/>
          <w:bCs/>
          <w:sz w:val="24"/>
          <w:szCs w:val="24"/>
        </w:rPr>
        <w:lastRenderedPageBreak/>
        <w:t xml:space="preserve">moas cs </w:t>
      </w:r>
      <w:r>
        <w:rPr>
          <w:rFonts w:ascii="Arial" w:eastAsia="Arial" w:hAnsi="Arial" w:cs="Arial"/>
          <w:sz w:val="19"/>
          <w:szCs w:val="19"/>
        </w:rPr>
        <w:t>s.r.o.</w:t>
      </w:r>
    </w:p>
    <w:p w:rsidR="00EE345B" w:rsidRDefault="00EE345B">
      <w:pPr>
        <w:spacing w:line="263" w:lineRule="exact"/>
        <w:rPr>
          <w:sz w:val="20"/>
          <w:szCs w:val="20"/>
        </w:rPr>
      </w:pPr>
    </w:p>
    <w:p w:rsidR="00EE345B" w:rsidRDefault="00720386">
      <w:pPr>
        <w:ind w:left="1"/>
        <w:rPr>
          <w:sz w:val="20"/>
          <w:szCs w:val="20"/>
        </w:rPr>
      </w:pPr>
      <w:r>
        <w:rPr>
          <w:rFonts w:ascii="Arial" w:eastAsia="Arial" w:hAnsi="Arial" w:cs="Arial"/>
          <w:sz w:val="24"/>
          <w:szCs w:val="24"/>
        </w:rPr>
        <w:t>Smluvní obchodně - technické podmínky</w:t>
      </w:r>
    </w:p>
    <w:p w:rsidR="00EE345B" w:rsidRDefault="00EE345B">
      <w:pPr>
        <w:spacing w:line="210" w:lineRule="exact"/>
        <w:rPr>
          <w:sz w:val="20"/>
          <w:szCs w:val="20"/>
        </w:rPr>
      </w:pPr>
    </w:p>
    <w:p w:rsidR="00EE345B" w:rsidRDefault="00720386">
      <w:pPr>
        <w:numPr>
          <w:ilvl w:val="0"/>
          <w:numId w:val="2"/>
        </w:numPr>
        <w:tabs>
          <w:tab w:val="left" w:pos="421"/>
        </w:tabs>
        <w:ind w:left="421" w:hanging="421"/>
        <w:rPr>
          <w:rFonts w:ascii="Arial" w:eastAsia="Arial" w:hAnsi="Arial" w:cs="Arial"/>
        </w:rPr>
      </w:pPr>
      <w:r>
        <w:rPr>
          <w:rFonts w:ascii="Arial" w:eastAsia="Arial" w:hAnsi="Arial" w:cs="Arial"/>
        </w:rPr>
        <w:t>Nabídka</w:t>
      </w:r>
    </w:p>
    <w:p w:rsidR="00EE345B" w:rsidRDefault="00EE345B">
      <w:pPr>
        <w:spacing w:line="4" w:lineRule="exact"/>
        <w:rPr>
          <w:sz w:val="20"/>
          <w:szCs w:val="20"/>
        </w:rPr>
      </w:pPr>
    </w:p>
    <w:p w:rsidR="00EE345B" w:rsidRDefault="00720386">
      <w:pPr>
        <w:spacing w:line="234" w:lineRule="auto"/>
        <w:ind w:left="1"/>
        <w:rPr>
          <w:sz w:val="20"/>
          <w:szCs w:val="20"/>
        </w:rPr>
      </w:pPr>
      <w:r>
        <w:rPr>
          <w:rFonts w:ascii="Arial" w:eastAsia="Arial" w:hAnsi="Arial" w:cs="Arial"/>
          <w:sz w:val="16"/>
          <w:szCs w:val="16"/>
        </w:rPr>
        <w:t>Nabídky naší společnosti mají platnost 30 dní od data vystavení. Po uplynutí této doby nejsme dále nabídkou vázáni, pokud není písemně dohodnuto jinak.</w:t>
      </w:r>
    </w:p>
    <w:p w:rsidR="00EE345B" w:rsidRDefault="00EE345B">
      <w:pPr>
        <w:spacing w:line="187" w:lineRule="exact"/>
        <w:rPr>
          <w:sz w:val="20"/>
          <w:szCs w:val="20"/>
        </w:rPr>
      </w:pPr>
    </w:p>
    <w:p w:rsidR="00EE345B" w:rsidRDefault="00720386">
      <w:pPr>
        <w:numPr>
          <w:ilvl w:val="0"/>
          <w:numId w:val="3"/>
        </w:numPr>
        <w:tabs>
          <w:tab w:val="left" w:pos="421"/>
        </w:tabs>
        <w:ind w:left="421" w:hanging="421"/>
        <w:rPr>
          <w:rFonts w:ascii="Arial" w:eastAsia="Arial" w:hAnsi="Arial" w:cs="Arial"/>
        </w:rPr>
      </w:pPr>
      <w:r>
        <w:rPr>
          <w:rFonts w:ascii="Arial" w:eastAsia="Arial" w:hAnsi="Arial" w:cs="Arial"/>
        </w:rPr>
        <w:t>Objednávka</w:t>
      </w:r>
    </w:p>
    <w:p w:rsidR="00EE345B" w:rsidRDefault="00EE345B">
      <w:pPr>
        <w:spacing w:line="7" w:lineRule="exact"/>
        <w:rPr>
          <w:sz w:val="20"/>
          <w:szCs w:val="20"/>
        </w:rPr>
      </w:pPr>
    </w:p>
    <w:p w:rsidR="00EE345B" w:rsidRDefault="00720386">
      <w:pPr>
        <w:spacing w:line="236" w:lineRule="auto"/>
        <w:ind w:left="1"/>
        <w:jc w:val="both"/>
        <w:rPr>
          <w:sz w:val="20"/>
          <w:szCs w:val="20"/>
        </w:rPr>
      </w:pPr>
      <w:r>
        <w:rPr>
          <w:rFonts w:ascii="Arial" w:eastAsia="Arial" w:hAnsi="Arial" w:cs="Arial"/>
          <w:sz w:val="16"/>
          <w:szCs w:val="16"/>
        </w:rPr>
        <w:t>Objednávky jsou přijímány v písemné formě a doručené poštou, faxem nebo E-mailem na naší adresu. Jsou platné a pro nás závazné po našem písemném potvrzení, které obdrží Objednatel poštou, faxem nebo E-mailem. V objednávce musí být patrný druh a množství zboží, požadovaný termín dodání, jakož i všechny identifikační údaje Objednatele (IČ, DIČ, sídlo objednatele a místo dodání zboží).</w:t>
      </w:r>
    </w:p>
    <w:p w:rsidR="00EE345B" w:rsidRDefault="00EE345B">
      <w:pPr>
        <w:spacing w:line="188" w:lineRule="exact"/>
        <w:rPr>
          <w:sz w:val="20"/>
          <w:szCs w:val="20"/>
        </w:rPr>
      </w:pPr>
    </w:p>
    <w:p w:rsidR="00EE345B" w:rsidRDefault="00720386">
      <w:pPr>
        <w:numPr>
          <w:ilvl w:val="0"/>
          <w:numId w:val="4"/>
        </w:numPr>
        <w:tabs>
          <w:tab w:val="left" w:pos="421"/>
        </w:tabs>
        <w:ind w:left="421" w:hanging="421"/>
        <w:rPr>
          <w:rFonts w:ascii="Arial" w:eastAsia="Arial" w:hAnsi="Arial" w:cs="Arial"/>
        </w:rPr>
      </w:pPr>
      <w:r>
        <w:rPr>
          <w:rFonts w:ascii="Arial" w:eastAsia="Arial" w:hAnsi="Arial" w:cs="Arial"/>
        </w:rPr>
        <w:t>Dodávka a doprava zboží</w:t>
      </w:r>
    </w:p>
    <w:p w:rsidR="00EE345B" w:rsidRDefault="00EE345B">
      <w:pPr>
        <w:spacing w:line="4" w:lineRule="exact"/>
        <w:rPr>
          <w:sz w:val="20"/>
          <w:szCs w:val="20"/>
        </w:rPr>
      </w:pPr>
    </w:p>
    <w:p w:rsidR="00EE345B" w:rsidRDefault="00720386">
      <w:pPr>
        <w:spacing w:line="235" w:lineRule="auto"/>
        <w:ind w:left="1"/>
        <w:jc w:val="both"/>
        <w:rPr>
          <w:sz w:val="20"/>
          <w:szCs w:val="20"/>
        </w:rPr>
      </w:pPr>
      <w:r>
        <w:rPr>
          <w:rFonts w:ascii="Arial" w:eastAsia="Arial" w:hAnsi="Arial" w:cs="Arial"/>
          <w:sz w:val="16"/>
          <w:szCs w:val="16"/>
        </w:rPr>
        <w:t>Dodávka je považována za uskutečněnou datem předání zboží prvnímu přepravci. Datem dodání je považován den převzetí zboží Objednatelem nebo jeho oprávněným zmocněncem. Objednatel je povinen objednané zboží v dohodnutém termínu převzít.</w:t>
      </w:r>
    </w:p>
    <w:p w:rsidR="00EE345B" w:rsidRDefault="00EE345B">
      <w:pPr>
        <w:spacing w:line="7" w:lineRule="exact"/>
        <w:rPr>
          <w:sz w:val="20"/>
          <w:szCs w:val="20"/>
        </w:rPr>
      </w:pPr>
    </w:p>
    <w:p w:rsidR="00EE345B" w:rsidRDefault="00720386">
      <w:pPr>
        <w:spacing w:line="238" w:lineRule="auto"/>
        <w:ind w:left="1"/>
        <w:jc w:val="both"/>
        <w:rPr>
          <w:sz w:val="20"/>
          <w:szCs w:val="20"/>
        </w:rPr>
      </w:pPr>
      <w:r>
        <w:rPr>
          <w:rFonts w:ascii="Arial" w:eastAsia="Arial" w:hAnsi="Arial" w:cs="Arial"/>
          <w:sz w:val="16"/>
          <w:szCs w:val="16"/>
        </w:rPr>
        <w:t>Doprava zboží může být zajišťována Dodavatelem. Nebezpečí škody na zboží, a to ztráta, zničení poškození nebo znehodnocení zboží přechází na Objednatele okamžikem předání zboží Objednateli nebo prvnímu dopravci, resp. potvrzením převzetí na Dodacím Listu (Objednatelem popř. prvním dopravcem). Zboží je možno pojistit na základě výslovného písemného přání Objednatele. Dodavatel nezodpovídá za zpoždění dodávky způsobené dopravcem.</w:t>
      </w:r>
    </w:p>
    <w:p w:rsidR="00EE345B" w:rsidRDefault="00EE345B">
      <w:pPr>
        <w:spacing w:line="186" w:lineRule="exact"/>
        <w:rPr>
          <w:sz w:val="20"/>
          <w:szCs w:val="20"/>
        </w:rPr>
      </w:pPr>
    </w:p>
    <w:p w:rsidR="00EE345B" w:rsidRDefault="00720386">
      <w:pPr>
        <w:numPr>
          <w:ilvl w:val="0"/>
          <w:numId w:val="5"/>
        </w:numPr>
        <w:tabs>
          <w:tab w:val="left" w:pos="421"/>
        </w:tabs>
        <w:ind w:left="421" w:hanging="421"/>
        <w:rPr>
          <w:rFonts w:ascii="Arial" w:eastAsia="Arial" w:hAnsi="Arial" w:cs="Arial"/>
        </w:rPr>
      </w:pPr>
      <w:r>
        <w:rPr>
          <w:rFonts w:ascii="Arial" w:eastAsia="Arial" w:hAnsi="Arial" w:cs="Arial"/>
        </w:rPr>
        <w:t>Dodací podmínka</w:t>
      </w:r>
    </w:p>
    <w:p w:rsidR="00EE345B" w:rsidRDefault="00720386">
      <w:pPr>
        <w:spacing w:line="235" w:lineRule="auto"/>
        <w:ind w:left="1"/>
        <w:rPr>
          <w:sz w:val="20"/>
          <w:szCs w:val="20"/>
        </w:rPr>
      </w:pPr>
      <w:r>
        <w:rPr>
          <w:rFonts w:ascii="Arial" w:eastAsia="Arial" w:hAnsi="Arial" w:cs="Arial"/>
          <w:sz w:val="16"/>
          <w:szCs w:val="16"/>
        </w:rPr>
        <w:t>Cena zboží je vždy EX WORKS dodavatel, pokud není výslovně uvedeno jinak.</w:t>
      </w:r>
    </w:p>
    <w:p w:rsidR="00EE345B" w:rsidRDefault="00EE345B">
      <w:pPr>
        <w:spacing w:line="187" w:lineRule="exact"/>
        <w:rPr>
          <w:sz w:val="20"/>
          <w:szCs w:val="20"/>
        </w:rPr>
      </w:pPr>
    </w:p>
    <w:p w:rsidR="00EE345B" w:rsidRDefault="00720386">
      <w:pPr>
        <w:numPr>
          <w:ilvl w:val="0"/>
          <w:numId w:val="6"/>
        </w:numPr>
        <w:tabs>
          <w:tab w:val="left" w:pos="421"/>
        </w:tabs>
        <w:ind w:left="421" w:hanging="421"/>
        <w:rPr>
          <w:rFonts w:ascii="Arial" w:eastAsia="Arial" w:hAnsi="Arial" w:cs="Arial"/>
        </w:rPr>
      </w:pPr>
      <w:r>
        <w:rPr>
          <w:rFonts w:ascii="Arial" w:eastAsia="Arial" w:hAnsi="Arial" w:cs="Arial"/>
        </w:rPr>
        <w:t>Cena a platební podmínky</w:t>
      </w:r>
    </w:p>
    <w:p w:rsidR="00EE345B" w:rsidRDefault="00EE345B">
      <w:pPr>
        <w:spacing w:line="4" w:lineRule="exact"/>
        <w:rPr>
          <w:sz w:val="20"/>
          <w:szCs w:val="20"/>
        </w:rPr>
      </w:pPr>
    </w:p>
    <w:p w:rsidR="00EE345B" w:rsidRDefault="00720386">
      <w:pPr>
        <w:spacing w:line="237" w:lineRule="auto"/>
        <w:ind w:left="1"/>
        <w:jc w:val="both"/>
        <w:rPr>
          <w:sz w:val="20"/>
          <w:szCs w:val="20"/>
        </w:rPr>
      </w:pPr>
      <w:r>
        <w:rPr>
          <w:rFonts w:ascii="Arial" w:eastAsia="Arial" w:hAnsi="Arial" w:cs="Arial"/>
          <w:sz w:val="16"/>
          <w:szCs w:val="16"/>
        </w:rPr>
        <w:t>Ceny jsou účtovány na základě naší nabídky, popř. potvrzení objednávky. Objednatel je povinen hodnotu převzatého nebo objednaného zboží řádně uhradit v termínu uvedeném na vystavené faktuře. V případě prodlení úhrady je Dodavatel oprávněn účtovat smluvní pokutu ve výši 0,05% z hodnoty fakturované částky za každý započatý den prodlení počínaje dnem následujícím po datu splatnosti. V případě zpoždění dodávky zboží Dodavatelem je Objednatel oprávněn požadovat smluvní pokutu ve výši 0,05% z hodnoty zboží a to za každý započatý den prodlení počínaje dnem následujícím za potvrzeným termínem dodávky.</w:t>
      </w:r>
    </w:p>
    <w:p w:rsidR="00EE345B" w:rsidRDefault="00EE345B">
      <w:pPr>
        <w:spacing w:line="190" w:lineRule="exact"/>
        <w:rPr>
          <w:sz w:val="20"/>
          <w:szCs w:val="20"/>
        </w:rPr>
      </w:pPr>
    </w:p>
    <w:p w:rsidR="00EE345B" w:rsidRDefault="00720386">
      <w:pPr>
        <w:numPr>
          <w:ilvl w:val="0"/>
          <w:numId w:val="7"/>
        </w:numPr>
        <w:tabs>
          <w:tab w:val="left" w:pos="421"/>
        </w:tabs>
        <w:ind w:left="421" w:hanging="421"/>
        <w:rPr>
          <w:rFonts w:ascii="Arial" w:eastAsia="Arial" w:hAnsi="Arial" w:cs="Arial"/>
        </w:rPr>
      </w:pPr>
      <w:r>
        <w:rPr>
          <w:rFonts w:ascii="Arial" w:eastAsia="Arial" w:hAnsi="Arial" w:cs="Arial"/>
        </w:rPr>
        <w:t>Záruka</w:t>
      </w:r>
    </w:p>
    <w:p w:rsidR="00EE345B" w:rsidRDefault="00EE345B">
      <w:pPr>
        <w:spacing w:line="7" w:lineRule="exact"/>
        <w:rPr>
          <w:sz w:val="20"/>
          <w:szCs w:val="20"/>
        </w:rPr>
      </w:pPr>
    </w:p>
    <w:p w:rsidR="00EE345B" w:rsidRDefault="00720386">
      <w:pPr>
        <w:spacing w:line="237" w:lineRule="auto"/>
        <w:ind w:left="1"/>
        <w:jc w:val="both"/>
        <w:rPr>
          <w:sz w:val="20"/>
          <w:szCs w:val="20"/>
        </w:rPr>
      </w:pPr>
      <w:r>
        <w:rPr>
          <w:rFonts w:ascii="Arial" w:eastAsia="Arial" w:hAnsi="Arial" w:cs="Arial"/>
          <w:sz w:val="16"/>
          <w:szCs w:val="16"/>
        </w:rPr>
        <w:t>Dodavatel odpovídá za jakost a množství dodaného zboží. Nároky z vad zjištěných při přejímce je Objednatel povinen uplatnit ihned při přejímce a to písemnou formou, popř. zápisem do Dodacího Listu. Nároky ze skrytých vad může Objednatel uplatnit do konce záruční doby a to ihned po jejich zjištění. O výsledku posouzení vad vyrozumí Dodavatel Objednatele bez zbytečného prodlení. Pokud Dodavatel reklamaci uzná, poskytne Objednateli náhradní plnění nebo vystaví a uhradí Dobropis.</w:t>
      </w:r>
    </w:p>
    <w:p w:rsidR="00EE345B" w:rsidRDefault="00EE345B">
      <w:pPr>
        <w:spacing w:line="9" w:lineRule="exact"/>
        <w:rPr>
          <w:sz w:val="20"/>
          <w:szCs w:val="20"/>
        </w:rPr>
      </w:pPr>
    </w:p>
    <w:p w:rsidR="00EE345B" w:rsidRDefault="00720386">
      <w:pPr>
        <w:spacing w:line="237" w:lineRule="auto"/>
        <w:ind w:left="1"/>
        <w:jc w:val="both"/>
        <w:rPr>
          <w:sz w:val="20"/>
          <w:szCs w:val="20"/>
        </w:rPr>
      </w:pPr>
      <w:r>
        <w:rPr>
          <w:rFonts w:ascii="Arial" w:eastAsia="Arial" w:hAnsi="Arial" w:cs="Arial"/>
          <w:sz w:val="16"/>
          <w:szCs w:val="16"/>
        </w:rPr>
        <w:t>Záruka na zboží se poskytuje po dobu 24 měsíců od dne prodeje, s výjimkou položek, kde je uvedena záruční doba jiná. Záruka se vztahuje pouze na materiálové, konstrukční nebo výrobní vady. Nevztahuje se na vady, které vznikly nesprávným používáním, Dodavatelem neodsouhlasenými úpravami a z toho vzniklými závadami nebo vadami vzniklými z důvodu nevhodné vlastní konstrukce Objednatele.</w:t>
      </w:r>
    </w:p>
    <w:p w:rsidR="00EE345B" w:rsidRDefault="00EE345B">
      <w:pPr>
        <w:spacing w:line="257" w:lineRule="exact"/>
        <w:rPr>
          <w:sz w:val="20"/>
          <w:szCs w:val="20"/>
        </w:rPr>
      </w:pPr>
    </w:p>
    <w:p w:rsidR="00EE345B" w:rsidRDefault="00720386">
      <w:pPr>
        <w:numPr>
          <w:ilvl w:val="0"/>
          <w:numId w:val="8"/>
        </w:numPr>
        <w:tabs>
          <w:tab w:val="left" w:pos="421"/>
        </w:tabs>
        <w:ind w:left="421" w:hanging="421"/>
        <w:rPr>
          <w:rFonts w:ascii="Arial" w:eastAsia="Arial" w:hAnsi="Arial" w:cs="Arial"/>
        </w:rPr>
      </w:pPr>
      <w:r>
        <w:rPr>
          <w:rFonts w:ascii="Arial" w:eastAsia="Arial" w:hAnsi="Arial" w:cs="Arial"/>
        </w:rPr>
        <w:t>Zvláštní ujednání</w:t>
      </w:r>
    </w:p>
    <w:p w:rsidR="00EE345B" w:rsidRDefault="00EE345B">
      <w:pPr>
        <w:spacing w:line="4" w:lineRule="exact"/>
        <w:rPr>
          <w:sz w:val="20"/>
          <w:szCs w:val="20"/>
        </w:rPr>
      </w:pPr>
    </w:p>
    <w:p w:rsidR="00EE345B" w:rsidRDefault="00720386">
      <w:pPr>
        <w:spacing w:line="237" w:lineRule="auto"/>
        <w:ind w:left="1"/>
        <w:jc w:val="both"/>
        <w:rPr>
          <w:sz w:val="20"/>
          <w:szCs w:val="20"/>
        </w:rPr>
      </w:pPr>
      <w:r>
        <w:rPr>
          <w:rFonts w:ascii="Arial" w:eastAsia="Arial" w:hAnsi="Arial" w:cs="Arial"/>
          <w:sz w:val="16"/>
          <w:szCs w:val="16"/>
        </w:rPr>
        <w:t>Strany se výslovně dohodly, že veškeré majetkové spory, vzniklé z obchodního styku týkající se obchodních zakázek, nebo které vzniknou v souvislosti s nimi, budou rozhodovány v rozhodčím řízení s vyloučením pravomoci obecných soudců Rozhodčím soudem při Hospodářské komoře České republiky a Agrární komoře ČR, dle jeho rozhodčího řádu, a to jedním rozhodcem ustanoveným tímto Rozhodčím soudem.</w:t>
      </w:r>
    </w:p>
    <w:p w:rsidR="00EE345B" w:rsidRDefault="00EE345B">
      <w:pPr>
        <w:spacing w:line="4" w:lineRule="exact"/>
        <w:rPr>
          <w:sz w:val="20"/>
          <w:szCs w:val="20"/>
        </w:rPr>
      </w:pPr>
    </w:p>
    <w:p w:rsidR="00EE345B" w:rsidRDefault="00720386">
      <w:pPr>
        <w:ind w:left="1"/>
        <w:rPr>
          <w:sz w:val="20"/>
          <w:szCs w:val="20"/>
        </w:rPr>
      </w:pPr>
      <w:r>
        <w:rPr>
          <w:rFonts w:ascii="Arial" w:eastAsia="Arial" w:hAnsi="Arial" w:cs="Arial"/>
          <w:sz w:val="16"/>
          <w:szCs w:val="16"/>
        </w:rPr>
        <w:t>Společnost moas cs s.r.o.potvrzuje, že splňuje zákonné požadavky pro uvádění obalů na trh dle zák.č.477/2001 Sb.</w:t>
      </w:r>
    </w:p>
    <w:p w:rsidR="00EE345B" w:rsidRDefault="00EE345B">
      <w:pPr>
        <w:spacing w:line="6" w:lineRule="exact"/>
        <w:rPr>
          <w:sz w:val="20"/>
          <w:szCs w:val="20"/>
        </w:rPr>
      </w:pPr>
    </w:p>
    <w:p w:rsidR="00EE345B" w:rsidRDefault="00720386">
      <w:pPr>
        <w:spacing w:line="235" w:lineRule="auto"/>
        <w:ind w:left="1"/>
        <w:jc w:val="both"/>
        <w:rPr>
          <w:sz w:val="20"/>
          <w:szCs w:val="20"/>
        </w:rPr>
      </w:pPr>
      <w:r>
        <w:rPr>
          <w:rFonts w:ascii="Arial" w:eastAsia="Arial" w:hAnsi="Arial" w:cs="Arial"/>
          <w:sz w:val="16"/>
          <w:szCs w:val="16"/>
        </w:rPr>
        <w:t>o zajištění zpětného odběru obalů do systému sdruženého plnění uzavřenou smlouvou se společností EKO-KOM, a.s. pod klientským číslem F00050498.</w:t>
      </w: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200" w:lineRule="exact"/>
        <w:rPr>
          <w:sz w:val="20"/>
          <w:szCs w:val="20"/>
        </w:rPr>
      </w:pPr>
    </w:p>
    <w:p w:rsidR="00EE345B" w:rsidRDefault="00EE345B">
      <w:pPr>
        <w:spacing w:line="374" w:lineRule="exact"/>
        <w:rPr>
          <w:sz w:val="20"/>
          <w:szCs w:val="20"/>
        </w:rPr>
      </w:pPr>
    </w:p>
    <w:p w:rsidR="00EE345B" w:rsidRDefault="00720386">
      <w:pPr>
        <w:tabs>
          <w:tab w:val="left" w:pos="8901"/>
        </w:tabs>
        <w:ind w:left="1"/>
        <w:rPr>
          <w:sz w:val="20"/>
          <w:szCs w:val="20"/>
        </w:rPr>
      </w:pPr>
      <w:r>
        <w:rPr>
          <w:rFonts w:ascii="Arial" w:eastAsia="Arial" w:hAnsi="Arial" w:cs="Arial"/>
          <w:sz w:val="16"/>
          <w:szCs w:val="16"/>
        </w:rPr>
        <w:t>c:z:\moascs\moascsdata2018\nabídkymcs2018\tulib_nab2018\tulqm181100a_ševčík.docx</w:t>
      </w:r>
      <w:r>
        <w:rPr>
          <w:sz w:val="20"/>
          <w:szCs w:val="20"/>
        </w:rPr>
        <w:tab/>
      </w:r>
      <w:r>
        <w:rPr>
          <w:rFonts w:ascii="Arial" w:eastAsia="Arial" w:hAnsi="Arial" w:cs="Arial"/>
          <w:sz w:val="19"/>
          <w:szCs w:val="19"/>
        </w:rPr>
        <w:t>strana 2</w:t>
      </w:r>
    </w:p>
    <w:sectPr w:rsidR="00EE345B">
      <w:pgSz w:w="11900" w:h="15422"/>
      <w:pgMar w:top="704" w:right="847" w:bottom="0" w:left="1419" w:header="0" w:footer="0" w:gutter="0"/>
      <w:cols w:space="708" w:equalWidth="0">
        <w:col w:w="96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9D0E92A8"/>
    <w:lvl w:ilvl="0" w:tplc="D9ECB112">
      <w:start w:val="7"/>
      <w:numFmt w:val="decimal"/>
      <w:lvlText w:val="%1."/>
      <w:lvlJc w:val="left"/>
    </w:lvl>
    <w:lvl w:ilvl="1" w:tplc="6F6A9C5C">
      <w:numFmt w:val="decimal"/>
      <w:lvlText w:val=""/>
      <w:lvlJc w:val="left"/>
    </w:lvl>
    <w:lvl w:ilvl="2" w:tplc="E76A8478">
      <w:numFmt w:val="decimal"/>
      <w:lvlText w:val=""/>
      <w:lvlJc w:val="left"/>
    </w:lvl>
    <w:lvl w:ilvl="3" w:tplc="712E5F46">
      <w:numFmt w:val="decimal"/>
      <w:lvlText w:val=""/>
      <w:lvlJc w:val="left"/>
    </w:lvl>
    <w:lvl w:ilvl="4" w:tplc="9A24BF86">
      <w:numFmt w:val="decimal"/>
      <w:lvlText w:val=""/>
      <w:lvlJc w:val="left"/>
    </w:lvl>
    <w:lvl w:ilvl="5" w:tplc="10BEC7D6">
      <w:numFmt w:val="decimal"/>
      <w:lvlText w:val=""/>
      <w:lvlJc w:val="left"/>
    </w:lvl>
    <w:lvl w:ilvl="6" w:tplc="CFCAFD60">
      <w:numFmt w:val="decimal"/>
      <w:lvlText w:val=""/>
      <w:lvlJc w:val="left"/>
    </w:lvl>
    <w:lvl w:ilvl="7" w:tplc="D642241E">
      <w:numFmt w:val="decimal"/>
      <w:lvlText w:val=""/>
      <w:lvlJc w:val="left"/>
    </w:lvl>
    <w:lvl w:ilvl="8" w:tplc="E500F69C">
      <w:numFmt w:val="decimal"/>
      <w:lvlText w:val=""/>
      <w:lvlJc w:val="left"/>
    </w:lvl>
  </w:abstractNum>
  <w:abstractNum w:abstractNumId="1" w15:restartNumberingAfterBreak="0">
    <w:nsid w:val="00001649"/>
    <w:multiLevelType w:val="hybridMultilevel"/>
    <w:tmpl w:val="F2F685D6"/>
    <w:lvl w:ilvl="0" w:tplc="D5D25B94">
      <w:start w:val="2"/>
      <w:numFmt w:val="decimal"/>
      <w:lvlText w:val="%1."/>
      <w:lvlJc w:val="left"/>
    </w:lvl>
    <w:lvl w:ilvl="1" w:tplc="C0004A40">
      <w:numFmt w:val="decimal"/>
      <w:lvlText w:val=""/>
      <w:lvlJc w:val="left"/>
    </w:lvl>
    <w:lvl w:ilvl="2" w:tplc="F99C9B5C">
      <w:numFmt w:val="decimal"/>
      <w:lvlText w:val=""/>
      <w:lvlJc w:val="left"/>
    </w:lvl>
    <w:lvl w:ilvl="3" w:tplc="C5388B52">
      <w:numFmt w:val="decimal"/>
      <w:lvlText w:val=""/>
      <w:lvlJc w:val="left"/>
    </w:lvl>
    <w:lvl w:ilvl="4" w:tplc="44A4B78A">
      <w:numFmt w:val="decimal"/>
      <w:lvlText w:val=""/>
      <w:lvlJc w:val="left"/>
    </w:lvl>
    <w:lvl w:ilvl="5" w:tplc="A25C39EA">
      <w:numFmt w:val="decimal"/>
      <w:lvlText w:val=""/>
      <w:lvlJc w:val="left"/>
    </w:lvl>
    <w:lvl w:ilvl="6" w:tplc="3140D0FC">
      <w:numFmt w:val="decimal"/>
      <w:lvlText w:val=""/>
      <w:lvlJc w:val="left"/>
    </w:lvl>
    <w:lvl w:ilvl="7" w:tplc="CFBC0A76">
      <w:numFmt w:val="decimal"/>
      <w:lvlText w:val=""/>
      <w:lvlJc w:val="left"/>
    </w:lvl>
    <w:lvl w:ilvl="8" w:tplc="B31CDD0C">
      <w:numFmt w:val="decimal"/>
      <w:lvlText w:val=""/>
      <w:lvlJc w:val="left"/>
    </w:lvl>
  </w:abstractNum>
  <w:abstractNum w:abstractNumId="2" w15:restartNumberingAfterBreak="0">
    <w:nsid w:val="000026E9"/>
    <w:multiLevelType w:val="hybridMultilevel"/>
    <w:tmpl w:val="63367B34"/>
    <w:lvl w:ilvl="0" w:tplc="E744C706">
      <w:start w:val="6"/>
      <w:numFmt w:val="decimal"/>
      <w:lvlText w:val="%1."/>
      <w:lvlJc w:val="left"/>
    </w:lvl>
    <w:lvl w:ilvl="1" w:tplc="D54A1214">
      <w:numFmt w:val="decimal"/>
      <w:lvlText w:val=""/>
      <w:lvlJc w:val="left"/>
    </w:lvl>
    <w:lvl w:ilvl="2" w:tplc="C8A85DBE">
      <w:numFmt w:val="decimal"/>
      <w:lvlText w:val=""/>
      <w:lvlJc w:val="left"/>
    </w:lvl>
    <w:lvl w:ilvl="3" w:tplc="B53096FC">
      <w:numFmt w:val="decimal"/>
      <w:lvlText w:val=""/>
      <w:lvlJc w:val="left"/>
    </w:lvl>
    <w:lvl w:ilvl="4" w:tplc="B11892B4">
      <w:numFmt w:val="decimal"/>
      <w:lvlText w:val=""/>
      <w:lvlJc w:val="left"/>
    </w:lvl>
    <w:lvl w:ilvl="5" w:tplc="A8566FDE">
      <w:numFmt w:val="decimal"/>
      <w:lvlText w:val=""/>
      <w:lvlJc w:val="left"/>
    </w:lvl>
    <w:lvl w:ilvl="6" w:tplc="14B47FFA">
      <w:numFmt w:val="decimal"/>
      <w:lvlText w:val=""/>
      <w:lvlJc w:val="left"/>
    </w:lvl>
    <w:lvl w:ilvl="7" w:tplc="23BC3CD6">
      <w:numFmt w:val="decimal"/>
      <w:lvlText w:val=""/>
      <w:lvlJc w:val="left"/>
    </w:lvl>
    <w:lvl w:ilvl="8" w:tplc="2DC417BA">
      <w:numFmt w:val="decimal"/>
      <w:lvlText w:val=""/>
      <w:lvlJc w:val="left"/>
    </w:lvl>
  </w:abstractNum>
  <w:abstractNum w:abstractNumId="3" w15:restartNumberingAfterBreak="0">
    <w:nsid w:val="000041BB"/>
    <w:multiLevelType w:val="hybridMultilevel"/>
    <w:tmpl w:val="C59EB81E"/>
    <w:lvl w:ilvl="0" w:tplc="0DF6DD84">
      <w:start w:val="5"/>
      <w:numFmt w:val="decimal"/>
      <w:lvlText w:val="%1."/>
      <w:lvlJc w:val="left"/>
    </w:lvl>
    <w:lvl w:ilvl="1" w:tplc="D4F2CE7E">
      <w:numFmt w:val="decimal"/>
      <w:lvlText w:val=""/>
      <w:lvlJc w:val="left"/>
    </w:lvl>
    <w:lvl w:ilvl="2" w:tplc="6C7E903A">
      <w:numFmt w:val="decimal"/>
      <w:lvlText w:val=""/>
      <w:lvlJc w:val="left"/>
    </w:lvl>
    <w:lvl w:ilvl="3" w:tplc="913C55BC">
      <w:numFmt w:val="decimal"/>
      <w:lvlText w:val=""/>
      <w:lvlJc w:val="left"/>
    </w:lvl>
    <w:lvl w:ilvl="4" w:tplc="70504A26">
      <w:numFmt w:val="decimal"/>
      <w:lvlText w:val=""/>
      <w:lvlJc w:val="left"/>
    </w:lvl>
    <w:lvl w:ilvl="5" w:tplc="23FA785C">
      <w:numFmt w:val="decimal"/>
      <w:lvlText w:val=""/>
      <w:lvlJc w:val="left"/>
    </w:lvl>
    <w:lvl w:ilvl="6" w:tplc="C008758E">
      <w:numFmt w:val="decimal"/>
      <w:lvlText w:val=""/>
      <w:lvlJc w:val="left"/>
    </w:lvl>
    <w:lvl w:ilvl="7" w:tplc="36B4E48C">
      <w:numFmt w:val="decimal"/>
      <w:lvlText w:val=""/>
      <w:lvlJc w:val="left"/>
    </w:lvl>
    <w:lvl w:ilvl="8" w:tplc="7E60CFB2">
      <w:numFmt w:val="decimal"/>
      <w:lvlText w:val=""/>
      <w:lvlJc w:val="left"/>
    </w:lvl>
  </w:abstractNum>
  <w:abstractNum w:abstractNumId="4" w15:restartNumberingAfterBreak="0">
    <w:nsid w:val="00005AF1"/>
    <w:multiLevelType w:val="hybridMultilevel"/>
    <w:tmpl w:val="A6F0EC0A"/>
    <w:lvl w:ilvl="0" w:tplc="0382F9BE">
      <w:start w:val="4"/>
      <w:numFmt w:val="decimal"/>
      <w:lvlText w:val="%1."/>
      <w:lvlJc w:val="left"/>
    </w:lvl>
    <w:lvl w:ilvl="1" w:tplc="7CB830F6">
      <w:numFmt w:val="decimal"/>
      <w:lvlText w:val=""/>
      <w:lvlJc w:val="left"/>
    </w:lvl>
    <w:lvl w:ilvl="2" w:tplc="CDF81F52">
      <w:numFmt w:val="decimal"/>
      <w:lvlText w:val=""/>
      <w:lvlJc w:val="left"/>
    </w:lvl>
    <w:lvl w:ilvl="3" w:tplc="DB5CDD6A">
      <w:numFmt w:val="decimal"/>
      <w:lvlText w:val=""/>
      <w:lvlJc w:val="left"/>
    </w:lvl>
    <w:lvl w:ilvl="4" w:tplc="B982228E">
      <w:numFmt w:val="decimal"/>
      <w:lvlText w:val=""/>
      <w:lvlJc w:val="left"/>
    </w:lvl>
    <w:lvl w:ilvl="5" w:tplc="17BE41AA">
      <w:numFmt w:val="decimal"/>
      <w:lvlText w:val=""/>
      <w:lvlJc w:val="left"/>
    </w:lvl>
    <w:lvl w:ilvl="6" w:tplc="8A72C3F2">
      <w:numFmt w:val="decimal"/>
      <w:lvlText w:val=""/>
      <w:lvlJc w:val="left"/>
    </w:lvl>
    <w:lvl w:ilvl="7" w:tplc="B2A04BD4">
      <w:numFmt w:val="decimal"/>
      <w:lvlText w:val=""/>
      <w:lvlJc w:val="left"/>
    </w:lvl>
    <w:lvl w:ilvl="8" w:tplc="7B142D86">
      <w:numFmt w:val="decimal"/>
      <w:lvlText w:val=""/>
      <w:lvlJc w:val="left"/>
    </w:lvl>
  </w:abstractNum>
  <w:abstractNum w:abstractNumId="5" w15:restartNumberingAfterBreak="0">
    <w:nsid w:val="00005F90"/>
    <w:multiLevelType w:val="hybridMultilevel"/>
    <w:tmpl w:val="5198862C"/>
    <w:lvl w:ilvl="0" w:tplc="DC101080">
      <w:start w:val="1"/>
      <w:numFmt w:val="decimal"/>
      <w:lvlText w:val="%1."/>
      <w:lvlJc w:val="left"/>
    </w:lvl>
    <w:lvl w:ilvl="1" w:tplc="72F47496">
      <w:numFmt w:val="decimal"/>
      <w:lvlText w:val=""/>
      <w:lvlJc w:val="left"/>
    </w:lvl>
    <w:lvl w:ilvl="2" w:tplc="07D835F0">
      <w:numFmt w:val="decimal"/>
      <w:lvlText w:val=""/>
      <w:lvlJc w:val="left"/>
    </w:lvl>
    <w:lvl w:ilvl="3" w:tplc="C12A05D8">
      <w:numFmt w:val="decimal"/>
      <w:lvlText w:val=""/>
      <w:lvlJc w:val="left"/>
    </w:lvl>
    <w:lvl w:ilvl="4" w:tplc="731EADCA">
      <w:numFmt w:val="decimal"/>
      <w:lvlText w:val=""/>
      <w:lvlJc w:val="left"/>
    </w:lvl>
    <w:lvl w:ilvl="5" w:tplc="D08415CA">
      <w:numFmt w:val="decimal"/>
      <w:lvlText w:val=""/>
      <w:lvlJc w:val="left"/>
    </w:lvl>
    <w:lvl w:ilvl="6" w:tplc="6BB69F56">
      <w:numFmt w:val="decimal"/>
      <w:lvlText w:val=""/>
      <w:lvlJc w:val="left"/>
    </w:lvl>
    <w:lvl w:ilvl="7" w:tplc="2064EF7E">
      <w:numFmt w:val="decimal"/>
      <w:lvlText w:val=""/>
      <w:lvlJc w:val="left"/>
    </w:lvl>
    <w:lvl w:ilvl="8" w:tplc="576AD78E">
      <w:numFmt w:val="decimal"/>
      <w:lvlText w:val=""/>
      <w:lvlJc w:val="left"/>
    </w:lvl>
  </w:abstractNum>
  <w:abstractNum w:abstractNumId="6" w15:restartNumberingAfterBreak="0">
    <w:nsid w:val="00006952"/>
    <w:multiLevelType w:val="hybridMultilevel"/>
    <w:tmpl w:val="B1D248C2"/>
    <w:lvl w:ilvl="0" w:tplc="88F23144">
      <w:start w:val="1"/>
      <w:numFmt w:val="bullet"/>
      <w:lvlText w:val="-"/>
      <w:lvlJc w:val="left"/>
    </w:lvl>
    <w:lvl w:ilvl="1" w:tplc="5FF6FFCA">
      <w:numFmt w:val="decimal"/>
      <w:lvlText w:val=""/>
      <w:lvlJc w:val="left"/>
    </w:lvl>
    <w:lvl w:ilvl="2" w:tplc="A808DA8C">
      <w:numFmt w:val="decimal"/>
      <w:lvlText w:val=""/>
      <w:lvlJc w:val="left"/>
    </w:lvl>
    <w:lvl w:ilvl="3" w:tplc="AEF69100">
      <w:numFmt w:val="decimal"/>
      <w:lvlText w:val=""/>
      <w:lvlJc w:val="left"/>
    </w:lvl>
    <w:lvl w:ilvl="4" w:tplc="14BA6F68">
      <w:numFmt w:val="decimal"/>
      <w:lvlText w:val=""/>
      <w:lvlJc w:val="left"/>
    </w:lvl>
    <w:lvl w:ilvl="5" w:tplc="7CFC2E14">
      <w:numFmt w:val="decimal"/>
      <w:lvlText w:val=""/>
      <w:lvlJc w:val="left"/>
    </w:lvl>
    <w:lvl w:ilvl="6" w:tplc="0F06A524">
      <w:numFmt w:val="decimal"/>
      <w:lvlText w:val=""/>
      <w:lvlJc w:val="left"/>
    </w:lvl>
    <w:lvl w:ilvl="7" w:tplc="C9D0BE3A">
      <w:numFmt w:val="decimal"/>
      <w:lvlText w:val=""/>
      <w:lvlJc w:val="left"/>
    </w:lvl>
    <w:lvl w:ilvl="8" w:tplc="44B4184A">
      <w:numFmt w:val="decimal"/>
      <w:lvlText w:val=""/>
      <w:lvlJc w:val="left"/>
    </w:lvl>
  </w:abstractNum>
  <w:abstractNum w:abstractNumId="7" w15:restartNumberingAfterBreak="0">
    <w:nsid w:val="00006DF1"/>
    <w:multiLevelType w:val="hybridMultilevel"/>
    <w:tmpl w:val="C00E5498"/>
    <w:lvl w:ilvl="0" w:tplc="E4DEA584">
      <w:start w:val="3"/>
      <w:numFmt w:val="decimal"/>
      <w:lvlText w:val="%1."/>
      <w:lvlJc w:val="left"/>
    </w:lvl>
    <w:lvl w:ilvl="1" w:tplc="478E92F8">
      <w:numFmt w:val="decimal"/>
      <w:lvlText w:val=""/>
      <w:lvlJc w:val="left"/>
    </w:lvl>
    <w:lvl w:ilvl="2" w:tplc="9984EC06">
      <w:numFmt w:val="decimal"/>
      <w:lvlText w:val=""/>
      <w:lvlJc w:val="left"/>
    </w:lvl>
    <w:lvl w:ilvl="3" w:tplc="5F20D6CA">
      <w:numFmt w:val="decimal"/>
      <w:lvlText w:val=""/>
      <w:lvlJc w:val="left"/>
    </w:lvl>
    <w:lvl w:ilvl="4" w:tplc="A01E3100">
      <w:numFmt w:val="decimal"/>
      <w:lvlText w:val=""/>
      <w:lvlJc w:val="left"/>
    </w:lvl>
    <w:lvl w:ilvl="5" w:tplc="2AD23552">
      <w:numFmt w:val="decimal"/>
      <w:lvlText w:val=""/>
      <w:lvlJc w:val="left"/>
    </w:lvl>
    <w:lvl w:ilvl="6" w:tplc="D24E7E42">
      <w:numFmt w:val="decimal"/>
      <w:lvlText w:val=""/>
      <w:lvlJc w:val="left"/>
    </w:lvl>
    <w:lvl w:ilvl="7" w:tplc="05F4A10E">
      <w:numFmt w:val="decimal"/>
      <w:lvlText w:val=""/>
      <w:lvlJc w:val="left"/>
    </w:lvl>
    <w:lvl w:ilvl="8" w:tplc="37D2D3FA">
      <w:numFmt w:val="decimal"/>
      <w:lvlText w:val=""/>
      <w:lvlJc w:val="left"/>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5B"/>
    <w:rsid w:val="00040EAF"/>
    <w:rsid w:val="00271A8E"/>
    <w:rsid w:val="00720386"/>
    <w:rsid w:val="00A42914"/>
    <w:rsid w:val="00EE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84A62-A51E-4541-AC74-5AD6EDDB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D5BDC"/>
    <w:rPr>
      <w:color w:val="0000FF"/>
      <w:u w:val="single"/>
    </w:rPr>
  </w:style>
  <w:style w:type="paragraph" w:styleId="Textbubliny">
    <w:name w:val="Balloon Text"/>
    <w:basedOn w:val="Normln"/>
    <w:link w:val="TextbublinyChar"/>
    <w:uiPriority w:val="99"/>
    <w:semiHidden/>
    <w:unhideWhenUsed/>
    <w:rsid w:val="007203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0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4260</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Šárka</cp:lastModifiedBy>
  <cp:revision>2</cp:revision>
  <cp:lastPrinted>2018-12-14T13:17:00Z</cp:lastPrinted>
  <dcterms:created xsi:type="dcterms:W3CDTF">2018-12-14T13:27:00Z</dcterms:created>
  <dcterms:modified xsi:type="dcterms:W3CDTF">2018-12-14T13:27:00Z</dcterms:modified>
</cp:coreProperties>
</file>