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DD" w:rsidRDefault="001C3CDD" w:rsidP="001C3CDD">
      <w:pPr>
        <w:jc w:val="center"/>
        <w:rPr>
          <w:b/>
          <w:sz w:val="32"/>
          <w:szCs w:val="32"/>
        </w:rPr>
      </w:pPr>
      <w:r w:rsidRPr="00881C94">
        <w:rPr>
          <w:b/>
          <w:sz w:val="32"/>
          <w:szCs w:val="32"/>
        </w:rPr>
        <w:t xml:space="preserve">SMLOUVA O PODMÍNKÁCH ZABEZPEČOVÁNÍ PROTIPOVODŇOVÉ OCHRANY </w:t>
      </w:r>
    </w:p>
    <w:p w:rsidR="00AD47D5" w:rsidRPr="00881C94" w:rsidRDefault="00AD47D5" w:rsidP="001C3CDD">
      <w:pPr>
        <w:jc w:val="center"/>
        <w:rPr>
          <w:b/>
          <w:sz w:val="32"/>
          <w:szCs w:val="32"/>
        </w:rPr>
      </w:pPr>
    </w:p>
    <w:p w:rsidR="00AF4C1E" w:rsidRDefault="001C3CDD" w:rsidP="00AF4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</w:t>
      </w:r>
      <w:r w:rsidR="00930E00">
        <w:rPr>
          <w:b/>
          <w:sz w:val="32"/>
          <w:szCs w:val="32"/>
        </w:rPr>
        <w:t xml:space="preserve">. </w:t>
      </w:r>
      <w:r w:rsidR="006714E2">
        <w:rPr>
          <w:b/>
          <w:sz w:val="32"/>
          <w:szCs w:val="32"/>
        </w:rPr>
        <w:t>482</w:t>
      </w:r>
      <w:r w:rsidR="00930E00">
        <w:rPr>
          <w:b/>
          <w:sz w:val="32"/>
          <w:szCs w:val="32"/>
        </w:rPr>
        <w:t>/201</w:t>
      </w:r>
      <w:r w:rsidR="00AF4C1E">
        <w:rPr>
          <w:b/>
          <w:sz w:val="32"/>
          <w:szCs w:val="32"/>
        </w:rPr>
        <w:t>4</w:t>
      </w:r>
    </w:p>
    <w:p w:rsidR="009A2535" w:rsidRDefault="009A2535" w:rsidP="009A2535">
      <w:pPr>
        <w:jc w:val="center"/>
        <w:rPr>
          <w:b/>
          <w:sz w:val="32"/>
          <w:szCs w:val="32"/>
        </w:rPr>
      </w:pPr>
    </w:p>
    <w:p w:rsidR="009A2535" w:rsidRDefault="00D22328" w:rsidP="009A2535">
      <w:pPr>
        <w:jc w:val="center"/>
        <w:rPr>
          <w:b/>
        </w:rPr>
      </w:pPr>
      <w:r>
        <w:rPr>
          <w:b/>
        </w:rPr>
        <w:t>1</w:t>
      </w:r>
      <w:r w:rsidR="009A2535">
        <w:rPr>
          <w:b/>
        </w:rPr>
        <w:t>.</w:t>
      </w:r>
    </w:p>
    <w:p w:rsidR="009A2535" w:rsidRDefault="006A2C63" w:rsidP="009A2535">
      <w:pPr>
        <w:jc w:val="center"/>
        <w:rPr>
          <w:b/>
        </w:rPr>
      </w:pPr>
      <w:r>
        <w:rPr>
          <w:b/>
        </w:rPr>
        <w:t>Smluvní strany</w:t>
      </w:r>
    </w:p>
    <w:p w:rsidR="00A63047" w:rsidRDefault="00A63047" w:rsidP="009A2535">
      <w:pPr>
        <w:jc w:val="center"/>
      </w:pPr>
    </w:p>
    <w:p w:rsidR="006A6A43" w:rsidRDefault="006A6A43" w:rsidP="006A6A43">
      <w:pPr>
        <w:rPr>
          <w:b/>
        </w:rPr>
      </w:pPr>
      <w:r>
        <w:rPr>
          <w:b/>
        </w:rPr>
        <w:t>Povodí Ohře, státní podnik</w:t>
      </w:r>
    </w:p>
    <w:p w:rsidR="006A6A43" w:rsidRDefault="006A6A43" w:rsidP="006A6A43">
      <w:pPr>
        <w:rPr>
          <w:b/>
        </w:rPr>
      </w:pPr>
      <w:r>
        <w:rPr>
          <w:b/>
        </w:rPr>
        <w:t>se sídlem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>Bezručova 4219, 430 03 Chomutov</w:t>
      </w:r>
    </w:p>
    <w:p w:rsidR="00F1456A" w:rsidRPr="00255C3B" w:rsidRDefault="00F1456A" w:rsidP="008B39C6">
      <w:pPr>
        <w:pStyle w:val="Nadpis2"/>
        <w:numPr>
          <w:ilvl w:val="0"/>
          <w:numId w:val="0"/>
        </w:numPr>
        <w:rPr>
          <w:szCs w:val="24"/>
        </w:rPr>
      </w:pPr>
      <w:r w:rsidRPr="00255C3B">
        <w:rPr>
          <w:szCs w:val="24"/>
        </w:rPr>
        <w:t>Statutární orgán:</w:t>
      </w:r>
      <w:r w:rsidRPr="00255C3B">
        <w:rPr>
          <w:szCs w:val="24"/>
        </w:rPr>
        <w:tab/>
      </w:r>
      <w:r w:rsidRPr="00255C3B">
        <w:rPr>
          <w:szCs w:val="24"/>
        </w:rPr>
        <w:tab/>
      </w:r>
      <w:r w:rsidR="008B39C6">
        <w:rPr>
          <w:szCs w:val="24"/>
        </w:rPr>
        <w:t xml:space="preserve">            </w:t>
      </w:r>
      <w:r w:rsidRPr="00255C3B">
        <w:rPr>
          <w:szCs w:val="24"/>
        </w:rPr>
        <w:t>Ing</w:t>
      </w:r>
      <w:r w:rsidR="008B39C6">
        <w:rPr>
          <w:szCs w:val="24"/>
        </w:rPr>
        <w:t xml:space="preserve">. </w:t>
      </w:r>
      <w:r w:rsidRPr="00255C3B">
        <w:rPr>
          <w:szCs w:val="24"/>
        </w:rPr>
        <w:t>Jiří Nedoma, generální ředitel</w:t>
      </w:r>
    </w:p>
    <w:p w:rsidR="00B246CF" w:rsidRDefault="00B246CF" w:rsidP="00F1456A"/>
    <w:p w:rsidR="00B246CF" w:rsidRDefault="00B246CF" w:rsidP="00F1456A"/>
    <w:p w:rsidR="00B246CF" w:rsidRDefault="00B246CF" w:rsidP="00F1456A"/>
    <w:p w:rsidR="00B246CF" w:rsidRDefault="00B246CF" w:rsidP="00F1456A"/>
    <w:p w:rsidR="00F1456A" w:rsidRPr="00255C3B" w:rsidRDefault="00F1456A" w:rsidP="00F1456A">
      <w:r w:rsidRPr="00255C3B">
        <w:t>IČ:</w:t>
      </w:r>
      <w:r w:rsidRPr="00255C3B">
        <w:tab/>
      </w:r>
      <w:r w:rsidRPr="00255C3B">
        <w:tab/>
      </w:r>
      <w:r w:rsidRPr="00255C3B">
        <w:tab/>
      </w:r>
      <w:r w:rsidRPr="00255C3B">
        <w:tab/>
      </w:r>
      <w:r w:rsidRPr="00255C3B">
        <w:tab/>
        <w:t>70889988</w:t>
      </w:r>
    </w:p>
    <w:p w:rsidR="00B246CF" w:rsidRDefault="00B246CF" w:rsidP="00F1456A"/>
    <w:p w:rsidR="00B246CF" w:rsidRDefault="00B246CF" w:rsidP="00F1456A"/>
    <w:p w:rsidR="00B246CF" w:rsidRDefault="00B246CF" w:rsidP="00F1456A"/>
    <w:p w:rsidR="00FC7B17" w:rsidRPr="00A446E5" w:rsidRDefault="00F1456A" w:rsidP="00A446E5">
      <w:r w:rsidRPr="00255C3B">
        <w:t>Zapsán v obchodním rejstříku u Krajského soudu v Ústí n</w:t>
      </w:r>
      <w:r>
        <w:t>ad Labem, oddíl A, vložka 13052,</w:t>
      </w:r>
      <w:r w:rsidR="00FC7B17">
        <w:rPr>
          <w:i/>
        </w:rPr>
        <w:t xml:space="preserve"> </w:t>
      </w:r>
      <w:r w:rsidR="00FC7B17">
        <w:t>na straně jedné</w:t>
      </w:r>
      <w:r w:rsidR="003B68F2">
        <w:t xml:space="preserve"> (dále jen jako </w:t>
      </w:r>
      <w:proofErr w:type="gramStart"/>
      <w:r w:rsidR="00A70B4F" w:rsidRPr="003B68F2">
        <w:rPr>
          <w:i/>
        </w:rPr>
        <w:t>po</w:t>
      </w:r>
      <w:r w:rsidR="00A70B4F">
        <w:rPr>
          <w:i/>
        </w:rPr>
        <w:t>s</w:t>
      </w:r>
      <w:r w:rsidR="00A70B4F" w:rsidRPr="003B68F2">
        <w:rPr>
          <w:i/>
        </w:rPr>
        <w:t>kytovatel</w:t>
      </w:r>
      <w:r w:rsidR="00A70B4F">
        <w:rPr>
          <w:i/>
        </w:rPr>
        <w:t xml:space="preserve"> </w:t>
      </w:r>
      <w:r w:rsidR="003B68F2">
        <w:t>)</w:t>
      </w:r>
      <w:proofErr w:type="gramEnd"/>
    </w:p>
    <w:p w:rsidR="00FC7B17" w:rsidRDefault="00FC7B17" w:rsidP="009A2535">
      <w:pPr>
        <w:jc w:val="both"/>
        <w:rPr>
          <w:i/>
        </w:rPr>
      </w:pPr>
    </w:p>
    <w:p w:rsidR="00FC7B17" w:rsidRDefault="00FC7B17" w:rsidP="009A2535">
      <w:pPr>
        <w:jc w:val="both"/>
        <w:rPr>
          <w:i/>
        </w:rPr>
      </w:pPr>
    </w:p>
    <w:p w:rsidR="00362523" w:rsidRDefault="00362523" w:rsidP="00362523">
      <w:pPr>
        <w:pStyle w:val="Default"/>
        <w:rPr>
          <w:b/>
        </w:rPr>
      </w:pPr>
    </w:p>
    <w:p w:rsidR="00362523" w:rsidRPr="00362523" w:rsidRDefault="00362523" w:rsidP="00362523">
      <w:pPr>
        <w:pStyle w:val="Default"/>
        <w:rPr>
          <w:b/>
        </w:rPr>
      </w:pPr>
      <w:r w:rsidRPr="00362523">
        <w:rPr>
          <w:b/>
        </w:rPr>
        <w:t>Město Terezín</w:t>
      </w:r>
    </w:p>
    <w:p w:rsidR="00362523" w:rsidRPr="00362523" w:rsidRDefault="00362523" w:rsidP="00362523">
      <w:pPr>
        <w:pStyle w:val="Default"/>
        <w:rPr>
          <w:b/>
        </w:rPr>
      </w:pPr>
      <w:r w:rsidRPr="00362523">
        <w:rPr>
          <w:b/>
        </w:rPr>
        <w:t xml:space="preserve">se sídlem </w:t>
      </w:r>
      <w:r w:rsidRPr="00362523">
        <w:rPr>
          <w:b/>
        </w:rPr>
        <w:tab/>
      </w:r>
      <w:r w:rsidRPr="00362523">
        <w:rPr>
          <w:b/>
        </w:rPr>
        <w:tab/>
      </w:r>
      <w:r w:rsidRPr="00362523">
        <w:rPr>
          <w:b/>
        </w:rPr>
        <w:tab/>
      </w:r>
      <w:r w:rsidRPr="00362523">
        <w:rPr>
          <w:b/>
        </w:rPr>
        <w:tab/>
        <w:t>Náměstí ČSA 179, 411 55 Terezín</w:t>
      </w:r>
    </w:p>
    <w:p w:rsidR="00B246CF" w:rsidRDefault="00B246CF" w:rsidP="00362523">
      <w:pPr>
        <w:pStyle w:val="Default"/>
      </w:pPr>
    </w:p>
    <w:p w:rsidR="00362523" w:rsidRPr="00362523" w:rsidRDefault="00362523" w:rsidP="00362523">
      <w:pPr>
        <w:pStyle w:val="Default"/>
      </w:pPr>
      <w:r w:rsidRPr="00362523">
        <w:t>IČ</w:t>
      </w:r>
      <w:r w:rsidRPr="00362523">
        <w:tab/>
      </w:r>
      <w:r w:rsidRPr="00362523">
        <w:tab/>
      </w:r>
      <w:r w:rsidRPr="00362523">
        <w:tab/>
      </w:r>
      <w:r w:rsidRPr="00362523">
        <w:tab/>
      </w:r>
      <w:r w:rsidRPr="00362523">
        <w:tab/>
      </w:r>
      <w:r w:rsidRPr="00362523">
        <w:rPr>
          <w:rStyle w:val="normal1"/>
          <w:rFonts w:ascii="Times New Roman" w:hAnsi="Times New Roman" w:cs="Times New Roman"/>
          <w:sz w:val="24"/>
          <w:szCs w:val="24"/>
        </w:rPr>
        <w:t>00264474</w:t>
      </w:r>
      <w:r w:rsidRPr="00362523">
        <w:t xml:space="preserve"> </w:t>
      </w:r>
    </w:p>
    <w:p w:rsidR="00B246CF" w:rsidRDefault="00B246CF" w:rsidP="00362523">
      <w:pPr>
        <w:pStyle w:val="Default"/>
      </w:pPr>
    </w:p>
    <w:p w:rsidR="00B246CF" w:rsidRDefault="00B246CF" w:rsidP="009A2535">
      <w:pPr>
        <w:jc w:val="both"/>
      </w:pPr>
    </w:p>
    <w:p w:rsidR="0012688F" w:rsidRPr="003B68F2" w:rsidRDefault="0012688F" w:rsidP="009A2535">
      <w:pPr>
        <w:jc w:val="both"/>
        <w:rPr>
          <w:i/>
        </w:rPr>
      </w:pPr>
      <w:r>
        <w:t>na straně druhé</w:t>
      </w:r>
      <w:r w:rsidR="003B68F2">
        <w:t xml:space="preserve"> (dále jen jako</w:t>
      </w:r>
      <w:r w:rsidR="00A70B4F">
        <w:t xml:space="preserve">  </w:t>
      </w:r>
      <w:proofErr w:type="gramStart"/>
      <w:r w:rsidR="00A70B4F">
        <w:rPr>
          <w:i/>
        </w:rPr>
        <w:t>objednatel</w:t>
      </w:r>
      <w:r w:rsidR="003B68F2">
        <w:t xml:space="preserve"> </w:t>
      </w:r>
      <w:r w:rsidR="003B68F2" w:rsidRPr="00CF4E42">
        <w:t>)</w:t>
      </w:r>
      <w:proofErr w:type="gramEnd"/>
    </w:p>
    <w:p w:rsidR="009A2535" w:rsidRDefault="009A2535" w:rsidP="009A2535">
      <w:pPr>
        <w:jc w:val="center"/>
      </w:pPr>
    </w:p>
    <w:p w:rsidR="009A2535" w:rsidRDefault="009A2535" w:rsidP="009A2535">
      <w:pPr>
        <w:jc w:val="center"/>
      </w:pPr>
    </w:p>
    <w:p w:rsidR="001C3CDD" w:rsidRDefault="001C3CDD" w:rsidP="001C3CDD">
      <w:pPr>
        <w:jc w:val="center"/>
        <w:rPr>
          <w:b/>
        </w:rPr>
      </w:pPr>
      <w:r>
        <w:rPr>
          <w:b/>
        </w:rPr>
        <w:t>2.</w:t>
      </w:r>
    </w:p>
    <w:p w:rsidR="001C3CDD" w:rsidRDefault="001C3CDD" w:rsidP="001C3CDD">
      <w:pPr>
        <w:jc w:val="center"/>
        <w:rPr>
          <w:b/>
        </w:rPr>
      </w:pPr>
      <w:r>
        <w:rPr>
          <w:b/>
        </w:rPr>
        <w:t>Úvodní ustanovení</w:t>
      </w:r>
    </w:p>
    <w:p w:rsidR="001C3CDD" w:rsidRPr="007E1A79" w:rsidRDefault="001C3CDD" w:rsidP="001C3CDD">
      <w:pPr>
        <w:jc w:val="both"/>
        <w:rPr>
          <w:b/>
        </w:rPr>
      </w:pPr>
    </w:p>
    <w:p w:rsidR="001C3CDD" w:rsidRDefault="001C3CDD" w:rsidP="00901414">
      <w:pPr>
        <w:numPr>
          <w:ilvl w:val="1"/>
          <w:numId w:val="25"/>
        </w:numPr>
        <w:tabs>
          <w:tab w:val="clear" w:pos="480"/>
          <w:tab w:val="num" w:pos="567"/>
        </w:tabs>
        <w:jc w:val="both"/>
      </w:pPr>
      <w:r>
        <w:t>Poskytovatel</w:t>
      </w:r>
      <w:r>
        <w:rPr>
          <w:sz w:val="22"/>
          <w:szCs w:val="22"/>
        </w:rPr>
        <w:t xml:space="preserve"> </w:t>
      </w:r>
      <w:r>
        <w:t xml:space="preserve">má právo </w:t>
      </w:r>
      <w:r w:rsidRPr="00D97FD8">
        <w:t>hospodařit se stavbou „</w:t>
      </w:r>
      <w:r w:rsidR="009534B3" w:rsidRPr="00D97FD8">
        <w:rPr>
          <w:b/>
          <w:bCs/>
        </w:rPr>
        <w:t>Protipovodňová opatření města Terezín</w:t>
      </w:r>
      <w:r w:rsidR="009534B3" w:rsidRPr="00D97FD8">
        <w:t xml:space="preserve">“ /č. akce: </w:t>
      </w:r>
      <w:r w:rsidR="009534B3" w:rsidRPr="00D97FD8">
        <w:rPr>
          <w:b/>
        </w:rPr>
        <w:t>129D123001013</w:t>
      </w:r>
      <w:r w:rsidRPr="00D97FD8">
        <w:t>“.</w:t>
      </w:r>
    </w:p>
    <w:p w:rsidR="006714E2" w:rsidRDefault="006714E2" w:rsidP="006714E2">
      <w:pPr>
        <w:ind w:left="480"/>
        <w:jc w:val="both"/>
      </w:pPr>
    </w:p>
    <w:p w:rsidR="001C3CDD" w:rsidRPr="006714E2" w:rsidRDefault="001C3CDD" w:rsidP="006714E2">
      <w:pPr>
        <w:numPr>
          <w:ilvl w:val="1"/>
          <w:numId w:val="25"/>
        </w:numPr>
        <w:jc w:val="both"/>
      </w:pPr>
      <w:r w:rsidRPr="007E1A79">
        <w:t xml:space="preserve">Předmětem této smlouvy je v návaznosti na </w:t>
      </w:r>
      <w:r w:rsidRPr="006714E2">
        <w:rPr>
          <w:b/>
          <w:bCs/>
        </w:rPr>
        <w:t xml:space="preserve">smlouvu o účasti </w:t>
      </w:r>
      <w:proofErr w:type="gramStart"/>
      <w:r w:rsidRPr="006714E2">
        <w:rPr>
          <w:b/>
          <w:bCs/>
        </w:rPr>
        <w:t>na  programu</w:t>
      </w:r>
      <w:proofErr w:type="gramEnd"/>
      <w:r w:rsidRPr="006714E2">
        <w:rPr>
          <w:b/>
          <w:bCs/>
        </w:rPr>
        <w:t xml:space="preserve"> 129 120, </w:t>
      </w:r>
      <w:r w:rsidRPr="007E1A79">
        <w:t xml:space="preserve"> </w:t>
      </w:r>
      <w:r w:rsidRPr="008143D0">
        <w:t xml:space="preserve">zabezpečování </w:t>
      </w:r>
      <w:r w:rsidR="009534B3">
        <w:t xml:space="preserve">protipovodňové ochrany města Terezín a to </w:t>
      </w:r>
      <w:r w:rsidR="009534B3" w:rsidRPr="006714E2">
        <w:t>Centrální části města do úrovně kulminace povodně</w:t>
      </w:r>
      <w:r w:rsidR="00721CDB" w:rsidRPr="006714E2">
        <w:t xml:space="preserve"> </w:t>
      </w:r>
      <w:proofErr w:type="spellStart"/>
      <w:r w:rsidR="00721CDB" w:rsidRPr="006714E2">
        <w:t>povodně</w:t>
      </w:r>
      <w:proofErr w:type="spellEnd"/>
      <w:r w:rsidR="00721CDB" w:rsidRPr="006714E2">
        <w:t xml:space="preserve"> na Labi 08/2002 + 40 cm převýšení (151,60 - 151,65 m n. m.)  a Východní části města do úrovně Q50 na Ohři a Labi + 40    cm převýšení (150,50 m n. m.). </w:t>
      </w:r>
      <w:r w:rsidR="009534B3" w:rsidRPr="006714E2">
        <w:t xml:space="preserve">  </w:t>
      </w:r>
      <w:r w:rsidRPr="006714E2">
        <w:t xml:space="preserve">Vybudované protipovodňové opatření bude sloužit výhradně objednateli </w:t>
      </w:r>
      <w:r w:rsidRPr="008143D0">
        <w:t>k zabezpečování protipovodňové ochrany</w:t>
      </w:r>
      <w:r w:rsidR="00104AB6">
        <w:t xml:space="preserve"> města Terezína</w:t>
      </w:r>
      <w:r w:rsidRPr="008143D0">
        <w:t xml:space="preserve">. </w:t>
      </w:r>
      <w:r>
        <w:t>S</w:t>
      </w:r>
      <w:r w:rsidRPr="006714E2">
        <w:t>eznam vystavěných protipovodňových opatření, včetně uvedení čísel pozemkových parcel, na kterých budou tyto stavby vybudovány, tvoří nedílnou součást této smlouvy jako příloha č. 1.</w:t>
      </w:r>
    </w:p>
    <w:p w:rsidR="001C3CDD" w:rsidRDefault="001C3CDD" w:rsidP="001C3CDD">
      <w:pPr>
        <w:pStyle w:val="Odstavecseseznamem"/>
      </w:pPr>
    </w:p>
    <w:p w:rsidR="001C3CDD" w:rsidRPr="00881C94" w:rsidRDefault="001C3CDD" w:rsidP="00901414">
      <w:pPr>
        <w:numPr>
          <w:ilvl w:val="1"/>
          <w:numId w:val="25"/>
        </w:numPr>
        <w:tabs>
          <w:tab w:val="clear" w:pos="480"/>
          <w:tab w:val="num" w:pos="567"/>
        </w:tabs>
        <w:ind w:left="567" w:hanging="687"/>
        <w:jc w:val="both"/>
      </w:pPr>
      <w:r w:rsidRPr="00881C94">
        <w:lastRenderedPageBreak/>
        <w:t xml:space="preserve">Zabezpečováním protipovodňové ochrany pro účely této smlouvy se rozumí provádění </w:t>
      </w:r>
      <w:r w:rsidR="003758FE">
        <w:t xml:space="preserve">na náklad a nebezpečí poskytovatele </w:t>
      </w:r>
      <w:r w:rsidR="00104AB6">
        <w:t xml:space="preserve">a ze strany poskytovatele </w:t>
      </w:r>
      <w:r w:rsidR="003758FE">
        <w:t>těchto činností</w:t>
      </w:r>
      <w:r w:rsidRPr="00881C94">
        <w:t>:</w:t>
      </w:r>
    </w:p>
    <w:p w:rsidR="00FC0501" w:rsidRDefault="00FC0501" w:rsidP="00FC0501">
      <w:pPr>
        <w:pStyle w:val="Default"/>
        <w:ind w:left="720"/>
        <w:jc w:val="both"/>
      </w:pPr>
    </w:p>
    <w:p w:rsidR="00FA6FB3" w:rsidRPr="00FC0501" w:rsidRDefault="00FC0501" w:rsidP="00FC0501">
      <w:pPr>
        <w:pStyle w:val="Default"/>
        <w:ind w:left="720"/>
        <w:jc w:val="both"/>
      </w:pPr>
      <w:r>
        <w:t xml:space="preserve">a) </w:t>
      </w:r>
      <w:r w:rsidR="00FA6FB3" w:rsidRPr="00FC0501">
        <w:t>kontrol technického stavu staveb protipovodňové ochrany</w:t>
      </w:r>
    </w:p>
    <w:p w:rsidR="00095E34" w:rsidRPr="00FC0501" w:rsidRDefault="00095E34" w:rsidP="00095E34">
      <w:pPr>
        <w:pStyle w:val="Default"/>
        <w:ind w:left="360"/>
        <w:jc w:val="both"/>
      </w:pPr>
    </w:p>
    <w:p w:rsidR="00FA6FB3" w:rsidRDefault="00FC0501" w:rsidP="00FC0501">
      <w:pPr>
        <w:pStyle w:val="Default"/>
        <w:ind w:left="720"/>
        <w:jc w:val="both"/>
      </w:pPr>
      <w:r>
        <w:t xml:space="preserve">b) </w:t>
      </w:r>
      <w:r w:rsidR="00FA6FB3" w:rsidRPr="00FC0501">
        <w:t>kontrola stavu zdí, šachet a míst pro mobilní hradidla</w:t>
      </w:r>
      <w:r w:rsidR="00551B80">
        <w:t xml:space="preserve"> </w:t>
      </w:r>
    </w:p>
    <w:p w:rsidR="00551B80" w:rsidRDefault="00551B80" w:rsidP="00FC0501">
      <w:pPr>
        <w:pStyle w:val="Default"/>
        <w:ind w:left="720"/>
        <w:jc w:val="both"/>
      </w:pPr>
    </w:p>
    <w:p w:rsidR="001634A0" w:rsidRDefault="00724A1A" w:rsidP="00FC0501">
      <w:pPr>
        <w:pStyle w:val="Default"/>
        <w:ind w:left="720"/>
        <w:jc w:val="both"/>
      </w:pPr>
      <w:r>
        <w:t>c</w:t>
      </w:r>
      <w:r w:rsidR="00FC0501">
        <w:t xml:space="preserve">) </w:t>
      </w:r>
      <w:r w:rsidR="00FA6FB3" w:rsidRPr="00FC0501">
        <w:t>vedení provozního deníku o provozu a údržbě protipovodňového opatření</w:t>
      </w:r>
      <w:r w:rsidR="001634A0">
        <w:t>,</w:t>
      </w:r>
    </w:p>
    <w:p w:rsidR="00FA6FB3" w:rsidRPr="00FC0501" w:rsidRDefault="001634A0" w:rsidP="00FC0501">
      <w:pPr>
        <w:pStyle w:val="Default"/>
        <w:ind w:left="720"/>
        <w:jc w:val="both"/>
      </w:pPr>
      <w:r>
        <w:t xml:space="preserve">a to podle programu </w:t>
      </w:r>
      <w:proofErr w:type="spellStart"/>
      <w:r>
        <w:t>technicko-bezpečnostního</w:t>
      </w:r>
      <w:proofErr w:type="spellEnd"/>
      <w:r>
        <w:t xml:space="preserve"> dohledu, který tvoří Přílohu č. 2 </w:t>
      </w:r>
      <w:proofErr w:type="gramStart"/>
      <w:r>
        <w:t>této</w:t>
      </w:r>
      <w:proofErr w:type="gramEnd"/>
      <w:r>
        <w:t xml:space="preserve"> smlouvy.</w:t>
      </w:r>
    </w:p>
    <w:p w:rsidR="00FA6FB3" w:rsidRPr="00FC0501" w:rsidRDefault="00FA6FB3" w:rsidP="00095E34">
      <w:pPr>
        <w:pStyle w:val="Default"/>
        <w:ind w:left="360"/>
        <w:jc w:val="both"/>
      </w:pPr>
    </w:p>
    <w:p w:rsidR="00D43DCF" w:rsidRPr="00B14E3D" w:rsidRDefault="00FC3823" w:rsidP="00D43DCF">
      <w:pPr>
        <w:pStyle w:val="Default"/>
        <w:ind w:left="709" w:hanging="709"/>
        <w:jc w:val="both"/>
      </w:pPr>
      <w:r>
        <w:t>2.</w:t>
      </w:r>
      <w:r w:rsidR="009534B3">
        <w:t xml:space="preserve">4 </w:t>
      </w:r>
      <w:r>
        <w:t xml:space="preserve">  </w:t>
      </w:r>
      <w:r w:rsidR="00FC0501">
        <w:tab/>
      </w:r>
      <w:r>
        <w:t>V návaznosti na bod 2.</w:t>
      </w:r>
      <w:r w:rsidR="003758FE">
        <w:t>3</w:t>
      </w:r>
      <w:r>
        <w:t xml:space="preserve"> bude poskytovatel zasílat objednateli zápisy o provedených kontrolách</w:t>
      </w:r>
      <w:r w:rsidR="003B68F2">
        <w:t xml:space="preserve"> </w:t>
      </w:r>
      <w:r>
        <w:t>s přehledem odstraněných závad, popřípadě harmonogramem jejich odstraňování. Zápisy budou zasílány jednou za šest měsíců,</w:t>
      </w:r>
      <w:r w:rsidR="00D43DCF">
        <w:t xml:space="preserve"> a to vždy do 15. července a 15. ledna příslušného roku</w:t>
      </w:r>
      <w:r w:rsidR="00104AB6">
        <w:t xml:space="preserve"> </w:t>
      </w:r>
      <w:r w:rsidR="00104AB6" w:rsidRPr="00B14E3D">
        <w:t>a dále vždy na základě výzvy objednatele, a to vždy do pěti dnů ode dne doručení výzvy objednatele poskytovateli.</w:t>
      </w:r>
    </w:p>
    <w:p w:rsidR="00F62061" w:rsidRPr="000507BD" w:rsidRDefault="00F62061" w:rsidP="00FC3823">
      <w:pPr>
        <w:pStyle w:val="Default"/>
        <w:ind w:left="540" w:hanging="540"/>
        <w:jc w:val="both"/>
        <w:rPr>
          <w:highlight w:val="yellow"/>
        </w:rPr>
      </w:pPr>
    </w:p>
    <w:p w:rsidR="0072334A" w:rsidRDefault="00B23380" w:rsidP="000F3565">
      <w:pPr>
        <w:tabs>
          <w:tab w:val="num" w:pos="720"/>
        </w:tabs>
        <w:ind w:left="540" w:hanging="540"/>
        <w:jc w:val="both"/>
      </w:pPr>
      <w:r w:rsidRPr="00C35220">
        <w:t>2</w:t>
      </w:r>
      <w:r w:rsidRPr="00FC0501">
        <w:t>.</w:t>
      </w:r>
      <w:r w:rsidR="009534B3" w:rsidRPr="00FC0501">
        <w:t>5</w:t>
      </w:r>
      <w:r w:rsidRPr="00FC0501">
        <w:t xml:space="preserve"> Kontrola technického stavu </w:t>
      </w:r>
      <w:r w:rsidR="0063725D" w:rsidRPr="00FC0501">
        <w:t xml:space="preserve">vybudovaných protipovodňových opatření </w:t>
      </w:r>
      <w:r w:rsidRPr="00FC0501">
        <w:t xml:space="preserve">bude </w:t>
      </w:r>
      <w:r w:rsidR="003758FE" w:rsidRPr="00FC0501">
        <w:t xml:space="preserve">poskytovatelem </w:t>
      </w:r>
      <w:r w:rsidRPr="00FC0501">
        <w:t xml:space="preserve">prováděna za účasti zástupce objednatele, kterého bude poskytovatel o termínu kontroly informovat s minimálně týdenním předstihem. </w:t>
      </w:r>
      <w:r w:rsidR="00F62061" w:rsidRPr="00FC0501">
        <w:t xml:space="preserve">Kontrolu </w:t>
      </w:r>
      <w:proofErr w:type="spellStart"/>
      <w:r w:rsidR="00F62061" w:rsidRPr="00FC0501">
        <w:t>technicko</w:t>
      </w:r>
      <w:r w:rsidR="00FA6FB3" w:rsidRPr="00FC0501">
        <w:t>-</w:t>
      </w:r>
      <w:r w:rsidR="00F62061" w:rsidRPr="00FC0501">
        <w:t>bezpečnostního</w:t>
      </w:r>
      <w:proofErr w:type="spellEnd"/>
      <w:r w:rsidR="00F62061" w:rsidRPr="00FC0501">
        <w:t xml:space="preserve"> dohledu vodního díla zajistí </w:t>
      </w:r>
      <w:r w:rsidR="00240BB8">
        <w:t xml:space="preserve">na svůj náklad a nebezpečí </w:t>
      </w:r>
      <w:r w:rsidR="00A70B4F" w:rsidRPr="00FC0501">
        <w:t>poskytovatel</w:t>
      </w:r>
      <w:r w:rsidR="00F62061" w:rsidRPr="00FC0501">
        <w:t>.</w:t>
      </w:r>
    </w:p>
    <w:p w:rsidR="00104AB6" w:rsidRDefault="00104AB6" w:rsidP="000F3565">
      <w:pPr>
        <w:tabs>
          <w:tab w:val="num" w:pos="720"/>
        </w:tabs>
        <w:ind w:left="540" w:hanging="540"/>
        <w:jc w:val="both"/>
      </w:pPr>
    </w:p>
    <w:p w:rsidR="00104AB6" w:rsidRDefault="006714E2" w:rsidP="000F3565">
      <w:pPr>
        <w:tabs>
          <w:tab w:val="num" w:pos="720"/>
        </w:tabs>
        <w:ind w:left="540" w:hanging="540"/>
        <w:jc w:val="both"/>
      </w:pPr>
      <w:r>
        <w:t>2.6</w:t>
      </w:r>
      <w:r>
        <w:tab/>
      </w:r>
      <w:r w:rsidR="00104AB6">
        <w:t>Jednotlivé činnosti podle odst. 2.3 budou poskytovatelem vykonávány v  intervalech</w:t>
      </w:r>
      <w:r w:rsidR="00E801B8">
        <w:t xml:space="preserve"> podle programu </w:t>
      </w:r>
      <w:proofErr w:type="spellStart"/>
      <w:r w:rsidR="00240BB8">
        <w:t>technicko-bezpečnostního</w:t>
      </w:r>
      <w:proofErr w:type="spellEnd"/>
      <w:r w:rsidR="00240BB8">
        <w:t xml:space="preserve"> dohledu, který tvoří Přílohu č. 2 </w:t>
      </w:r>
      <w:proofErr w:type="gramStart"/>
      <w:r w:rsidR="00240BB8">
        <w:t>této</w:t>
      </w:r>
      <w:proofErr w:type="gramEnd"/>
      <w:r w:rsidR="00240BB8">
        <w:t xml:space="preserve"> smlouvy</w:t>
      </w:r>
      <w:r w:rsidR="00E801B8">
        <w:t>.</w:t>
      </w:r>
    </w:p>
    <w:p w:rsidR="00104AB6" w:rsidRDefault="00104AB6" w:rsidP="000F3565">
      <w:pPr>
        <w:tabs>
          <w:tab w:val="num" w:pos="720"/>
        </w:tabs>
        <w:ind w:left="540" w:hanging="540"/>
        <w:jc w:val="both"/>
      </w:pPr>
    </w:p>
    <w:p w:rsidR="00104AB6" w:rsidRDefault="00724A1A" w:rsidP="000F3565">
      <w:pPr>
        <w:tabs>
          <w:tab w:val="num" w:pos="720"/>
        </w:tabs>
        <w:ind w:left="540" w:hanging="540"/>
        <w:jc w:val="both"/>
      </w:pPr>
      <w:r>
        <w:t xml:space="preserve">2.7. </w:t>
      </w:r>
      <w:r w:rsidR="00B94BD4">
        <w:t>Smluvní strany se dohodly, že veškeré činnosti související s provozováním vybudovaných protipovodňových opatření</w:t>
      </w:r>
      <w:r w:rsidR="00551B80">
        <w:t>, vyjma</w:t>
      </w:r>
      <w:r w:rsidR="008F3D97">
        <w:t xml:space="preserve"> činností uvedených v bodě </w:t>
      </w:r>
      <w:proofErr w:type="gramStart"/>
      <w:r w:rsidR="008F3D97">
        <w:t>2.3</w:t>
      </w:r>
      <w:proofErr w:type="gramEnd"/>
      <w:r w:rsidR="008F3D97">
        <w:t>.</w:t>
      </w:r>
      <w:r w:rsidR="00240BB8">
        <w:t>, 2.5.</w:t>
      </w:r>
      <w:r w:rsidR="008F3D97">
        <w:t xml:space="preserve"> a technicko- bezpečnostního dohledu,  bud</w:t>
      </w:r>
      <w:r w:rsidR="00062C11">
        <w:t xml:space="preserve">ou prováděny  objednatelem, a to </w:t>
      </w:r>
      <w:r w:rsidR="006D5F18" w:rsidRPr="00993E48">
        <w:t xml:space="preserve">v souladu se  </w:t>
      </w:r>
      <w:r w:rsidR="006D5F18" w:rsidRPr="00993E48">
        <w:rPr>
          <w:bCs/>
        </w:rPr>
        <w:t>schváleným provozním řádem a manipulačním řádem</w:t>
      </w:r>
      <w:r w:rsidR="00062C11">
        <w:t xml:space="preserve"> vybudovaného protipovodňového opatření</w:t>
      </w:r>
      <w:r w:rsidR="00CB3496">
        <w:t>, a to včetně následné péče o dřeviny vysazené v rámci provádění PPO.</w:t>
      </w:r>
    </w:p>
    <w:p w:rsidR="00724A1A" w:rsidRDefault="00724A1A" w:rsidP="000F3565">
      <w:pPr>
        <w:tabs>
          <w:tab w:val="num" w:pos="720"/>
        </w:tabs>
        <w:ind w:left="540" w:hanging="540"/>
        <w:jc w:val="both"/>
      </w:pPr>
    </w:p>
    <w:p w:rsidR="00FC0501" w:rsidRDefault="00104AB6" w:rsidP="000F3565">
      <w:pPr>
        <w:tabs>
          <w:tab w:val="num" w:pos="720"/>
        </w:tabs>
        <w:ind w:left="540" w:hanging="540"/>
        <w:jc w:val="both"/>
      </w:pPr>
      <w:r>
        <w:t>2.</w:t>
      </w:r>
      <w:r w:rsidR="00724A1A">
        <w:t>8</w:t>
      </w:r>
      <w:r>
        <w:tab/>
        <w:t>V případě prodlení poskytovatele s poskytnutím jakéhokoli plnění podle odst. 2.3</w:t>
      </w:r>
      <w:r w:rsidR="00240BB8">
        <w:t xml:space="preserve"> a/nebo 2.5</w:t>
      </w:r>
      <w:r w:rsidR="008E2CF6">
        <w:t xml:space="preserve"> j</w:t>
      </w:r>
      <w:r>
        <w:t xml:space="preserve">e poskytovatel povinen uhradit objednateli smluvní pokutu ve výši 2.000,- Kč za každý započatý den prodlení. </w:t>
      </w:r>
      <w:r w:rsidR="005E4553">
        <w:t>Toto ujednání o smluvní pokutě se nevztahuje na případy</w:t>
      </w:r>
      <w:r w:rsidR="00240BB8">
        <w:t>,</w:t>
      </w:r>
      <w:r w:rsidR="005E4553">
        <w:t xml:space="preserve"> </w:t>
      </w:r>
      <w:r w:rsidR="00472AE8">
        <w:t xml:space="preserve">kdy povinnosti stanovené v článku 2.3 </w:t>
      </w:r>
      <w:r w:rsidR="00D048FB">
        <w:t xml:space="preserve">této smlouvy </w:t>
      </w:r>
      <w:r w:rsidR="00472AE8">
        <w:t>nebylo možno plnit v důsledku okolností způsobených vyšší mocí.</w:t>
      </w:r>
    </w:p>
    <w:p w:rsidR="00FC0501" w:rsidRDefault="00FC0501" w:rsidP="000F3565">
      <w:pPr>
        <w:tabs>
          <w:tab w:val="num" w:pos="720"/>
        </w:tabs>
        <w:ind w:left="540" w:hanging="540"/>
        <w:jc w:val="both"/>
      </w:pPr>
    </w:p>
    <w:p w:rsidR="00104AB6" w:rsidRDefault="00FC0501" w:rsidP="000F3565">
      <w:pPr>
        <w:tabs>
          <w:tab w:val="num" w:pos="720"/>
        </w:tabs>
        <w:ind w:left="540" w:hanging="540"/>
        <w:jc w:val="both"/>
      </w:pPr>
      <w:r>
        <w:t>2.</w:t>
      </w:r>
      <w:r w:rsidR="00724A1A">
        <w:t>9</w:t>
      </w:r>
      <w:r>
        <w:tab/>
      </w:r>
      <w:r w:rsidR="00104AB6">
        <w:t>Ustanovením o smluvní pokutě není dotčeno právo objednatele na náhradu škody, která</w:t>
      </w:r>
      <w:r w:rsidR="00240BB8">
        <w:t xml:space="preserve"> </w:t>
      </w:r>
      <w:r w:rsidR="00104AB6">
        <w:t>mu porušením ustanovení, na kter</w:t>
      </w:r>
      <w:r w:rsidR="00334880">
        <w:t>é</w:t>
      </w:r>
      <w:r w:rsidR="00104AB6">
        <w:t xml:space="preserve"> se smluvní pokuta </w:t>
      </w:r>
      <w:proofErr w:type="gramStart"/>
      <w:r w:rsidR="00104AB6">
        <w:t>vztahuje vznikla</w:t>
      </w:r>
      <w:proofErr w:type="gramEnd"/>
      <w:r w:rsidR="00104AB6">
        <w:t xml:space="preserve"> a ani právo na náhradu škody svou výší přesahující smluvní pokutu.</w:t>
      </w:r>
    </w:p>
    <w:p w:rsidR="00C35220" w:rsidRDefault="00C35220" w:rsidP="000F3565">
      <w:pPr>
        <w:tabs>
          <w:tab w:val="num" w:pos="720"/>
        </w:tabs>
        <w:ind w:left="540" w:hanging="540"/>
        <w:jc w:val="both"/>
      </w:pPr>
    </w:p>
    <w:p w:rsidR="00C35220" w:rsidRPr="00F62061" w:rsidRDefault="00C35220" w:rsidP="00C35220">
      <w:pPr>
        <w:ind w:left="567" w:hanging="567"/>
        <w:jc w:val="both"/>
      </w:pPr>
      <w:r>
        <w:t>2.10 V případě, že z provozních důvodů nebude moci poskytovatel zabezpečovat činnosti uvedené v článku 2.3 této smlouvy, zavazuje se oznámit tuto skutečnost objednateli bezodkladně.</w:t>
      </w:r>
    </w:p>
    <w:p w:rsidR="00F65F20" w:rsidRDefault="00F65F20" w:rsidP="000F3565">
      <w:pPr>
        <w:tabs>
          <w:tab w:val="num" w:pos="720"/>
        </w:tabs>
        <w:ind w:left="540" w:hanging="540"/>
        <w:jc w:val="both"/>
      </w:pPr>
    </w:p>
    <w:p w:rsidR="00FC3823" w:rsidRDefault="00FC3823" w:rsidP="000B4112">
      <w:pPr>
        <w:jc w:val="center"/>
        <w:rPr>
          <w:b/>
        </w:rPr>
      </w:pPr>
    </w:p>
    <w:p w:rsidR="006714E2" w:rsidRDefault="006714E2" w:rsidP="000B4112">
      <w:pPr>
        <w:jc w:val="center"/>
        <w:rPr>
          <w:b/>
        </w:rPr>
      </w:pPr>
    </w:p>
    <w:p w:rsidR="006714E2" w:rsidRDefault="006714E2" w:rsidP="000B4112">
      <w:pPr>
        <w:jc w:val="center"/>
        <w:rPr>
          <w:b/>
        </w:rPr>
      </w:pPr>
    </w:p>
    <w:p w:rsidR="006714E2" w:rsidRDefault="006714E2" w:rsidP="000B4112">
      <w:pPr>
        <w:jc w:val="center"/>
        <w:rPr>
          <w:b/>
        </w:rPr>
      </w:pPr>
    </w:p>
    <w:p w:rsidR="00124C4A" w:rsidRPr="000B4112" w:rsidRDefault="00FC3823" w:rsidP="000B4112">
      <w:pPr>
        <w:jc w:val="center"/>
        <w:rPr>
          <w:b/>
        </w:rPr>
      </w:pPr>
      <w:r>
        <w:rPr>
          <w:b/>
        </w:rPr>
        <w:lastRenderedPageBreak/>
        <w:t>3</w:t>
      </w:r>
      <w:r w:rsidR="000B4112" w:rsidRPr="000B4112">
        <w:rPr>
          <w:b/>
        </w:rPr>
        <w:t>.</w:t>
      </w:r>
    </w:p>
    <w:p w:rsidR="00FC3823" w:rsidRDefault="00FC3823" w:rsidP="000B4112">
      <w:pPr>
        <w:jc w:val="center"/>
        <w:rPr>
          <w:b/>
        </w:rPr>
      </w:pPr>
    </w:p>
    <w:p w:rsidR="00FC3823" w:rsidRDefault="00FC3823" w:rsidP="000B4112">
      <w:pPr>
        <w:jc w:val="center"/>
        <w:rPr>
          <w:b/>
        </w:rPr>
      </w:pPr>
      <w:r>
        <w:rPr>
          <w:b/>
        </w:rPr>
        <w:t>Doba trvání smlouvy</w:t>
      </w:r>
    </w:p>
    <w:p w:rsidR="00FC3823" w:rsidRDefault="00FC3823" w:rsidP="000B4112">
      <w:pPr>
        <w:jc w:val="center"/>
        <w:rPr>
          <w:b/>
        </w:rPr>
      </w:pPr>
    </w:p>
    <w:p w:rsidR="00F62061" w:rsidRPr="00F62061" w:rsidRDefault="00FC3823" w:rsidP="00F62061">
      <w:pPr>
        <w:ind w:left="540" w:hanging="540"/>
        <w:jc w:val="both"/>
      </w:pPr>
      <w:r w:rsidRPr="00FC3823">
        <w:t>3.1</w:t>
      </w:r>
      <w:r>
        <w:t xml:space="preserve">  </w:t>
      </w:r>
      <w:r w:rsidR="006714E2">
        <w:tab/>
      </w:r>
      <w:r>
        <w:t xml:space="preserve">Smlouva se sjednává na dobu </w:t>
      </w:r>
      <w:r w:rsidR="0026406B">
        <w:t>určitou</w:t>
      </w:r>
      <w:r w:rsidR="00921103">
        <w:t xml:space="preserve"> ode dne</w:t>
      </w:r>
      <w:r w:rsidR="00104AB6">
        <w:t>,</w:t>
      </w:r>
      <w:r w:rsidR="00921103">
        <w:t xml:space="preserve"> </w:t>
      </w:r>
      <w:r w:rsidR="00104AB6">
        <w:t xml:space="preserve">ve kterém poskytovatel předloží objednateli originál nebo úředně ověřenou kopii </w:t>
      </w:r>
      <w:r w:rsidR="00104AB6" w:rsidRPr="000550D8">
        <w:t xml:space="preserve">předávacího protokolu ke kompletní stavbě </w:t>
      </w:r>
      <w:r w:rsidR="00104AB6" w:rsidRPr="00B722CD">
        <w:t>protipovodňového opatření města Terezín</w:t>
      </w:r>
      <w:r w:rsidR="00104AB6">
        <w:t xml:space="preserve"> (také jako „PPO“) uzavřeného mezi poskytovatelem a zhotovitelem PPO</w:t>
      </w:r>
      <w:r w:rsidR="00FC0501">
        <w:t xml:space="preserve"> a schváleného objednatelem</w:t>
      </w:r>
      <w:r w:rsidR="00104AB6">
        <w:t>, ze kterého bude vyplývat, že zhotovitel předal a poskytovatel převzal PPO bez vad a nedodělků a originál nebo úředně ověřenou kopii kolaudačního souhlasu PPO umožňujícího plné užívání PPO</w:t>
      </w:r>
      <w:r w:rsidR="00FC0501">
        <w:t>,</w:t>
      </w:r>
      <w:r w:rsidR="00104AB6">
        <w:t xml:space="preserve"> </w:t>
      </w:r>
      <w:r w:rsidR="00921103">
        <w:t>do doby uplynutí 10</w:t>
      </w:r>
      <w:r w:rsidR="00921103" w:rsidRPr="00F10204">
        <w:t xml:space="preserve"> let od</w:t>
      </w:r>
      <w:r w:rsidR="00921103">
        <w:t xml:space="preserve">e dne kolaudace </w:t>
      </w:r>
      <w:r w:rsidR="00240BB8">
        <w:t>PPO</w:t>
      </w:r>
      <w:r w:rsidR="00921103">
        <w:t>.</w:t>
      </w:r>
      <w:r w:rsidR="00F62061" w:rsidRPr="00F62061">
        <w:t xml:space="preserve"> Po uplynutí této doby bude na základě ustanovení čl. II. </w:t>
      </w:r>
      <w:r w:rsidR="00F62061" w:rsidRPr="00F62061">
        <w:rPr>
          <w:b/>
          <w:bCs/>
        </w:rPr>
        <w:t xml:space="preserve">smlouvy o účasti na programu 129 120 </w:t>
      </w:r>
      <w:r w:rsidR="00F62061" w:rsidRPr="00F62061">
        <w:rPr>
          <w:bCs/>
        </w:rPr>
        <w:t> převedeno protipovodňové opatření do vlastnictví objednatele na základě darovací smlouvy.</w:t>
      </w:r>
    </w:p>
    <w:p w:rsidR="002F4E45" w:rsidRDefault="002F4E45" w:rsidP="0026406B">
      <w:pPr>
        <w:ind w:left="540" w:hanging="540"/>
        <w:jc w:val="both"/>
        <w:rPr>
          <w:bCs/>
        </w:rPr>
      </w:pPr>
    </w:p>
    <w:p w:rsidR="002F4E45" w:rsidRDefault="009534B3" w:rsidP="0026406B">
      <w:pPr>
        <w:ind w:left="540" w:hanging="540"/>
        <w:jc w:val="both"/>
      </w:pPr>
      <w:r>
        <w:rPr>
          <w:bCs/>
        </w:rPr>
        <w:t xml:space="preserve">3.2 </w:t>
      </w:r>
      <w:r w:rsidR="002F4E45">
        <w:rPr>
          <w:bCs/>
        </w:rPr>
        <w:t xml:space="preserve">  Dojde-li v průběhu </w:t>
      </w:r>
      <w:r w:rsidR="00F3617F">
        <w:rPr>
          <w:bCs/>
        </w:rPr>
        <w:t>trvání smlouvy</w:t>
      </w:r>
      <w:r w:rsidR="002F4E45">
        <w:rPr>
          <w:bCs/>
        </w:rPr>
        <w:t xml:space="preserve">, viz bod 3.1 této smlouvy ke změně obecně platných předpisů, které mají vliv na problematiku převzetí </w:t>
      </w:r>
      <w:r w:rsidR="002F4E45" w:rsidRPr="00EC173C">
        <w:rPr>
          <w:bCs/>
        </w:rPr>
        <w:t>protipovodňového opatření</w:t>
      </w:r>
      <w:r w:rsidR="00EE6D0E">
        <w:rPr>
          <w:bCs/>
        </w:rPr>
        <w:t>, a to zejména : metodika programu 129 120, zákon o DPH apod</w:t>
      </w:r>
      <w:r w:rsidR="00652086">
        <w:rPr>
          <w:bCs/>
        </w:rPr>
        <w:t>.</w:t>
      </w:r>
      <w:r w:rsidR="00F3617F">
        <w:rPr>
          <w:bCs/>
        </w:rPr>
        <w:t>,</w:t>
      </w:r>
      <w:r w:rsidR="00EE6D0E">
        <w:rPr>
          <w:bCs/>
        </w:rPr>
        <w:t xml:space="preserve"> budou ve smyslu bodu </w:t>
      </w:r>
      <w:proofErr w:type="gramStart"/>
      <w:r w:rsidR="00EE6D0E">
        <w:rPr>
          <w:bCs/>
        </w:rPr>
        <w:t>6.2. této</w:t>
      </w:r>
      <w:proofErr w:type="gramEnd"/>
      <w:r w:rsidR="00EE6D0E">
        <w:rPr>
          <w:bCs/>
        </w:rPr>
        <w:t xml:space="preserve"> smlouvy </w:t>
      </w:r>
      <w:r w:rsidR="00334880">
        <w:rPr>
          <w:bCs/>
        </w:rPr>
        <w:t>po dohod</w:t>
      </w:r>
      <w:r w:rsidR="00FC0501">
        <w:rPr>
          <w:bCs/>
        </w:rPr>
        <w:t>ě</w:t>
      </w:r>
      <w:r w:rsidR="00334880">
        <w:rPr>
          <w:bCs/>
        </w:rPr>
        <w:t xml:space="preserve"> smluvních stran </w:t>
      </w:r>
      <w:r w:rsidR="00EE6D0E">
        <w:rPr>
          <w:bCs/>
        </w:rPr>
        <w:t>upraveny podmínky této smlouvy.</w:t>
      </w:r>
    </w:p>
    <w:p w:rsidR="0026406B" w:rsidRDefault="0026406B" w:rsidP="00FC3823">
      <w:pPr>
        <w:jc w:val="both"/>
      </w:pPr>
    </w:p>
    <w:p w:rsidR="003D0633" w:rsidRDefault="003D0633" w:rsidP="00ED6F8E">
      <w:pPr>
        <w:ind w:left="540" w:hanging="540"/>
        <w:jc w:val="both"/>
      </w:pPr>
      <w:proofErr w:type="gramStart"/>
      <w:r>
        <w:t>3.</w:t>
      </w:r>
      <w:r w:rsidR="00EE6D0E">
        <w:t>3</w:t>
      </w:r>
      <w:r>
        <w:t xml:space="preserve">  </w:t>
      </w:r>
      <w:r w:rsidR="0026406B">
        <w:t>Objednatel</w:t>
      </w:r>
      <w:proofErr w:type="gramEnd"/>
      <w:r w:rsidR="0026406B">
        <w:t xml:space="preserve"> se zavazuje, že v případě sloučení obce s jinou obcí, nebo oddělení obce</w:t>
      </w:r>
      <w:r w:rsidR="00ED6F8E">
        <w:t>, převezmou tyto obce závazky vyplývající z této smlouvy.</w:t>
      </w:r>
    </w:p>
    <w:p w:rsidR="00334880" w:rsidRDefault="00334880" w:rsidP="00ED6F8E">
      <w:pPr>
        <w:ind w:left="540" w:hanging="540"/>
        <w:jc w:val="both"/>
      </w:pPr>
    </w:p>
    <w:p w:rsidR="00240BB8" w:rsidRDefault="00334880" w:rsidP="00ED6F8E">
      <w:pPr>
        <w:ind w:left="540" w:hanging="540"/>
        <w:jc w:val="both"/>
      </w:pPr>
      <w:proofErr w:type="gramStart"/>
      <w:r>
        <w:t>3.4</w:t>
      </w:r>
      <w:proofErr w:type="gramEnd"/>
      <w:r>
        <w:t>.</w:t>
      </w:r>
      <w:r>
        <w:tab/>
      </w:r>
      <w:r w:rsidR="00DD4AE9">
        <w:t>Objednatel je oprávněn tuto smlouvu vypovědět s výpovědní lhůtou šest (6) měsíců ode dne následujícího po dni, ve kterém byla výpověď doručena poskytovateli, pokud:</w:t>
      </w:r>
    </w:p>
    <w:p w:rsidR="00240BB8" w:rsidRDefault="00240BB8" w:rsidP="00ED6F8E">
      <w:pPr>
        <w:ind w:left="540" w:hanging="540"/>
        <w:jc w:val="both"/>
      </w:pPr>
    </w:p>
    <w:p w:rsidR="00E23C62" w:rsidRDefault="00240BB8" w:rsidP="00240BB8">
      <w:pPr>
        <w:ind w:left="540"/>
        <w:jc w:val="both"/>
      </w:pPr>
      <w:proofErr w:type="gramStart"/>
      <w:r>
        <w:t xml:space="preserve">a) </w:t>
      </w:r>
      <w:r w:rsidR="00334880">
        <w:t xml:space="preserve"> </w:t>
      </w:r>
      <w:r w:rsidR="00FC0501">
        <w:t xml:space="preserve"> poskytovatel</w:t>
      </w:r>
      <w:proofErr w:type="gramEnd"/>
      <w:r w:rsidR="00FC0501">
        <w:t xml:space="preserve"> je v prodlení s plněním podle této smlouvy po dobu delší než</w:t>
      </w:r>
      <w:r w:rsidR="00D5654E">
        <w:t xml:space="preserve"> jeden měsíc</w:t>
      </w:r>
      <w:r w:rsidR="00FC1AF4">
        <w:t>,</w:t>
      </w:r>
      <w:r w:rsidR="00FC0501">
        <w:t xml:space="preserve"> nebo je-li poskytovatel opakovaně v prodlení s plněním podle této smlouvy</w:t>
      </w:r>
      <w:r w:rsidR="00E23C62">
        <w:t>; Toto ustanovení neplatí v případě důvodů uvedených v článku 2.10 této smlouvy.</w:t>
      </w:r>
    </w:p>
    <w:p w:rsidR="00E23C62" w:rsidRDefault="00E23C62" w:rsidP="00240BB8">
      <w:pPr>
        <w:ind w:left="540"/>
        <w:jc w:val="both"/>
      </w:pPr>
    </w:p>
    <w:p w:rsidR="00FC0501" w:rsidRDefault="00E23C62" w:rsidP="00240BB8">
      <w:pPr>
        <w:ind w:left="540"/>
        <w:jc w:val="both"/>
      </w:pPr>
      <w:proofErr w:type="gramStart"/>
      <w:r>
        <w:t>b)</w:t>
      </w:r>
      <w:r w:rsidR="006714E2">
        <w:t xml:space="preserve">  </w:t>
      </w:r>
      <w:r w:rsidR="00240BB8">
        <w:t>pro</w:t>
      </w:r>
      <w:proofErr w:type="gramEnd"/>
      <w:r w:rsidR="00240BB8">
        <w:t xml:space="preserve"> objednatele závazným rozhodnutím v místním referendu bylo rozhodnuto o ukončení této smlouvy nebo o ukončení spolupráce s poskytovatelem</w:t>
      </w:r>
      <w:r w:rsidR="00FC0501">
        <w:t xml:space="preserve">; </w:t>
      </w:r>
    </w:p>
    <w:p w:rsidR="00FC0501" w:rsidRDefault="00FC0501" w:rsidP="00FC0501">
      <w:pPr>
        <w:ind w:left="709" w:hanging="709"/>
        <w:jc w:val="both"/>
      </w:pPr>
    </w:p>
    <w:p w:rsidR="00240BB8" w:rsidRDefault="00705CFA" w:rsidP="006714E2">
      <w:pPr>
        <w:ind w:left="567" w:hanging="27"/>
        <w:jc w:val="both"/>
      </w:pPr>
      <w:r>
        <w:t>c</w:t>
      </w:r>
      <w:r w:rsidR="00240BB8">
        <w:t>) s výpovědní dobou patnáct (15) dnů ode dne násle</w:t>
      </w:r>
      <w:r w:rsidR="006714E2">
        <w:t xml:space="preserve">dujícího po dni, ve kterém byla </w:t>
      </w:r>
      <w:r w:rsidR="00240BB8">
        <w:t>výpověď doručena poskytovateli, pokud:</w:t>
      </w:r>
    </w:p>
    <w:p w:rsidR="00240BB8" w:rsidRDefault="00240BB8" w:rsidP="00FC0501">
      <w:pPr>
        <w:ind w:left="709" w:hanging="1"/>
        <w:jc w:val="both"/>
      </w:pPr>
    </w:p>
    <w:p w:rsidR="00FC0501" w:rsidRDefault="00240BB8" w:rsidP="00FC0501">
      <w:pPr>
        <w:ind w:left="709" w:hanging="1"/>
        <w:jc w:val="both"/>
      </w:pPr>
      <w:r>
        <w:t>(</w:t>
      </w:r>
      <w:proofErr w:type="gramStart"/>
      <w:r>
        <w:t xml:space="preserve">i.) </w:t>
      </w:r>
      <w:r w:rsidR="006714E2">
        <w:t xml:space="preserve"> </w:t>
      </w:r>
      <w:r w:rsidR="00FC0501">
        <w:t>poskytovatel</w:t>
      </w:r>
      <w:proofErr w:type="gramEnd"/>
      <w:r w:rsidR="00FC0501">
        <w:t xml:space="preserve"> </w:t>
      </w:r>
      <w:r w:rsidR="00FC0501" w:rsidRPr="00813158">
        <w:t>je v</w:t>
      </w:r>
      <w:r>
        <w:t> </w:t>
      </w:r>
      <w:r w:rsidR="00FC0501" w:rsidRPr="00813158">
        <w:t>úpadku</w:t>
      </w:r>
      <w:r>
        <w:t xml:space="preserve"> nebo</w:t>
      </w:r>
      <w:r w:rsidR="00FC0501">
        <w:t xml:space="preserve"> </w:t>
      </w:r>
    </w:p>
    <w:p w:rsidR="00F61C96" w:rsidRPr="00813158" w:rsidRDefault="00F61C96" w:rsidP="00FC0501">
      <w:pPr>
        <w:ind w:left="709" w:hanging="1"/>
        <w:jc w:val="both"/>
      </w:pPr>
    </w:p>
    <w:p w:rsidR="00240BB8" w:rsidRDefault="00240BB8" w:rsidP="006714E2">
      <w:pPr>
        <w:ind w:left="709"/>
        <w:jc w:val="both"/>
      </w:pPr>
      <w:r>
        <w:t>(</w:t>
      </w:r>
      <w:proofErr w:type="spellStart"/>
      <w:r>
        <w:t>ii</w:t>
      </w:r>
      <w:proofErr w:type="spellEnd"/>
      <w:r>
        <w:t xml:space="preserve">.) </w:t>
      </w:r>
      <w:r w:rsidR="00FC0501" w:rsidRPr="00813158">
        <w:t xml:space="preserve">na majetek </w:t>
      </w:r>
      <w:r w:rsidR="00FC0501">
        <w:t xml:space="preserve">poskytovatele </w:t>
      </w:r>
      <w:r w:rsidR="00FC0501" w:rsidRPr="00813158">
        <w:t xml:space="preserve">byla nařízena exekuce nebo výkon rozhodnutí, které ohrožují plnění </w:t>
      </w:r>
      <w:r w:rsidR="00FC0501">
        <w:t xml:space="preserve">poskytovatele </w:t>
      </w:r>
      <w:r w:rsidR="00FC0501" w:rsidRPr="00813158">
        <w:t xml:space="preserve">podle této </w:t>
      </w:r>
      <w:proofErr w:type="gramStart"/>
      <w:r w:rsidR="00FC0501" w:rsidRPr="00813158">
        <w:t>smlouvy</w:t>
      </w:r>
      <w:r>
        <w:t>,.</w:t>
      </w:r>
      <w:proofErr w:type="gramEnd"/>
    </w:p>
    <w:p w:rsidR="00240BB8" w:rsidRDefault="00240BB8" w:rsidP="00240BB8">
      <w:pPr>
        <w:ind w:left="709" w:hanging="709"/>
        <w:jc w:val="both"/>
      </w:pPr>
    </w:p>
    <w:p w:rsidR="00240BB8" w:rsidRDefault="00240BB8" w:rsidP="00240BB8">
      <w:pPr>
        <w:ind w:left="709" w:hanging="709"/>
        <w:jc w:val="both"/>
      </w:pPr>
      <w:r>
        <w:t>3.5</w:t>
      </w:r>
      <w:r>
        <w:tab/>
        <w:t xml:space="preserve">Tato smlouva končí také ke dni, ve kterém došlo k ukončení smlouvy o nájmu movitého majetku uzavřené mezi smluvními stranami dne </w:t>
      </w:r>
      <w:r w:rsidRPr="006714E2">
        <w:rPr>
          <w:highlight w:val="yellow"/>
        </w:rPr>
        <w:t>…………</w:t>
      </w:r>
      <w:r>
        <w:t xml:space="preserve"> nebo smlouvy o nájmu uzavřené mezi smluvními stranami dne </w:t>
      </w:r>
      <w:r w:rsidRPr="006714E2">
        <w:rPr>
          <w:highlight w:val="yellow"/>
        </w:rPr>
        <w:t>…………</w:t>
      </w:r>
      <w:proofErr w:type="gramStart"/>
      <w:r w:rsidRPr="006714E2">
        <w:rPr>
          <w:highlight w:val="yellow"/>
        </w:rPr>
        <w:t>…..</w:t>
      </w:r>
      <w:proofErr w:type="gramEnd"/>
    </w:p>
    <w:p w:rsidR="00240BB8" w:rsidRDefault="00240BB8" w:rsidP="00240BB8">
      <w:pPr>
        <w:ind w:left="708"/>
        <w:jc w:val="both"/>
      </w:pPr>
      <w:r>
        <w:t xml:space="preserve"> </w:t>
      </w:r>
    </w:p>
    <w:p w:rsidR="00240BB8" w:rsidRDefault="00240BB8" w:rsidP="00FC0501">
      <w:pPr>
        <w:ind w:left="708"/>
        <w:jc w:val="both"/>
      </w:pPr>
    </w:p>
    <w:p w:rsidR="00334880" w:rsidRPr="00FC3823" w:rsidRDefault="00334880" w:rsidP="00FC0501">
      <w:pPr>
        <w:ind w:left="708"/>
        <w:jc w:val="both"/>
      </w:pPr>
    </w:p>
    <w:p w:rsidR="00EA3598" w:rsidRDefault="00EA3598" w:rsidP="000B4112">
      <w:pPr>
        <w:jc w:val="center"/>
        <w:rPr>
          <w:b/>
          <w:highlight w:val="yellow"/>
        </w:rPr>
      </w:pPr>
    </w:p>
    <w:p w:rsidR="00502A8E" w:rsidRDefault="00502A8E" w:rsidP="000B4112">
      <w:pPr>
        <w:jc w:val="center"/>
        <w:rPr>
          <w:b/>
          <w:highlight w:val="yellow"/>
        </w:rPr>
      </w:pPr>
    </w:p>
    <w:p w:rsidR="00502A8E" w:rsidRDefault="00502A8E" w:rsidP="000B4112">
      <w:pPr>
        <w:jc w:val="center"/>
        <w:rPr>
          <w:b/>
          <w:highlight w:val="yellow"/>
        </w:rPr>
      </w:pPr>
    </w:p>
    <w:p w:rsidR="00502A8E" w:rsidRDefault="00502A8E" w:rsidP="000B4112">
      <w:pPr>
        <w:jc w:val="center"/>
        <w:rPr>
          <w:b/>
          <w:highlight w:val="yellow"/>
        </w:rPr>
      </w:pPr>
    </w:p>
    <w:p w:rsidR="00ED6F8E" w:rsidRPr="003A06F2" w:rsidRDefault="00ED6F8E" w:rsidP="000B4112">
      <w:pPr>
        <w:jc w:val="center"/>
        <w:rPr>
          <w:b/>
        </w:rPr>
      </w:pPr>
      <w:r w:rsidRPr="003A06F2">
        <w:rPr>
          <w:b/>
        </w:rPr>
        <w:lastRenderedPageBreak/>
        <w:t>4.</w:t>
      </w:r>
    </w:p>
    <w:p w:rsidR="00ED6F8E" w:rsidRPr="003A06F2" w:rsidRDefault="00ED6F8E" w:rsidP="000B4112">
      <w:pPr>
        <w:jc w:val="center"/>
        <w:rPr>
          <w:b/>
        </w:rPr>
      </w:pPr>
    </w:p>
    <w:p w:rsidR="00ED6F8E" w:rsidRPr="003A06F2" w:rsidRDefault="00ED6F8E" w:rsidP="000B4112">
      <w:pPr>
        <w:jc w:val="center"/>
        <w:rPr>
          <w:b/>
        </w:rPr>
      </w:pPr>
      <w:r w:rsidRPr="003A06F2">
        <w:rPr>
          <w:b/>
        </w:rPr>
        <w:t>Cena a způsob úhrady</w:t>
      </w:r>
    </w:p>
    <w:p w:rsidR="00ED6F8E" w:rsidRPr="003A06F2" w:rsidRDefault="00ED6F8E" w:rsidP="00ED6F8E">
      <w:pPr>
        <w:jc w:val="both"/>
      </w:pPr>
    </w:p>
    <w:p w:rsidR="00C61858" w:rsidRDefault="00ED6F8E" w:rsidP="00C61858">
      <w:pPr>
        <w:numPr>
          <w:ilvl w:val="1"/>
          <w:numId w:val="22"/>
        </w:numPr>
        <w:jc w:val="both"/>
      </w:pPr>
      <w:r w:rsidRPr="003A06F2">
        <w:t xml:space="preserve">Cena za </w:t>
      </w:r>
      <w:r w:rsidR="00924776">
        <w:t xml:space="preserve">zabezpečování protipovodňové ochrany </w:t>
      </w:r>
      <w:r w:rsidRPr="003A06F2">
        <w:t xml:space="preserve">je stanovena </w:t>
      </w:r>
      <w:r w:rsidR="005E4A34" w:rsidRPr="003A06F2">
        <w:t xml:space="preserve">jako smluvní </w:t>
      </w:r>
      <w:r w:rsidR="00C82B05">
        <w:t>pro provozování v letech 201</w:t>
      </w:r>
      <w:r w:rsidR="00DF10D5">
        <w:t>4</w:t>
      </w:r>
      <w:r w:rsidR="00C82B05">
        <w:t xml:space="preserve"> až 2018 </w:t>
      </w:r>
      <w:r w:rsidR="001B7774">
        <w:t xml:space="preserve">uvedená </w:t>
      </w:r>
      <w:r w:rsidR="00C82B05">
        <w:t xml:space="preserve">v příloze </w:t>
      </w:r>
      <w:proofErr w:type="gramStart"/>
      <w:r w:rsidR="00C82B05">
        <w:t>č.</w:t>
      </w:r>
      <w:r w:rsidR="00FC3CDA">
        <w:t>3</w:t>
      </w:r>
      <w:r w:rsidR="00FA2C16" w:rsidRPr="003A06F2">
        <w:t xml:space="preserve"> </w:t>
      </w:r>
      <w:r w:rsidR="005E4A34" w:rsidRPr="003A06F2">
        <w:t>za</w:t>
      </w:r>
      <w:proofErr w:type="gramEnd"/>
      <w:r w:rsidR="005E4A34" w:rsidRPr="003A06F2">
        <w:t xml:space="preserve"> k</w:t>
      </w:r>
      <w:r w:rsidR="007B182C" w:rsidRPr="003A06F2">
        <w:t>alendářní rok, nebo její poměrnou</w:t>
      </w:r>
      <w:r w:rsidR="005E4A34" w:rsidRPr="003A06F2">
        <w:t xml:space="preserve"> část za období kratší než kalendářní rok + částka DPH podle příslušné sazby dle platného zákona o DPH.</w:t>
      </w:r>
      <w:r w:rsidR="00334880">
        <w:t xml:space="preserve"> </w:t>
      </w:r>
      <w:r w:rsidR="00C82B05">
        <w:t xml:space="preserve">Cena za </w:t>
      </w:r>
      <w:r w:rsidR="00DF10D5">
        <w:t xml:space="preserve">zabezpečování protipovodňové ochrany za roky 2019 až 2023 bude stanovena písemným dodatkem k této smlouvě. </w:t>
      </w:r>
      <w:r w:rsidR="00334880">
        <w:t>Takto stanovená cena je cenou konečnou a obsahuje veškeré náklady, činnosti a další plnění poskytovatele podle této smlouvy nebo v souvislosti s ní. Nárok poskytovatele na úhradu odměny vzniká za předpokladu, že poskytovatel řádně a včas plní své povinnosti podle této smlouvy.</w:t>
      </w:r>
      <w:r w:rsidR="002515BB">
        <w:t xml:space="preserve"> </w:t>
      </w:r>
      <w:r w:rsidR="00B074D9">
        <w:t>Nedojde-li mezi smluvními stranami k</w:t>
      </w:r>
      <w:r w:rsidR="003958AD">
        <w:t xml:space="preserve"> uzavření dodatku </w:t>
      </w:r>
      <w:r w:rsidR="00B074D9">
        <w:t>o ceně za zabezpečování protipovodňové ochrany za roky 2019 až 2023</w:t>
      </w:r>
      <w:r w:rsidR="00E329A0">
        <w:t xml:space="preserve">, objednatel se zavazuje platit cenu za zabezpečování protipovodňové ochrany za roky 2019 až 2023 </w:t>
      </w:r>
      <w:r w:rsidR="00C61858">
        <w:t>ve stejné výši jako v letech 2014 až 2018 zvýšenou o 50%.</w:t>
      </w:r>
    </w:p>
    <w:p w:rsidR="00C61858" w:rsidRDefault="00C61858" w:rsidP="00C61858">
      <w:pPr>
        <w:ind w:left="540"/>
        <w:jc w:val="both"/>
      </w:pPr>
      <w:r>
        <w:t xml:space="preserve"> </w:t>
      </w:r>
    </w:p>
    <w:p w:rsidR="005E4A34" w:rsidRPr="00180AE1" w:rsidRDefault="005E4A34" w:rsidP="00B074D9">
      <w:pPr>
        <w:numPr>
          <w:ilvl w:val="1"/>
          <w:numId w:val="22"/>
        </w:numPr>
        <w:jc w:val="both"/>
      </w:pPr>
      <w:r w:rsidRPr="003A06F2">
        <w:t xml:space="preserve">Smluvní cena bude hrazena </w:t>
      </w:r>
      <w:r w:rsidR="003A06F2" w:rsidRPr="00180AE1">
        <w:t>v</w:t>
      </w:r>
      <w:r w:rsidR="006714E2" w:rsidRPr="00180AE1">
        <w:t xml:space="preserve"> </w:t>
      </w:r>
      <w:proofErr w:type="gramStart"/>
      <w:r w:rsidR="00513A76" w:rsidRPr="00180AE1">
        <w:t>měsíčních  splátkách</w:t>
      </w:r>
      <w:proofErr w:type="gramEnd"/>
      <w:r w:rsidR="00513A76" w:rsidRPr="00180AE1">
        <w:t xml:space="preserve"> </w:t>
      </w:r>
      <w:r w:rsidR="003A06F2" w:rsidRPr="00180AE1">
        <w:t xml:space="preserve"> </w:t>
      </w:r>
      <w:r w:rsidRPr="00180AE1">
        <w:t xml:space="preserve">na základě daňových dokladů, které poskytovatel vystaví do 15 dnů ode dne uskutečnění zdanitelného plnění se splatností </w:t>
      </w:r>
      <w:r w:rsidR="00C72D8C" w:rsidRPr="00180AE1">
        <w:t>30</w:t>
      </w:r>
      <w:r w:rsidRPr="00180AE1">
        <w:t xml:space="preserve"> dnů od data </w:t>
      </w:r>
      <w:r w:rsidR="00D3451E" w:rsidRPr="00180AE1">
        <w:t xml:space="preserve">vystavení </w:t>
      </w:r>
      <w:r w:rsidR="003758FE" w:rsidRPr="00180AE1">
        <w:t>daňového dokladu</w:t>
      </w:r>
      <w:r w:rsidRPr="00180AE1">
        <w:t>.</w:t>
      </w:r>
      <w:r w:rsidR="003758FE" w:rsidRPr="00180AE1">
        <w:t xml:space="preserve"> </w:t>
      </w:r>
      <w:r w:rsidR="00D3451E" w:rsidRPr="00180AE1">
        <w:t>Daňové doklady</w:t>
      </w:r>
      <w:r w:rsidR="003758FE" w:rsidRPr="00180AE1">
        <w:t xml:space="preserve"> musí obsahovat všechny zákonné náležitosti, v opačném případě objednatel vrátí </w:t>
      </w:r>
      <w:r w:rsidR="00D3451E" w:rsidRPr="00180AE1">
        <w:t>daňový doklad</w:t>
      </w:r>
      <w:r w:rsidR="003758FE" w:rsidRPr="00180AE1">
        <w:t xml:space="preserve"> poskytovateli k doplnění. Lhůta splatnosti se bude potom počítat od data doručení doplněné</w:t>
      </w:r>
      <w:r w:rsidR="00D3451E" w:rsidRPr="00180AE1">
        <w:t>ho daňového dokladu.</w:t>
      </w:r>
      <w:r w:rsidR="00180AE1" w:rsidRPr="00180AE1">
        <w:t xml:space="preserve"> </w:t>
      </w:r>
      <w:r w:rsidRPr="00180AE1">
        <w:t xml:space="preserve">Dnem uskutečnění zdanitelného plnění je </w:t>
      </w:r>
      <w:r w:rsidR="009E0F5E" w:rsidRPr="00180AE1">
        <w:t>poslední den daného kalendářního měsíce.</w:t>
      </w:r>
      <w:r w:rsidR="009E0F5E" w:rsidRPr="00180AE1" w:rsidDel="009E0F5E">
        <w:t xml:space="preserve"> </w:t>
      </w:r>
    </w:p>
    <w:p w:rsidR="006714E2" w:rsidRPr="003A06F2" w:rsidRDefault="006714E2" w:rsidP="006714E2">
      <w:pPr>
        <w:ind w:left="540"/>
        <w:jc w:val="both"/>
      </w:pPr>
    </w:p>
    <w:p w:rsidR="0072334A" w:rsidRPr="00FC4A84" w:rsidRDefault="0072334A" w:rsidP="00842B20">
      <w:pPr>
        <w:numPr>
          <w:ilvl w:val="1"/>
          <w:numId w:val="22"/>
        </w:numPr>
        <w:jc w:val="both"/>
      </w:pPr>
      <w:r w:rsidRPr="003A06F2">
        <w:rPr>
          <w:snapToGrid w:val="0"/>
        </w:rPr>
        <w:t xml:space="preserve">Neuhradí-li objednatel cenu za </w:t>
      </w:r>
      <w:r w:rsidR="00924776">
        <w:rPr>
          <w:snapToGrid w:val="0"/>
        </w:rPr>
        <w:t xml:space="preserve">zabezpečování </w:t>
      </w:r>
      <w:r w:rsidRPr="003A06F2">
        <w:t>protipovodňové</w:t>
      </w:r>
      <w:r w:rsidR="00924776">
        <w:t xml:space="preserve"> ochrany</w:t>
      </w:r>
      <w:r w:rsidRPr="003A06F2">
        <w:t xml:space="preserve"> </w:t>
      </w:r>
      <w:r w:rsidRPr="003A06F2">
        <w:rPr>
          <w:snapToGrid w:val="0"/>
        </w:rPr>
        <w:t>ve lhůtě splatnosti, bude mu účtován úrok z prodlení ve výši 0,</w:t>
      </w:r>
      <w:r w:rsidR="005E4A34" w:rsidRPr="003A06F2">
        <w:rPr>
          <w:snapToGrid w:val="0"/>
        </w:rPr>
        <w:t>0</w:t>
      </w:r>
      <w:r w:rsidR="00924776">
        <w:rPr>
          <w:snapToGrid w:val="0"/>
        </w:rPr>
        <w:t>3</w:t>
      </w:r>
      <w:r w:rsidRPr="003A06F2">
        <w:rPr>
          <w:snapToGrid w:val="0"/>
        </w:rPr>
        <w:t>% z částky včas nezaplacené za každý den prodlení.</w:t>
      </w:r>
    </w:p>
    <w:p w:rsidR="00FC4A84" w:rsidRPr="00FC4A84" w:rsidRDefault="00FC4A84" w:rsidP="00FC4A84">
      <w:pPr>
        <w:ind w:left="540"/>
        <w:jc w:val="both"/>
      </w:pPr>
    </w:p>
    <w:p w:rsidR="00FC4A84" w:rsidRPr="005D5F2E" w:rsidRDefault="00C2013C" w:rsidP="005D5F2E">
      <w:pPr>
        <w:numPr>
          <w:ilvl w:val="1"/>
          <w:numId w:val="22"/>
        </w:numPr>
        <w:jc w:val="both"/>
        <w:rPr>
          <w:b/>
        </w:rPr>
      </w:pPr>
      <w:r>
        <w:t>V případě, že z provozních důvodů nebude moci poskytovatel zabezpečovat činnosti uvedené v článku 2.3 této smlouvy,</w:t>
      </w:r>
      <w:r w:rsidR="005D5F2E">
        <w:t xml:space="preserve"> bude </w:t>
      </w:r>
      <w:r w:rsidR="00F056C5">
        <w:t xml:space="preserve">v návaznosti na dobu neprovádění činností </w:t>
      </w:r>
      <w:r w:rsidR="005D5F2E">
        <w:t>poměrně snížena cena za zabezpečování protipovodňové ochrany.</w:t>
      </w:r>
      <w:r w:rsidR="005D5F2E" w:rsidRPr="003A06F2" w:rsidDel="005D5F2E">
        <w:t xml:space="preserve"> </w:t>
      </w:r>
    </w:p>
    <w:p w:rsidR="00ED6F8E" w:rsidRDefault="00ED6F8E" w:rsidP="0072334A">
      <w:pPr>
        <w:jc w:val="both"/>
        <w:rPr>
          <w:b/>
        </w:rPr>
      </w:pPr>
    </w:p>
    <w:p w:rsidR="006714E2" w:rsidRDefault="006714E2" w:rsidP="0072334A">
      <w:pPr>
        <w:jc w:val="both"/>
        <w:rPr>
          <w:b/>
        </w:rPr>
      </w:pPr>
    </w:p>
    <w:p w:rsidR="00ED6F8E" w:rsidRDefault="000B5707" w:rsidP="000B4112">
      <w:pPr>
        <w:jc w:val="center"/>
        <w:rPr>
          <w:b/>
        </w:rPr>
      </w:pPr>
      <w:r>
        <w:rPr>
          <w:b/>
        </w:rPr>
        <w:t>5.</w:t>
      </w:r>
    </w:p>
    <w:p w:rsidR="00ED6F8E" w:rsidRDefault="00ED6F8E" w:rsidP="000B4112">
      <w:pPr>
        <w:jc w:val="center"/>
        <w:rPr>
          <w:b/>
        </w:rPr>
      </w:pPr>
    </w:p>
    <w:p w:rsidR="007510EA" w:rsidRDefault="000B4112" w:rsidP="000B4112">
      <w:pPr>
        <w:jc w:val="center"/>
        <w:rPr>
          <w:b/>
        </w:rPr>
      </w:pPr>
      <w:r w:rsidRPr="000B4112">
        <w:rPr>
          <w:b/>
        </w:rPr>
        <w:t>Ostatní ujednání</w:t>
      </w:r>
    </w:p>
    <w:p w:rsidR="000B4112" w:rsidRDefault="000B4112" w:rsidP="000B4112">
      <w:pPr>
        <w:jc w:val="center"/>
        <w:rPr>
          <w:b/>
        </w:rPr>
      </w:pPr>
    </w:p>
    <w:p w:rsidR="009D0E18" w:rsidRDefault="000B5707" w:rsidP="000B5707">
      <w:pPr>
        <w:ind w:left="540" w:hanging="540"/>
        <w:jc w:val="both"/>
      </w:pPr>
      <w:r>
        <w:t>5</w:t>
      </w:r>
      <w:r w:rsidR="00082D84">
        <w:t xml:space="preserve">.1. </w:t>
      </w:r>
      <w:r w:rsidR="005C5A4E">
        <w:t xml:space="preserve">V případě změny vlastníka </w:t>
      </w:r>
      <w:r w:rsidR="009D7137">
        <w:t>dotčen</w:t>
      </w:r>
      <w:r>
        <w:t xml:space="preserve">ých staveb protipovodňového opatření </w:t>
      </w:r>
      <w:r w:rsidR="005C5A4E">
        <w:t xml:space="preserve">přecházejí závazky z této smlouvy na nového vlastníka </w:t>
      </w:r>
      <w:r w:rsidR="009D7137">
        <w:t>nemovitosti</w:t>
      </w:r>
      <w:r w:rsidR="005C5A4E">
        <w:t xml:space="preserve">. Změnu vlastnictví je </w:t>
      </w:r>
      <w:r>
        <w:t>poskytovatel</w:t>
      </w:r>
      <w:r w:rsidR="005C5A4E">
        <w:t xml:space="preserve"> povinen oznámit</w:t>
      </w:r>
      <w:r w:rsidR="00AB561F">
        <w:t xml:space="preserve"> bez zbytečného odkladu</w:t>
      </w:r>
      <w:r w:rsidR="005C5A4E">
        <w:t xml:space="preserve"> </w:t>
      </w:r>
      <w:r>
        <w:t>objednateli.</w:t>
      </w:r>
    </w:p>
    <w:p w:rsidR="005E4A34" w:rsidRDefault="005E4A34" w:rsidP="0055616F">
      <w:pPr>
        <w:jc w:val="center"/>
        <w:rPr>
          <w:b/>
        </w:rPr>
      </w:pPr>
    </w:p>
    <w:p w:rsidR="006714E2" w:rsidRDefault="006714E2" w:rsidP="0055616F">
      <w:pPr>
        <w:jc w:val="center"/>
        <w:rPr>
          <w:b/>
        </w:rPr>
      </w:pPr>
    </w:p>
    <w:p w:rsidR="0055616F" w:rsidRDefault="000B5707" w:rsidP="0055616F">
      <w:pPr>
        <w:jc w:val="center"/>
        <w:rPr>
          <w:b/>
        </w:rPr>
      </w:pPr>
      <w:r>
        <w:rPr>
          <w:b/>
        </w:rPr>
        <w:t>6</w:t>
      </w:r>
      <w:r w:rsidR="0055616F">
        <w:rPr>
          <w:b/>
        </w:rPr>
        <w:t>.</w:t>
      </w:r>
    </w:p>
    <w:p w:rsidR="0055616F" w:rsidRDefault="0055616F" w:rsidP="0055616F">
      <w:pPr>
        <w:jc w:val="center"/>
        <w:rPr>
          <w:b/>
        </w:rPr>
      </w:pPr>
      <w:r>
        <w:rPr>
          <w:b/>
        </w:rPr>
        <w:t>Závěrečná ustanovení</w:t>
      </w:r>
    </w:p>
    <w:p w:rsidR="0055616F" w:rsidRDefault="0055616F" w:rsidP="0055616F">
      <w:pPr>
        <w:jc w:val="center"/>
        <w:rPr>
          <w:b/>
        </w:rPr>
      </w:pPr>
    </w:p>
    <w:p w:rsidR="008924A6" w:rsidRDefault="000B5707" w:rsidP="000B5707">
      <w:pPr>
        <w:ind w:left="540" w:hanging="540"/>
        <w:jc w:val="both"/>
      </w:pPr>
      <w:r>
        <w:t>6.1</w:t>
      </w:r>
      <w:r>
        <w:tab/>
      </w:r>
      <w:r w:rsidR="008176BF">
        <w:t xml:space="preserve">Smlouva </w:t>
      </w:r>
      <w:r w:rsidR="0055616F">
        <w:t>je vyhotovena ve</w:t>
      </w:r>
      <w:r>
        <w:t xml:space="preserve"> 4 s</w:t>
      </w:r>
      <w:r w:rsidR="0055616F">
        <w:t xml:space="preserve">tejnopisech, z nichž </w:t>
      </w:r>
      <w:r w:rsidR="008924A6">
        <w:t>každá ze smluvních stran obdrží po</w:t>
      </w:r>
      <w:r>
        <w:t xml:space="preserve"> 2 v</w:t>
      </w:r>
      <w:r w:rsidR="008924A6">
        <w:t>yhotoveních.</w:t>
      </w:r>
    </w:p>
    <w:p w:rsidR="000B5707" w:rsidRDefault="000B5707" w:rsidP="000B5707">
      <w:pPr>
        <w:ind w:left="540" w:hanging="540"/>
        <w:jc w:val="both"/>
      </w:pPr>
    </w:p>
    <w:p w:rsidR="000B5707" w:rsidRDefault="000B5707" w:rsidP="000B5707">
      <w:pPr>
        <w:ind w:left="540" w:hanging="540"/>
        <w:jc w:val="both"/>
      </w:pPr>
      <w:r>
        <w:t>6.2</w:t>
      </w:r>
      <w:r>
        <w:tab/>
        <w:t>Tuto smlouvu lze měnit pouze vzájemně odsouhlasenými písemnými dodatky.</w:t>
      </w:r>
    </w:p>
    <w:p w:rsidR="000B5707" w:rsidRDefault="000B5707" w:rsidP="000B5707">
      <w:pPr>
        <w:ind w:left="540" w:hanging="540"/>
        <w:jc w:val="both"/>
      </w:pPr>
    </w:p>
    <w:p w:rsidR="0055616F" w:rsidRDefault="000B5707" w:rsidP="000B5707">
      <w:pPr>
        <w:ind w:left="540" w:hanging="540"/>
        <w:jc w:val="both"/>
        <w:rPr>
          <w:b/>
        </w:rPr>
      </w:pPr>
      <w:r>
        <w:t>6.3</w:t>
      </w:r>
      <w:r>
        <w:tab/>
      </w:r>
      <w:r w:rsidR="008924A6">
        <w:t xml:space="preserve">Tato smlouva nabývá platnosti a </w:t>
      </w:r>
      <w:r w:rsidR="00E94919">
        <w:t xml:space="preserve">účinnosti dnem </w:t>
      </w:r>
      <w:r w:rsidR="008176BF">
        <w:t xml:space="preserve">jejího </w:t>
      </w:r>
      <w:r w:rsidR="00E94919">
        <w:t>podpisu oprávněnými zástupci smluvních stran.</w:t>
      </w:r>
      <w:r w:rsidR="008924A6" w:rsidRPr="0055616F">
        <w:rPr>
          <w:b/>
        </w:rPr>
        <w:t xml:space="preserve"> </w:t>
      </w:r>
    </w:p>
    <w:p w:rsidR="000B5707" w:rsidRDefault="000B5707" w:rsidP="000B5707">
      <w:pPr>
        <w:ind w:left="540" w:hanging="540"/>
        <w:jc w:val="both"/>
        <w:rPr>
          <w:b/>
        </w:rPr>
      </w:pPr>
    </w:p>
    <w:p w:rsidR="00E94919" w:rsidRDefault="000B5707" w:rsidP="000B5707">
      <w:pPr>
        <w:ind w:left="540" w:hanging="540"/>
        <w:jc w:val="both"/>
      </w:pPr>
      <w:r w:rsidRPr="000B5707">
        <w:t>6.4</w:t>
      </w:r>
      <w:r>
        <w:tab/>
      </w:r>
      <w:r w:rsidR="00D57A3F" w:rsidRPr="00404804">
        <w:t>Účastníci této smlouvy prohlašují, že si text smlouvy důkladně přečetli, s</w:t>
      </w:r>
      <w:r w:rsidR="009D0E18">
        <w:t xml:space="preserve"> jejím </w:t>
      </w:r>
      <w:r w:rsidR="00D57A3F" w:rsidRPr="00404804">
        <w:t>obsahem souhlasí a že tato smlouva byla uzavřena podle jejich skutečné, svobodné a vážné vůle, nikoli v tísni a za nápadně nevýhodných podmínek a na důkaz toho pod ni připojují své podpisy</w:t>
      </w:r>
      <w:r w:rsidR="00C846B8">
        <w:t>.</w:t>
      </w:r>
    </w:p>
    <w:p w:rsidR="00C846B8" w:rsidRDefault="00C846B8" w:rsidP="000B5707">
      <w:pPr>
        <w:ind w:left="540" w:hanging="540"/>
        <w:jc w:val="both"/>
      </w:pPr>
    </w:p>
    <w:p w:rsidR="003758FE" w:rsidRDefault="003758FE" w:rsidP="00C846B8">
      <w:pPr>
        <w:ind w:left="540" w:hanging="540"/>
        <w:jc w:val="both"/>
      </w:pPr>
      <w:r>
        <w:t>6.5</w:t>
      </w:r>
      <w:r>
        <w:tab/>
        <w:t xml:space="preserve">O uzavření této smlouvy bylo rozhodnuto Radou města Terezína dne </w:t>
      </w:r>
      <w:r w:rsidRPr="006714E2">
        <w:rPr>
          <w:highlight w:val="yellow"/>
        </w:rPr>
        <w:t>………….,</w:t>
      </w:r>
      <w:r>
        <w:t xml:space="preserve"> pod číslem </w:t>
      </w:r>
      <w:r w:rsidRPr="006714E2">
        <w:rPr>
          <w:highlight w:val="yellow"/>
        </w:rPr>
        <w:t>……………….</w:t>
      </w:r>
    </w:p>
    <w:p w:rsidR="00D57A3F" w:rsidRDefault="00D57A3F" w:rsidP="0055616F">
      <w:pPr>
        <w:jc w:val="both"/>
      </w:pPr>
    </w:p>
    <w:p w:rsidR="00D57A3F" w:rsidRDefault="00D57A3F" w:rsidP="0055616F">
      <w:pPr>
        <w:jc w:val="both"/>
      </w:pPr>
    </w:p>
    <w:p w:rsidR="00D57A3F" w:rsidRDefault="00D57A3F" w:rsidP="0055616F">
      <w:pPr>
        <w:jc w:val="both"/>
      </w:pPr>
    </w:p>
    <w:p w:rsidR="00D57A3F" w:rsidRDefault="00D57A3F" w:rsidP="00D57A3F">
      <w:pPr>
        <w:jc w:val="both"/>
      </w:pPr>
      <w:r w:rsidRPr="00D57A3F">
        <w:t>V</w:t>
      </w:r>
      <w:r w:rsidR="000B5707">
        <w:t xml:space="preserve"> Chomutově </w:t>
      </w:r>
      <w:r>
        <w:t>dne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V</w:t>
      </w:r>
      <w:r w:rsidR="009534B3">
        <w:t> Terezíně d</w:t>
      </w:r>
      <w:r>
        <w:t xml:space="preserve">ne </w:t>
      </w:r>
    </w:p>
    <w:p w:rsidR="00D57A3F" w:rsidRDefault="00D57A3F" w:rsidP="00D57A3F">
      <w:pPr>
        <w:jc w:val="both"/>
      </w:pPr>
    </w:p>
    <w:p w:rsidR="006714E2" w:rsidRDefault="006714E2" w:rsidP="00D57A3F">
      <w:pPr>
        <w:jc w:val="both"/>
      </w:pPr>
    </w:p>
    <w:p w:rsidR="006714E2" w:rsidRDefault="006714E2" w:rsidP="00D57A3F">
      <w:pPr>
        <w:jc w:val="both"/>
      </w:pPr>
    </w:p>
    <w:p w:rsidR="006714E2" w:rsidRDefault="006714E2" w:rsidP="00D57A3F">
      <w:pPr>
        <w:jc w:val="both"/>
      </w:pPr>
    </w:p>
    <w:p w:rsidR="006714E2" w:rsidRDefault="006714E2" w:rsidP="00D57A3F">
      <w:pPr>
        <w:jc w:val="both"/>
      </w:pPr>
    </w:p>
    <w:p w:rsidR="006714E2" w:rsidRDefault="006714E2" w:rsidP="00D57A3F">
      <w:pPr>
        <w:jc w:val="both"/>
      </w:pPr>
    </w:p>
    <w:p w:rsidR="006714E2" w:rsidRDefault="006714E2" w:rsidP="00D57A3F">
      <w:pPr>
        <w:jc w:val="both"/>
      </w:pPr>
    </w:p>
    <w:p w:rsidR="00D57A3F" w:rsidRDefault="006F2C94" w:rsidP="00D57A3F">
      <w:pPr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6F2C94" w:rsidRDefault="00F228D6" w:rsidP="00D57A3F">
      <w:pPr>
        <w:jc w:val="both"/>
      </w:pPr>
      <w:r>
        <w:t>z</w:t>
      </w:r>
      <w:r w:rsidR="006F2C94">
        <w:t>a Povodí Ohře, státní podnik</w:t>
      </w:r>
      <w:r w:rsidR="006F2C94">
        <w:tab/>
      </w:r>
      <w:r w:rsidR="006F2C94">
        <w:tab/>
      </w:r>
      <w:r w:rsidR="006F2C94">
        <w:tab/>
      </w:r>
      <w:r w:rsidR="006F2C94">
        <w:tab/>
      </w:r>
      <w:r w:rsidR="006714E2">
        <w:t>z</w:t>
      </w:r>
      <w:r w:rsidR="006F2C94">
        <w:t xml:space="preserve">a město </w:t>
      </w:r>
      <w:r w:rsidR="009534B3">
        <w:t>Terezín</w:t>
      </w:r>
      <w:bookmarkStart w:id="0" w:name="_GoBack"/>
      <w:bookmarkEnd w:id="0"/>
    </w:p>
    <w:sectPr w:rsidR="006F2C9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84" w:rsidRDefault="00E20584">
      <w:r>
        <w:separator/>
      </w:r>
    </w:p>
  </w:endnote>
  <w:endnote w:type="continuationSeparator" w:id="0">
    <w:p w:rsidR="00E20584" w:rsidRDefault="00E2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01" w:rsidRDefault="00FC0501" w:rsidP="00970B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0501" w:rsidRDefault="00FC0501" w:rsidP="00960C5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01" w:rsidRDefault="00FC0501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246CF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246CF">
      <w:rPr>
        <w:b/>
        <w:noProof/>
      </w:rPr>
      <w:t>5</w:t>
    </w:r>
    <w:r>
      <w:rPr>
        <w:b/>
      </w:rPr>
      <w:fldChar w:fldCharType="end"/>
    </w:r>
  </w:p>
  <w:p w:rsidR="00FC0501" w:rsidRDefault="00FC0501" w:rsidP="000759C5">
    <w:pPr>
      <w:pStyle w:val="Zpat"/>
      <w:tabs>
        <w:tab w:val="clear" w:pos="4536"/>
        <w:tab w:val="clear" w:pos="9072"/>
        <w:tab w:val="left" w:pos="724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84" w:rsidRDefault="00E20584">
      <w:r>
        <w:separator/>
      </w:r>
    </w:p>
  </w:footnote>
  <w:footnote w:type="continuationSeparator" w:id="0">
    <w:p w:rsidR="00E20584" w:rsidRDefault="00E2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AEA"/>
    <w:multiLevelType w:val="multilevel"/>
    <w:tmpl w:val="DD9065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66AAC"/>
    <w:multiLevelType w:val="multilevel"/>
    <w:tmpl w:val="26E21C3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8678C9"/>
    <w:multiLevelType w:val="multilevel"/>
    <w:tmpl w:val="252C779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9F0029"/>
    <w:multiLevelType w:val="hybridMultilevel"/>
    <w:tmpl w:val="22F44F22"/>
    <w:lvl w:ilvl="0" w:tplc="4D1A6A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4011582"/>
    <w:multiLevelType w:val="multilevel"/>
    <w:tmpl w:val="89F890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C47540"/>
    <w:multiLevelType w:val="multilevel"/>
    <w:tmpl w:val="3098A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0A21A03"/>
    <w:multiLevelType w:val="hybridMultilevel"/>
    <w:tmpl w:val="0FE40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9D0"/>
    <w:multiLevelType w:val="multilevel"/>
    <w:tmpl w:val="A796CAF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1F67B5"/>
    <w:multiLevelType w:val="multilevel"/>
    <w:tmpl w:val="CFD0F8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EE2B22"/>
    <w:multiLevelType w:val="multilevel"/>
    <w:tmpl w:val="3098A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FA97CB1"/>
    <w:multiLevelType w:val="multilevel"/>
    <w:tmpl w:val="DC7AD00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63635D9"/>
    <w:multiLevelType w:val="multilevel"/>
    <w:tmpl w:val="EF10E1C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932FAC"/>
    <w:multiLevelType w:val="multilevel"/>
    <w:tmpl w:val="1578EB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E30315"/>
    <w:multiLevelType w:val="hybridMultilevel"/>
    <w:tmpl w:val="D4E26B8A"/>
    <w:lvl w:ilvl="0" w:tplc="4248300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57C2E"/>
    <w:multiLevelType w:val="multilevel"/>
    <w:tmpl w:val="2ACC28E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0D14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0F31490"/>
    <w:multiLevelType w:val="hybridMultilevel"/>
    <w:tmpl w:val="02C6E8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8C4E1F"/>
    <w:multiLevelType w:val="hybridMultilevel"/>
    <w:tmpl w:val="F056C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54555A8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8861FE4"/>
    <w:multiLevelType w:val="hybridMultilevel"/>
    <w:tmpl w:val="3DF8DD7E"/>
    <w:lvl w:ilvl="0" w:tplc="DE308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11972"/>
    <w:multiLevelType w:val="multilevel"/>
    <w:tmpl w:val="E3608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1F5EDF"/>
    <w:multiLevelType w:val="hybridMultilevel"/>
    <w:tmpl w:val="BB3A19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61A0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3B073AD"/>
    <w:multiLevelType w:val="multilevel"/>
    <w:tmpl w:val="1318C44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9544DD2"/>
    <w:multiLevelType w:val="multilevel"/>
    <w:tmpl w:val="50BE08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2777D1"/>
    <w:multiLevelType w:val="hybridMultilevel"/>
    <w:tmpl w:val="DF788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0"/>
  </w:num>
  <w:num w:numId="5">
    <w:abstractNumId w:val="8"/>
  </w:num>
  <w:num w:numId="6">
    <w:abstractNumId w:val="22"/>
  </w:num>
  <w:num w:numId="7">
    <w:abstractNumId w:val="25"/>
  </w:num>
  <w:num w:numId="8">
    <w:abstractNumId w:val="16"/>
  </w:num>
  <w:num w:numId="9">
    <w:abstractNumId w:val="5"/>
  </w:num>
  <w:num w:numId="10">
    <w:abstractNumId w:val="23"/>
  </w:num>
  <w:num w:numId="11">
    <w:abstractNumId w:val="18"/>
  </w:num>
  <w:num w:numId="12">
    <w:abstractNumId w:val="19"/>
  </w:num>
  <w:num w:numId="13">
    <w:abstractNumId w:val="26"/>
  </w:num>
  <w:num w:numId="14">
    <w:abstractNumId w:val="15"/>
  </w:num>
  <w:num w:numId="15">
    <w:abstractNumId w:val="9"/>
  </w:num>
  <w:num w:numId="16">
    <w:abstractNumId w:val="2"/>
  </w:num>
  <w:num w:numId="17">
    <w:abstractNumId w:val="1"/>
  </w:num>
  <w:num w:numId="18">
    <w:abstractNumId w:val="21"/>
  </w:num>
  <w:num w:numId="19">
    <w:abstractNumId w:val="11"/>
  </w:num>
  <w:num w:numId="20">
    <w:abstractNumId w:val="6"/>
  </w:num>
  <w:num w:numId="21">
    <w:abstractNumId w:val="3"/>
  </w:num>
  <w:num w:numId="22">
    <w:abstractNumId w:val="14"/>
  </w:num>
  <w:num w:numId="23">
    <w:abstractNumId w:val="13"/>
  </w:num>
  <w:num w:numId="24">
    <w:abstractNumId w:val="20"/>
  </w:num>
  <w:num w:numId="25">
    <w:abstractNumId w:val="10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60"/>
    <w:rsid w:val="00006B60"/>
    <w:rsid w:val="00007610"/>
    <w:rsid w:val="00013015"/>
    <w:rsid w:val="000215E5"/>
    <w:rsid w:val="00035A3D"/>
    <w:rsid w:val="000507BD"/>
    <w:rsid w:val="000512EB"/>
    <w:rsid w:val="00053A3A"/>
    <w:rsid w:val="000550D8"/>
    <w:rsid w:val="00055156"/>
    <w:rsid w:val="00062C11"/>
    <w:rsid w:val="00072E77"/>
    <w:rsid w:val="000759C5"/>
    <w:rsid w:val="00082D84"/>
    <w:rsid w:val="000834C9"/>
    <w:rsid w:val="00083B1A"/>
    <w:rsid w:val="0008722F"/>
    <w:rsid w:val="0008750A"/>
    <w:rsid w:val="00091D4A"/>
    <w:rsid w:val="0009323A"/>
    <w:rsid w:val="00095E34"/>
    <w:rsid w:val="000A2D37"/>
    <w:rsid w:val="000B3D27"/>
    <w:rsid w:val="000B4112"/>
    <w:rsid w:val="000B5707"/>
    <w:rsid w:val="000C4CEE"/>
    <w:rsid w:val="000D3CCE"/>
    <w:rsid w:val="000D3F71"/>
    <w:rsid w:val="000E16FB"/>
    <w:rsid w:val="000F0A38"/>
    <w:rsid w:val="000F3565"/>
    <w:rsid w:val="00104AB6"/>
    <w:rsid w:val="001165AA"/>
    <w:rsid w:val="00124C4A"/>
    <w:rsid w:val="0012688F"/>
    <w:rsid w:val="0016281F"/>
    <w:rsid w:val="001634A0"/>
    <w:rsid w:val="00164A39"/>
    <w:rsid w:val="00170995"/>
    <w:rsid w:val="0017550D"/>
    <w:rsid w:val="00176758"/>
    <w:rsid w:val="00180AE1"/>
    <w:rsid w:val="001B7774"/>
    <w:rsid w:val="001C15F3"/>
    <w:rsid w:val="001C3CDD"/>
    <w:rsid w:val="001C5426"/>
    <w:rsid w:val="001D3E1E"/>
    <w:rsid w:val="001E308C"/>
    <w:rsid w:val="0020193F"/>
    <w:rsid w:val="00201A28"/>
    <w:rsid w:val="00215859"/>
    <w:rsid w:val="00225ECB"/>
    <w:rsid w:val="00240BB8"/>
    <w:rsid w:val="002427E2"/>
    <w:rsid w:val="00250BE9"/>
    <w:rsid w:val="002515BB"/>
    <w:rsid w:val="00256BBD"/>
    <w:rsid w:val="0026406B"/>
    <w:rsid w:val="002640EA"/>
    <w:rsid w:val="0026438E"/>
    <w:rsid w:val="00297042"/>
    <w:rsid w:val="00297C8F"/>
    <w:rsid w:val="002A180C"/>
    <w:rsid w:val="002B586F"/>
    <w:rsid w:val="002C6B11"/>
    <w:rsid w:val="002D6C1F"/>
    <w:rsid w:val="002F2BEF"/>
    <w:rsid w:val="002F4E45"/>
    <w:rsid w:val="00300A10"/>
    <w:rsid w:val="00301B8C"/>
    <w:rsid w:val="003114E7"/>
    <w:rsid w:val="00324FBD"/>
    <w:rsid w:val="00334880"/>
    <w:rsid w:val="003360DB"/>
    <w:rsid w:val="00337667"/>
    <w:rsid w:val="0034472F"/>
    <w:rsid w:val="00345947"/>
    <w:rsid w:val="00352F75"/>
    <w:rsid w:val="00361DE9"/>
    <w:rsid w:val="00362523"/>
    <w:rsid w:val="00370F2E"/>
    <w:rsid w:val="00372B1E"/>
    <w:rsid w:val="003758FE"/>
    <w:rsid w:val="00380FB1"/>
    <w:rsid w:val="003958AD"/>
    <w:rsid w:val="00397582"/>
    <w:rsid w:val="003A06F2"/>
    <w:rsid w:val="003A6ADF"/>
    <w:rsid w:val="003B0E22"/>
    <w:rsid w:val="003B23CD"/>
    <w:rsid w:val="003B2D31"/>
    <w:rsid w:val="003B3E00"/>
    <w:rsid w:val="003B68F2"/>
    <w:rsid w:val="003C3415"/>
    <w:rsid w:val="003C6513"/>
    <w:rsid w:val="003D0633"/>
    <w:rsid w:val="003F05FE"/>
    <w:rsid w:val="003F57FF"/>
    <w:rsid w:val="0040152C"/>
    <w:rsid w:val="00411968"/>
    <w:rsid w:val="004339E9"/>
    <w:rsid w:val="00436AFA"/>
    <w:rsid w:val="00440310"/>
    <w:rsid w:val="00447E50"/>
    <w:rsid w:val="004575CC"/>
    <w:rsid w:val="004577A9"/>
    <w:rsid w:val="00466D84"/>
    <w:rsid w:val="00471E9B"/>
    <w:rsid w:val="00472AE8"/>
    <w:rsid w:val="0048037A"/>
    <w:rsid w:val="0048308D"/>
    <w:rsid w:val="0048387B"/>
    <w:rsid w:val="00494DC2"/>
    <w:rsid w:val="00496570"/>
    <w:rsid w:val="0049676A"/>
    <w:rsid w:val="004A09EB"/>
    <w:rsid w:val="004A6C6E"/>
    <w:rsid w:val="004C17BC"/>
    <w:rsid w:val="004C2EB0"/>
    <w:rsid w:val="004D12B6"/>
    <w:rsid w:val="004D2A62"/>
    <w:rsid w:val="004E1B7B"/>
    <w:rsid w:val="004F5426"/>
    <w:rsid w:val="00502A8E"/>
    <w:rsid w:val="00504DA6"/>
    <w:rsid w:val="0050656D"/>
    <w:rsid w:val="00513A76"/>
    <w:rsid w:val="005240ED"/>
    <w:rsid w:val="00537033"/>
    <w:rsid w:val="00537E02"/>
    <w:rsid w:val="00546CB4"/>
    <w:rsid w:val="00551B80"/>
    <w:rsid w:val="0055616F"/>
    <w:rsid w:val="00561A46"/>
    <w:rsid w:val="00566C0B"/>
    <w:rsid w:val="00571256"/>
    <w:rsid w:val="005768AE"/>
    <w:rsid w:val="00585FCD"/>
    <w:rsid w:val="0059750A"/>
    <w:rsid w:val="005A3845"/>
    <w:rsid w:val="005C0095"/>
    <w:rsid w:val="005C5A4E"/>
    <w:rsid w:val="005C5B5E"/>
    <w:rsid w:val="005D5F2E"/>
    <w:rsid w:val="005E0CA3"/>
    <w:rsid w:val="005E38A0"/>
    <w:rsid w:val="005E4553"/>
    <w:rsid w:val="005E4A34"/>
    <w:rsid w:val="005F33A9"/>
    <w:rsid w:val="005F34EF"/>
    <w:rsid w:val="006127D8"/>
    <w:rsid w:val="0061759E"/>
    <w:rsid w:val="0063725D"/>
    <w:rsid w:val="00641DB0"/>
    <w:rsid w:val="00643CCC"/>
    <w:rsid w:val="00644D1A"/>
    <w:rsid w:val="00645457"/>
    <w:rsid w:val="00652086"/>
    <w:rsid w:val="00665232"/>
    <w:rsid w:val="00670675"/>
    <w:rsid w:val="006714E2"/>
    <w:rsid w:val="006807B1"/>
    <w:rsid w:val="00684312"/>
    <w:rsid w:val="00684F2C"/>
    <w:rsid w:val="0069092C"/>
    <w:rsid w:val="006A2C63"/>
    <w:rsid w:val="006A6A43"/>
    <w:rsid w:val="006A6C1F"/>
    <w:rsid w:val="006B0C33"/>
    <w:rsid w:val="006B22E4"/>
    <w:rsid w:val="006C29EA"/>
    <w:rsid w:val="006C2E83"/>
    <w:rsid w:val="006C64F9"/>
    <w:rsid w:val="006D5F18"/>
    <w:rsid w:val="006D6A25"/>
    <w:rsid w:val="006F0F88"/>
    <w:rsid w:val="006F2C94"/>
    <w:rsid w:val="00703A3D"/>
    <w:rsid w:val="00703C46"/>
    <w:rsid w:val="00705CFA"/>
    <w:rsid w:val="00721CDB"/>
    <w:rsid w:val="0072334A"/>
    <w:rsid w:val="00724A1A"/>
    <w:rsid w:val="007339A2"/>
    <w:rsid w:val="0074494C"/>
    <w:rsid w:val="00745161"/>
    <w:rsid w:val="00747EAC"/>
    <w:rsid w:val="007510EA"/>
    <w:rsid w:val="0075206B"/>
    <w:rsid w:val="00754641"/>
    <w:rsid w:val="00771CC8"/>
    <w:rsid w:val="007721C2"/>
    <w:rsid w:val="007728FD"/>
    <w:rsid w:val="007841D6"/>
    <w:rsid w:val="007A13DB"/>
    <w:rsid w:val="007A64AD"/>
    <w:rsid w:val="007A7C50"/>
    <w:rsid w:val="007B0AE7"/>
    <w:rsid w:val="007B182C"/>
    <w:rsid w:val="007B61BD"/>
    <w:rsid w:val="007C6A3B"/>
    <w:rsid w:val="007D5901"/>
    <w:rsid w:val="007E2C3E"/>
    <w:rsid w:val="008013AF"/>
    <w:rsid w:val="008163F9"/>
    <w:rsid w:val="008176BF"/>
    <w:rsid w:val="00842B20"/>
    <w:rsid w:val="008522A7"/>
    <w:rsid w:val="00853A87"/>
    <w:rsid w:val="008606FB"/>
    <w:rsid w:val="00873AC0"/>
    <w:rsid w:val="008767E7"/>
    <w:rsid w:val="00876BE0"/>
    <w:rsid w:val="00881BB7"/>
    <w:rsid w:val="0088524E"/>
    <w:rsid w:val="00885B66"/>
    <w:rsid w:val="008924A6"/>
    <w:rsid w:val="008951C3"/>
    <w:rsid w:val="008B0277"/>
    <w:rsid w:val="008B0C8E"/>
    <w:rsid w:val="008B28E9"/>
    <w:rsid w:val="008B39C6"/>
    <w:rsid w:val="008B3AD2"/>
    <w:rsid w:val="008C671A"/>
    <w:rsid w:val="008C7F4D"/>
    <w:rsid w:val="008D2F21"/>
    <w:rsid w:val="008D5E87"/>
    <w:rsid w:val="008D761B"/>
    <w:rsid w:val="008E2CF6"/>
    <w:rsid w:val="008E4F6D"/>
    <w:rsid w:val="008F1FB8"/>
    <w:rsid w:val="008F36BD"/>
    <w:rsid w:val="008F3D97"/>
    <w:rsid w:val="009007B5"/>
    <w:rsid w:val="00901414"/>
    <w:rsid w:val="00906C21"/>
    <w:rsid w:val="00921103"/>
    <w:rsid w:val="00924776"/>
    <w:rsid w:val="00924B95"/>
    <w:rsid w:val="00925229"/>
    <w:rsid w:val="00930E00"/>
    <w:rsid w:val="00931426"/>
    <w:rsid w:val="00931836"/>
    <w:rsid w:val="00946611"/>
    <w:rsid w:val="009534B3"/>
    <w:rsid w:val="00955020"/>
    <w:rsid w:val="00960C57"/>
    <w:rsid w:val="00970BA8"/>
    <w:rsid w:val="00997D64"/>
    <w:rsid w:val="009A0FD5"/>
    <w:rsid w:val="009A15AA"/>
    <w:rsid w:val="009A19AC"/>
    <w:rsid w:val="009A2535"/>
    <w:rsid w:val="009A280A"/>
    <w:rsid w:val="009B346B"/>
    <w:rsid w:val="009C5202"/>
    <w:rsid w:val="009C6C89"/>
    <w:rsid w:val="009C7E25"/>
    <w:rsid w:val="009D0E18"/>
    <w:rsid w:val="009D2FA9"/>
    <w:rsid w:val="009D7137"/>
    <w:rsid w:val="009E0F5E"/>
    <w:rsid w:val="009E3B9B"/>
    <w:rsid w:val="009F0AF0"/>
    <w:rsid w:val="009F148B"/>
    <w:rsid w:val="009F40E0"/>
    <w:rsid w:val="00A13836"/>
    <w:rsid w:val="00A20F35"/>
    <w:rsid w:val="00A403D5"/>
    <w:rsid w:val="00A4159D"/>
    <w:rsid w:val="00A431F4"/>
    <w:rsid w:val="00A446E5"/>
    <w:rsid w:val="00A46FFC"/>
    <w:rsid w:val="00A5370A"/>
    <w:rsid w:val="00A61B21"/>
    <w:rsid w:val="00A63047"/>
    <w:rsid w:val="00A632B9"/>
    <w:rsid w:val="00A70B4F"/>
    <w:rsid w:val="00A73FEC"/>
    <w:rsid w:val="00A81CCC"/>
    <w:rsid w:val="00A842A6"/>
    <w:rsid w:val="00A957FD"/>
    <w:rsid w:val="00A958FF"/>
    <w:rsid w:val="00A97332"/>
    <w:rsid w:val="00AA01E7"/>
    <w:rsid w:val="00AB561F"/>
    <w:rsid w:val="00AB5F45"/>
    <w:rsid w:val="00AC2B76"/>
    <w:rsid w:val="00AC4E3B"/>
    <w:rsid w:val="00AD0700"/>
    <w:rsid w:val="00AD47D5"/>
    <w:rsid w:val="00AD6700"/>
    <w:rsid w:val="00AF2001"/>
    <w:rsid w:val="00AF292B"/>
    <w:rsid w:val="00AF4C1E"/>
    <w:rsid w:val="00B05139"/>
    <w:rsid w:val="00B062E5"/>
    <w:rsid w:val="00B074D9"/>
    <w:rsid w:val="00B10B0A"/>
    <w:rsid w:val="00B14E3D"/>
    <w:rsid w:val="00B15526"/>
    <w:rsid w:val="00B167E4"/>
    <w:rsid w:val="00B23380"/>
    <w:rsid w:val="00B246CF"/>
    <w:rsid w:val="00B30CC8"/>
    <w:rsid w:val="00B32B08"/>
    <w:rsid w:val="00B466B4"/>
    <w:rsid w:val="00B51F75"/>
    <w:rsid w:val="00B60E46"/>
    <w:rsid w:val="00B635C2"/>
    <w:rsid w:val="00B74FA3"/>
    <w:rsid w:val="00B7702B"/>
    <w:rsid w:val="00B91687"/>
    <w:rsid w:val="00B94BD4"/>
    <w:rsid w:val="00B9558E"/>
    <w:rsid w:val="00BA3BE2"/>
    <w:rsid w:val="00BC3C4B"/>
    <w:rsid w:val="00BC3EA2"/>
    <w:rsid w:val="00BC48CF"/>
    <w:rsid w:val="00BC5227"/>
    <w:rsid w:val="00BD4F5F"/>
    <w:rsid w:val="00BE2414"/>
    <w:rsid w:val="00BF5C19"/>
    <w:rsid w:val="00C078E5"/>
    <w:rsid w:val="00C07E48"/>
    <w:rsid w:val="00C2013C"/>
    <w:rsid w:val="00C3327E"/>
    <w:rsid w:val="00C35220"/>
    <w:rsid w:val="00C41564"/>
    <w:rsid w:val="00C41818"/>
    <w:rsid w:val="00C61858"/>
    <w:rsid w:val="00C63845"/>
    <w:rsid w:val="00C72D8C"/>
    <w:rsid w:val="00C82B05"/>
    <w:rsid w:val="00C835E3"/>
    <w:rsid w:val="00C846B8"/>
    <w:rsid w:val="00C8613B"/>
    <w:rsid w:val="00C86822"/>
    <w:rsid w:val="00C96260"/>
    <w:rsid w:val="00CA36C9"/>
    <w:rsid w:val="00CB3496"/>
    <w:rsid w:val="00CC5C8D"/>
    <w:rsid w:val="00CD29DE"/>
    <w:rsid w:val="00CD586B"/>
    <w:rsid w:val="00CF4E42"/>
    <w:rsid w:val="00D048FB"/>
    <w:rsid w:val="00D22328"/>
    <w:rsid w:val="00D23084"/>
    <w:rsid w:val="00D26C7D"/>
    <w:rsid w:val="00D3144E"/>
    <w:rsid w:val="00D3451E"/>
    <w:rsid w:val="00D37C09"/>
    <w:rsid w:val="00D43DCF"/>
    <w:rsid w:val="00D5654E"/>
    <w:rsid w:val="00D57A3F"/>
    <w:rsid w:val="00D66B19"/>
    <w:rsid w:val="00D678CC"/>
    <w:rsid w:val="00D76486"/>
    <w:rsid w:val="00D94379"/>
    <w:rsid w:val="00D954B0"/>
    <w:rsid w:val="00D97FD8"/>
    <w:rsid w:val="00DB23BA"/>
    <w:rsid w:val="00DB653A"/>
    <w:rsid w:val="00DC1BE4"/>
    <w:rsid w:val="00DD4AE9"/>
    <w:rsid w:val="00DD5A36"/>
    <w:rsid w:val="00DD7771"/>
    <w:rsid w:val="00DE6383"/>
    <w:rsid w:val="00DE7F2F"/>
    <w:rsid w:val="00DF10D5"/>
    <w:rsid w:val="00DF12A0"/>
    <w:rsid w:val="00E1026B"/>
    <w:rsid w:val="00E20584"/>
    <w:rsid w:val="00E23C62"/>
    <w:rsid w:val="00E2516A"/>
    <w:rsid w:val="00E2691A"/>
    <w:rsid w:val="00E27C1A"/>
    <w:rsid w:val="00E329A0"/>
    <w:rsid w:val="00E36A39"/>
    <w:rsid w:val="00E44439"/>
    <w:rsid w:val="00E73CCB"/>
    <w:rsid w:val="00E801B8"/>
    <w:rsid w:val="00E81A81"/>
    <w:rsid w:val="00E94919"/>
    <w:rsid w:val="00E96187"/>
    <w:rsid w:val="00EA3598"/>
    <w:rsid w:val="00EB2154"/>
    <w:rsid w:val="00EB479F"/>
    <w:rsid w:val="00EB5C07"/>
    <w:rsid w:val="00EC173C"/>
    <w:rsid w:val="00EC473D"/>
    <w:rsid w:val="00ED18F5"/>
    <w:rsid w:val="00ED665A"/>
    <w:rsid w:val="00ED6F8E"/>
    <w:rsid w:val="00EE6D0E"/>
    <w:rsid w:val="00F0338E"/>
    <w:rsid w:val="00F056C5"/>
    <w:rsid w:val="00F13AEA"/>
    <w:rsid w:val="00F1456A"/>
    <w:rsid w:val="00F170FD"/>
    <w:rsid w:val="00F215F0"/>
    <w:rsid w:val="00F228D6"/>
    <w:rsid w:val="00F3617F"/>
    <w:rsid w:val="00F37E2E"/>
    <w:rsid w:val="00F4015D"/>
    <w:rsid w:val="00F51D86"/>
    <w:rsid w:val="00F61C96"/>
    <w:rsid w:val="00F62061"/>
    <w:rsid w:val="00F62531"/>
    <w:rsid w:val="00F65F20"/>
    <w:rsid w:val="00F6731F"/>
    <w:rsid w:val="00F6796A"/>
    <w:rsid w:val="00F9615C"/>
    <w:rsid w:val="00FA2C16"/>
    <w:rsid w:val="00FA6C04"/>
    <w:rsid w:val="00FA6FB3"/>
    <w:rsid w:val="00FB39D0"/>
    <w:rsid w:val="00FB64F1"/>
    <w:rsid w:val="00FB719A"/>
    <w:rsid w:val="00FC0501"/>
    <w:rsid w:val="00FC1AF4"/>
    <w:rsid w:val="00FC3823"/>
    <w:rsid w:val="00FC3CDA"/>
    <w:rsid w:val="00FC4A84"/>
    <w:rsid w:val="00FC7B17"/>
    <w:rsid w:val="00FD54FC"/>
    <w:rsid w:val="00FD76DC"/>
    <w:rsid w:val="00FF2C2A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9A2535"/>
    <w:pPr>
      <w:keepNext/>
      <w:numPr>
        <w:ilvl w:val="1"/>
        <w:numId w:val="12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A2535"/>
    <w:pPr>
      <w:keepNext/>
      <w:numPr>
        <w:ilvl w:val="2"/>
        <w:numId w:val="12"/>
      </w:numPr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F1456A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sid w:val="008F3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6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95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558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9558E"/>
    <w:rPr>
      <w:b/>
      <w:bCs/>
    </w:rPr>
  </w:style>
  <w:style w:type="paragraph" w:styleId="Zpat">
    <w:name w:val="footer"/>
    <w:basedOn w:val="Normln"/>
    <w:link w:val="ZpatChar"/>
    <w:uiPriority w:val="99"/>
    <w:rsid w:val="00F679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6796A"/>
  </w:style>
  <w:style w:type="paragraph" w:styleId="Zhlav">
    <w:name w:val="header"/>
    <w:basedOn w:val="Normln"/>
    <w:rsid w:val="00F6796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C3CDD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924776"/>
    <w:rPr>
      <w:sz w:val="24"/>
      <w:szCs w:val="24"/>
    </w:rPr>
  </w:style>
  <w:style w:type="character" w:customStyle="1" w:styleId="normal1">
    <w:name w:val="normal1"/>
    <w:basedOn w:val="Standardnpsmoodstavce"/>
    <w:rsid w:val="00362523"/>
    <w:rPr>
      <w:rFonts w:ascii="Arial" w:hAnsi="Arial" w:cs="Arial" w:hint="default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9A2535"/>
    <w:pPr>
      <w:keepNext/>
      <w:numPr>
        <w:ilvl w:val="1"/>
        <w:numId w:val="12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A2535"/>
    <w:pPr>
      <w:keepNext/>
      <w:numPr>
        <w:ilvl w:val="2"/>
        <w:numId w:val="12"/>
      </w:numPr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F1456A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sid w:val="008F3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6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95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558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9558E"/>
    <w:rPr>
      <w:b/>
      <w:bCs/>
    </w:rPr>
  </w:style>
  <w:style w:type="paragraph" w:styleId="Zpat">
    <w:name w:val="footer"/>
    <w:basedOn w:val="Normln"/>
    <w:link w:val="ZpatChar"/>
    <w:uiPriority w:val="99"/>
    <w:rsid w:val="00F679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6796A"/>
  </w:style>
  <w:style w:type="paragraph" w:styleId="Zhlav">
    <w:name w:val="header"/>
    <w:basedOn w:val="Normln"/>
    <w:rsid w:val="00F6796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C3CDD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924776"/>
    <w:rPr>
      <w:sz w:val="24"/>
      <w:szCs w:val="24"/>
    </w:rPr>
  </w:style>
  <w:style w:type="character" w:customStyle="1" w:styleId="normal1">
    <w:name w:val="normal1"/>
    <w:basedOn w:val="Standardnpsmoodstavce"/>
    <w:rsid w:val="00362523"/>
    <w:rPr>
      <w:rFonts w:ascii="Arial" w:hAnsi="Arial" w:cs="Arial" w:hint="default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F8A3-0D70-4CA0-AAE1-3688D7D5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PODMÍNEK PRO REALIZACI STAVBY A BUDOUCÍM MAJEKOPRÁVNÍM VYPOŘÁDÁNÍ</vt:lpstr>
    </vt:vector>
  </TitlesOfParts>
  <Company>POH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PODMÍNEK PRO REALIZACI STAVBY A BUDOUCÍM MAJEKOPRÁVNÍM VYPOŘÁDÁNÍ</dc:title>
  <dc:creator>Sykora</dc:creator>
  <cp:lastModifiedBy>Letafka Michal</cp:lastModifiedBy>
  <cp:revision>2</cp:revision>
  <cp:lastPrinted>2014-03-07T05:33:00Z</cp:lastPrinted>
  <dcterms:created xsi:type="dcterms:W3CDTF">2018-12-14T10:09:00Z</dcterms:created>
  <dcterms:modified xsi:type="dcterms:W3CDTF">2018-12-14T10:09:00Z</dcterms:modified>
</cp:coreProperties>
</file>