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A6" w:rsidRDefault="006B27A6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6B27A6" w:rsidRDefault="006B27A6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1"/>
        </w:numPr>
        <w:spacing w:after="0"/>
        <w:ind w:left="284" w:hanging="284"/>
      </w:pPr>
      <w:r>
        <w:rPr>
          <w:rFonts w:ascii="Arial" w:hAnsi="Arial" w:cs="Arial"/>
          <w:b/>
          <w:sz w:val="20"/>
          <w:szCs w:val="20"/>
        </w:rPr>
        <w:t xml:space="preserve">Prodávající: </w:t>
      </w:r>
      <w:r>
        <w:rPr>
          <w:rFonts w:ascii="Arial" w:hAnsi="Arial" w:cs="Arial"/>
          <w:b/>
          <w:sz w:val="20"/>
          <w:szCs w:val="20"/>
        </w:rPr>
        <w:tab/>
        <w:t>INTAC spol. s r.o.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společnost zapsaná</w:t>
      </w:r>
      <w:r>
        <w:rPr>
          <w:rFonts w:ascii="Arial" w:hAnsi="Arial" w:cs="Arial"/>
          <w:sz w:val="20"/>
          <w:szCs w:val="20"/>
        </w:rPr>
        <w:tab/>
        <w:t>u Okresního soudu Brno - venkov, odd. C vložka 4801</w:t>
      </w:r>
      <w:r>
        <w:rPr>
          <w:rFonts w:ascii="Arial" w:hAnsi="Arial" w:cs="Arial"/>
          <w:sz w:val="20"/>
          <w:szCs w:val="20"/>
        </w:rPr>
        <w:br/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Bohuslava Martinů 36, 602 00 Brno</w:t>
      </w:r>
      <w:r>
        <w:rPr>
          <w:rFonts w:ascii="Arial" w:hAnsi="Arial" w:cs="Arial"/>
          <w:sz w:val="20"/>
          <w:szCs w:val="20"/>
        </w:rPr>
        <w:br/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45475431</w:t>
      </w:r>
      <w:r>
        <w:rPr>
          <w:rFonts w:ascii="Arial" w:hAnsi="Arial" w:cs="Arial"/>
          <w:sz w:val="20"/>
          <w:szCs w:val="20"/>
        </w:rPr>
        <w:br/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CZ45475431</w:t>
      </w:r>
      <w:r>
        <w:rPr>
          <w:rFonts w:ascii="Arial" w:hAnsi="Arial" w:cs="Arial"/>
          <w:sz w:val="20"/>
          <w:szCs w:val="20"/>
        </w:rPr>
        <w:br/>
        <w:t xml:space="preserve">zastoupená: </w:t>
      </w:r>
      <w:r>
        <w:rPr>
          <w:rFonts w:ascii="Arial" w:hAnsi="Arial" w:cs="Arial"/>
          <w:sz w:val="20"/>
          <w:szCs w:val="20"/>
        </w:rPr>
        <w:tab/>
        <w:t>Ing. Tomáš Morkus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číslo účtu: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telefon: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(dále jenom „prodávající“)</w:t>
      </w:r>
      <w:r>
        <w:rPr>
          <w:rFonts w:ascii="Arial" w:hAnsi="Arial" w:cs="Arial"/>
          <w:sz w:val="20"/>
          <w:szCs w:val="20"/>
        </w:rPr>
        <w:br/>
      </w:r>
    </w:p>
    <w:p w:rsidR="006B27A6" w:rsidRDefault="008D23A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6B27A6" w:rsidRDefault="006B27A6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8D23A9" w:rsidRDefault="008D23A9">
      <w:pPr>
        <w:numPr>
          <w:ilvl w:val="0"/>
          <w:numId w:val="1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Kupující: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Česká agentura na podporu obchodu/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                              státní příspěvková organizace nezaps</w:t>
      </w:r>
      <w:r>
        <w:rPr>
          <w:rFonts w:ascii="Arial" w:eastAsia="Times New Roman" w:hAnsi="Arial" w:cs="Arial"/>
          <w:sz w:val="20"/>
          <w:szCs w:val="20"/>
          <w:lang w:eastAsia="cs-CZ"/>
        </w:rPr>
        <w:t>aná v OR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Dittrichova 1968/21, Praha 2, PSČ 128 01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00001171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CZ00001171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oprávněná osoba: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Ing. Radomil Doležal, MBA, generální ředitel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D23A9" w:rsidRDefault="008D23A9" w:rsidP="008D23A9">
      <w:pPr>
        <w:spacing w:after="0"/>
        <w:ind w:left="284" w:firstLine="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B27A6" w:rsidRDefault="008D23A9" w:rsidP="008D23A9">
      <w:pPr>
        <w:spacing w:after="0"/>
        <w:ind w:left="284" w:firstLine="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(dá</w:t>
      </w:r>
      <w:r>
        <w:rPr>
          <w:rFonts w:ascii="Arial" w:eastAsia="Times New Roman" w:hAnsi="Arial" w:cs="Arial"/>
          <w:sz w:val="20"/>
          <w:szCs w:val="20"/>
          <w:lang w:eastAsia="cs-CZ"/>
        </w:rPr>
        <w:t>le jenom „kupující“)</w:t>
      </w:r>
    </w:p>
    <w:p w:rsidR="006B27A6" w:rsidRDefault="006B27A6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z a v í r a j í</w:t>
      </w:r>
    </w:p>
    <w:p w:rsidR="006B27A6" w:rsidRDefault="006B27A6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B27A6" w:rsidRDefault="008D23A9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 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color w:val="000000"/>
          <w:sz w:val="20"/>
          <w:szCs w:val="20"/>
        </w:rPr>
        <w:t>základě výsledku veřejné zakázky malého rozsahu na dodávku „</w:t>
      </w:r>
      <w:r>
        <w:rPr>
          <w:rFonts w:ascii="Arial" w:hAnsi="Arial" w:cs="Arial"/>
          <w:sz w:val="20"/>
          <w:szCs w:val="20"/>
        </w:rPr>
        <w:t>L2 přep</w:t>
      </w:r>
      <w:r>
        <w:rPr>
          <w:rFonts w:ascii="Arial" w:hAnsi="Arial" w:cs="Arial"/>
          <w:sz w:val="20"/>
          <w:szCs w:val="20"/>
        </w:rPr>
        <w:t>ínače“</w:t>
      </w:r>
      <w:r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eastAsia="Times New Roman" w:hAnsi="Arial" w:cs="Arial"/>
          <w:sz w:val="20"/>
          <w:szCs w:val="20"/>
          <w:lang w:eastAsia="cs-CZ"/>
        </w:rPr>
        <w:t>Českou agenturu na podporu obchodu/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CzechTrade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vyhlášené pod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N006/18/V00022943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elektronickém tržišti NEN dne 19.10.2018 tuto kupní smlouvu (dále jen „smlouva“):</w:t>
      </w:r>
    </w:p>
    <w:p w:rsidR="006B27A6" w:rsidRDefault="006B27A6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plnění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závazek prodávajícího dodat</w:t>
      </w:r>
      <w:r>
        <w:rPr>
          <w:rFonts w:ascii="Arial" w:hAnsi="Arial" w:cs="Arial"/>
          <w:sz w:val="20"/>
          <w:szCs w:val="20"/>
        </w:rPr>
        <w:t xml:space="preserve"> kupujícímu výpočetní techniku specifikovanou v odst. 2 tohoto článku (dále jen „předmět koupě“) a převést na něj vlastnické právo k předmětu koupě. Kupující se zavazuje předmět koupě převzít a zaplatit za něj kupní cenu dle čl. II této smlouvy.</w:t>
      </w:r>
    </w:p>
    <w:p w:rsidR="006B27A6" w:rsidRDefault="006B27A6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</w:t>
      </w:r>
      <w:r>
        <w:rPr>
          <w:rFonts w:ascii="Arial" w:hAnsi="Arial" w:cs="Arial"/>
          <w:sz w:val="20"/>
          <w:szCs w:val="20"/>
        </w:rPr>
        <w:t>cí se zavazuje dodat kupujícímu výpočetní techniku s následujícími parametry:</w:t>
      </w:r>
    </w:p>
    <w:p w:rsidR="006B27A6" w:rsidRDefault="006B27A6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89535" distR="89535" simplePos="0" relativeHeight="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446395" cy="784860"/>
                <wp:effectExtent l="0" t="0" r="0" b="0"/>
                <wp:wrapSquare wrapText="bothSides"/>
                <wp:docPr id="1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720" cy="78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574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5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4"/>
                              <w:gridCol w:w="4255"/>
                              <w:gridCol w:w="1558"/>
                              <w:gridCol w:w="1557"/>
                            </w:tblGrid>
                            <w:tr w:rsidR="006B27A6">
                              <w:trPr>
                                <w:cantSplit/>
                                <w:trHeight w:val="501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pct5" w:color="000000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Počet kusů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pct5" w:color="000000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Označení zboží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pct5" w:color="000000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Cena za kus bez DPH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pct5" w:color="000000" w:fill="FFFFFF"/>
                                  <w:tcMar>
                                    <w:left w:w="50" w:type="dxa"/>
                                  </w:tcMar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Cena za kus s DPH</w:t>
                                  </w:r>
                                </w:p>
                              </w:tc>
                            </w:tr>
                            <w:tr w:rsidR="006B27A6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bookmarkStart w:id="0" w:name="__UnoMark__589_2016872710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 ks</w:t>
                                  </w:r>
                                  <w:bookmarkStart w:id="1" w:name="__UnoMark__590_2016872710"/>
                                  <w:bookmarkEnd w:id="1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bookmarkStart w:id="2" w:name="__UnoMark__592_2016872710"/>
                                  <w:bookmarkEnd w:id="2"/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Catalyst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2960-X 48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GigE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 2 x 1G SFP ,</w:t>
                                  </w:r>
                                </w:p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bookmarkStart w:id="3" w:name="__DdeLink__1802_2016872710"/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LAN Lite (WS-C2960X-48TS-LL)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bookmarkStart w:id="4" w:name="__UnoMark__594_2016872710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70 420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85 208</w:t>
                                  </w:r>
                                </w:p>
                              </w:tc>
                            </w:tr>
                          </w:tbl>
                          <w:p w:rsidR="006B27A6" w:rsidRDefault="006B27A6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2" o:spid="_x0000_s1026" style="position:absolute;margin-left:0;margin-top:5.6pt;width:428.85pt;height:61.8pt;z-index:6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W w:w="8574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5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4"/>
                        <w:gridCol w:w="4255"/>
                        <w:gridCol w:w="1558"/>
                        <w:gridCol w:w="1557"/>
                      </w:tblGrid>
                      <w:tr w:rsidR="006B27A6">
                        <w:trPr>
                          <w:cantSplit/>
                          <w:trHeight w:val="501"/>
                          <w:jc w:val="center"/>
                        </w:trPr>
                        <w:tc>
                          <w:tcPr>
                            <w:tcW w:w="12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pct5" w:color="000000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Počet kusů</w:t>
                            </w:r>
                          </w:p>
                        </w:tc>
                        <w:tc>
                          <w:tcPr>
                            <w:tcW w:w="425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pct5" w:color="000000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Označení zboží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pct5" w:color="000000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Cena za kus bez DPH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pct5" w:color="000000" w:fill="FFFFFF"/>
                            <w:tcMar>
                              <w:left w:w="50" w:type="dxa"/>
                            </w:tcMar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Cena za kus s DPH</w:t>
                            </w:r>
                          </w:p>
                        </w:tc>
                      </w:tr>
                      <w:tr w:rsidR="006B27A6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12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bookmarkStart w:id="5" w:name="__UnoMark__589_2016872710"/>
                            <w:bookmarkEnd w:id="5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 ks</w:t>
                            </w:r>
                            <w:bookmarkStart w:id="6" w:name="__UnoMark__590_2016872710"/>
                            <w:bookmarkEnd w:id="6"/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25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bookmarkStart w:id="7" w:name="__UnoMark__592_2016872710"/>
                            <w:bookmarkEnd w:id="7"/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Catalyst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2960-X 48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GigE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, 2 x 1G SFP ,</w:t>
                            </w:r>
                          </w:p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bookmarkStart w:id="8" w:name="__DdeLink__1802_2016872710"/>
                            <w:bookmarkEnd w:id="8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LAN Lite (WS-C2960X-48TS-LL)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bookmarkStart w:id="9" w:name="__UnoMark__594_2016872710"/>
                            <w:bookmarkEnd w:id="9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70 420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85 208</w:t>
                            </w:r>
                          </w:p>
                        </w:tc>
                      </w:tr>
                    </w:tbl>
                    <w:p w:rsidR="006B27A6" w:rsidRDefault="006B27A6">
                      <w:pPr>
                        <w:pStyle w:val="Obsahrm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B27A6" w:rsidRDefault="008D23A9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Prodávající se </w:t>
      </w:r>
      <w:r>
        <w:rPr>
          <w:rFonts w:ascii="Arial" w:hAnsi="Arial" w:cs="Arial"/>
          <w:sz w:val="20"/>
          <w:szCs w:val="20"/>
        </w:rPr>
        <w:t>zavazuje dodat kupujícímu k předmětu koupě, nejpozději v době jeho dodání, v místě dodání veškeré dokumenty potřebné k převzetí a užívání předmětu koupě.</w:t>
      </w:r>
    </w:p>
    <w:p w:rsidR="006B27A6" w:rsidRDefault="006B27A6">
      <w:pPr>
        <w:pStyle w:val="Odstavecseseznamem"/>
        <w:spacing w:after="0"/>
        <w:ind w:firstLine="0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plnění za dodání předmětu koupě uvedeného v článku I, odst. 2 této sm</w:t>
      </w:r>
      <w:r>
        <w:rPr>
          <w:rFonts w:ascii="Arial" w:hAnsi="Arial" w:cs="Arial"/>
          <w:sz w:val="20"/>
          <w:szCs w:val="20"/>
        </w:rPr>
        <w:t>louvy je stanovena dohodou smluvních stran a činí:</w:t>
      </w:r>
    </w:p>
    <w:p w:rsidR="006B27A6" w:rsidRDefault="006B27A6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  <w:t>140 840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</w:p>
    <w:p w:rsidR="006B27A6" w:rsidRDefault="008D23A9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6B27A6" w:rsidRDefault="008D23A9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29 576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6B27A6" w:rsidRDefault="006B27A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B27A6" w:rsidRDefault="008D23A9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  <w:t>170 416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je konečná a nejvýše přípustná a lze ji měnit pouze na základě změny platné sazby DPH. Kupní cena zahrnuje </w:t>
      </w:r>
      <w:r>
        <w:rPr>
          <w:rFonts w:ascii="Arial" w:hAnsi="Arial" w:cs="Arial"/>
          <w:sz w:val="20"/>
          <w:szCs w:val="20"/>
        </w:rPr>
        <w:t>veškeré náklady prodávajícího spojené s dodáním předmětu koupě, a to včetně nákladů na dopravu zboží do místa dodání dle článku III této smlouvy.</w:t>
      </w: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III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místo plnění</w:t>
      </w:r>
    </w:p>
    <w:p w:rsidR="006B27A6" w:rsidRDefault="006B27A6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předmět koupě v rozsahu dle specifikace uvedené v</w:t>
      </w:r>
      <w:r>
        <w:rPr>
          <w:rFonts w:ascii="Arial" w:hAnsi="Arial" w:cs="Arial"/>
          <w:sz w:val="20"/>
          <w:szCs w:val="20"/>
        </w:rPr>
        <w:t> čl. I, odst. 2 této smlouvy, a to ve lhůtě do 30 dnů od podpisu smlouvy.</w:t>
      </w:r>
    </w:p>
    <w:p w:rsidR="006B27A6" w:rsidRDefault="008D23A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6B27A6" w:rsidRDefault="008D23A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pracovní de</w:t>
      </w:r>
      <w:r>
        <w:rPr>
          <w:rFonts w:ascii="Arial" w:hAnsi="Arial" w:cs="Arial"/>
          <w:sz w:val="20"/>
          <w:szCs w:val="20"/>
        </w:rPr>
        <w:t>n před předáním a převzetím dodávky, a to písemnou formou na e-mailovou adresu kontaktní osoby uvedenou v čl. VI této smlouvy.</w:t>
      </w:r>
    </w:p>
    <w:p w:rsidR="006B27A6" w:rsidRDefault="008D23A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:rsidR="006B27A6" w:rsidRDefault="008D23A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</w:t>
      </w:r>
      <w:r>
        <w:rPr>
          <w:rFonts w:ascii="Arial" w:hAnsi="Arial" w:cs="Arial"/>
          <w:sz w:val="20"/>
          <w:szCs w:val="20"/>
        </w:rPr>
        <w:t xml:space="preserve">ící není povinen převzít předmět koupě, který neodpovídá sjednanému rozsahu, jakosti nebo provedení.   </w:t>
      </w:r>
    </w:p>
    <w:p w:rsidR="006B27A6" w:rsidRDefault="008D23A9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čl.</w:t>
      </w:r>
      <w:proofErr w:type="gramEnd"/>
      <w:r>
        <w:rPr>
          <w:rFonts w:ascii="Arial" w:hAnsi="Arial" w:cs="Arial"/>
          <w:sz w:val="20"/>
          <w:szCs w:val="20"/>
        </w:rPr>
        <w:t xml:space="preserve"> I, odst. 2 této smlouvy bude potvrzeno podepsáním předávacího protokolu.</w:t>
      </w: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</w:t>
      </w:r>
      <w:r>
        <w:rPr>
          <w:rFonts w:ascii="Arial" w:hAnsi="Arial" w:cs="Arial"/>
          <w:b/>
          <w:sz w:val="20"/>
          <w:szCs w:val="20"/>
        </w:rPr>
        <w:t>ní podmínky</w:t>
      </w:r>
    </w:p>
    <w:p w:rsidR="006B27A6" w:rsidRDefault="006B27A6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6B27A6" w:rsidRDefault="008D23A9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Platba bude provedena bezhotovostním převodem ve prospěch účtu prodávajícího uvedeného na faktuře vystavené prodávajícím. Podkladem pro vystavení faktury je podepsaný protokol o</w:t>
      </w:r>
      <w:r>
        <w:rPr>
          <w:rFonts w:ascii="Arial" w:hAnsi="Arial" w:cs="Arial"/>
          <w:sz w:val="20"/>
          <w:szCs w:val="20"/>
        </w:rPr>
        <w:t xml:space="preserve"> řádném předání a převzetí předmětu koupě.</w:t>
      </w:r>
    </w:p>
    <w:p w:rsidR="006B27A6" w:rsidRDefault="008D23A9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splatnosti faktury se stanovuje na 14 kalendářních dní od jejího doručení do sídla kupujícího.</w:t>
      </w:r>
    </w:p>
    <w:p w:rsidR="006B27A6" w:rsidRDefault="008D23A9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</w:t>
      </w:r>
      <w:r>
        <w:rPr>
          <w:rFonts w:ascii="Arial" w:hAnsi="Arial" w:cs="Arial"/>
          <w:sz w:val="20"/>
          <w:szCs w:val="20"/>
        </w:rPr>
        <w:t xml:space="preserve">z přidané hodnoty, ve znění pozdějších předpisů (dále jen "zákon o DPH") a § 435 občanského zákoníku. Nebude-li faktura uvedené náležitosti obsahovat, kupující má právo ji vrátit prodávajícímu. Při vrácení bude uveden důvod vrácení. V takovém případě se </w:t>
      </w:r>
      <w:r>
        <w:rPr>
          <w:rFonts w:ascii="Arial" w:hAnsi="Arial" w:cs="Arial"/>
          <w:sz w:val="20"/>
          <w:szCs w:val="20"/>
        </w:rPr>
        <w:lastRenderedPageBreak/>
        <w:t>př</w:t>
      </w:r>
      <w:r>
        <w:rPr>
          <w:rFonts w:ascii="Arial" w:hAnsi="Arial" w:cs="Arial"/>
          <w:sz w:val="20"/>
          <w:szCs w:val="20"/>
        </w:rPr>
        <w:t>erušuje doba splatnosti, která začíná běžet po doručení opravené faktury do sídla kupujícího. Kupující se s neuhrazením takto vadně vystavené faktury nedostává do prodlení.</w:t>
      </w:r>
    </w:p>
    <w:p w:rsidR="006B27A6" w:rsidRDefault="008D23A9">
      <w:pPr>
        <w:pStyle w:val="Odstavecseseznamem"/>
        <w:numPr>
          <w:ilvl w:val="0"/>
          <w:numId w:val="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6B27A6" w:rsidRDefault="008D23A9">
      <w:pPr>
        <w:pStyle w:val="Nadpis2"/>
        <w:numPr>
          <w:ilvl w:val="0"/>
          <w:numId w:val="6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</w:t>
      </w:r>
      <w:r>
        <w:rPr>
          <w:rFonts w:ascii="Arial" w:hAnsi="Arial" w:cs="Arial"/>
          <w:b w:val="0"/>
          <w:i w:val="0"/>
          <w:sz w:val="20"/>
          <w:szCs w:val="20"/>
        </w:rPr>
        <w:t>vající se zavazuje, že v souladu s příslušnými ustanoveními zákona o DPH odvede příslušnému správci daně příslušnou DPH ve výši dle platných právních předpisů, která bude připočtena k úplatě a bude v její souvislosti uhrazena prodávajícímu dle smlouvy.</w:t>
      </w:r>
    </w:p>
    <w:p w:rsidR="006B27A6" w:rsidRDefault="008D23A9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</w:t>
      </w:r>
      <w:r>
        <w:rPr>
          <w:rFonts w:ascii="Arial" w:hAnsi="Arial" w:cs="Arial"/>
          <w:sz w:val="20"/>
          <w:szCs w:val="20"/>
        </w:rPr>
        <w:t>řípadě, že:</w:t>
      </w:r>
    </w:p>
    <w:p w:rsidR="006B27A6" w:rsidRDefault="008D23A9">
      <w:pPr>
        <w:pStyle w:val="Odstavecseseznamem"/>
        <w:numPr>
          <w:ilvl w:val="4"/>
          <w:numId w:val="2"/>
        </w:numPr>
        <w:spacing w:after="0"/>
        <w:ind w:left="1418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nesplní svou povinnost dle tohoto článku smlouvy a neodvede příslušnou DPH či její část v souvislosti s touto smlouvou příslušnému správci daně, a</w:t>
      </w:r>
    </w:p>
    <w:p w:rsidR="006B27A6" w:rsidRDefault="008D23A9">
      <w:pPr>
        <w:pStyle w:val="Odstavecseseznamem"/>
        <w:numPr>
          <w:ilvl w:val="4"/>
          <w:numId w:val="2"/>
        </w:numPr>
        <w:spacing w:after="0"/>
        <w:ind w:left="1418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kupujícímu vznikne za podmínek stanovených Zákonem o DPH z titulu zákonného ručení na</w:t>
      </w:r>
      <w:r>
        <w:rPr>
          <w:rFonts w:ascii="Arial" w:hAnsi="Arial" w:cs="Arial"/>
          <w:sz w:val="20"/>
          <w:szCs w:val="20"/>
        </w:rPr>
        <w:t xml:space="preserve"> základě výzvy příslušného správce daně povinnost příslušnou DPH či její část v souvislosti s touto smlouvou odvést, a</w:t>
      </w:r>
    </w:p>
    <w:p w:rsidR="006B27A6" w:rsidRDefault="008D23A9">
      <w:pPr>
        <w:pStyle w:val="Odstavecseseznamem"/>
        <w:numPr>
          <w:ilvl w:val="4"/>
          <w:numId w:val="2"/>
        </w:numPr>
        <w:spacing w:after="0"/>
        <w:ind w:left="1418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příslušnou DPH či její část příslušnému správci daně odvede, prodávající se zavazuje, neprodleně po obdržení písemného oznámení </w:t>
      </w:r>
      <w:r>
        <w:rPr>
          <w:rFonts w:ascii="Arial" w:hAnsi="Arial" w:cs="Arial"/>
          <w:sz w:val="20"/>
          <w:szCs w:val="20"/>
        </w:rPr>
        <w:t>kupujícího, jehož přílohou bude doklad prokazující odvedení příslušné DPH či její části, příslušnému správci daně v souvislosti s touto smlouvou uhradit na účet uvedený v oznámení kupujícího příslušnou DPH či její část, kterou za prodávajícího tento odvedl</w:t>
      </w:r>
      <w:r>
        <w:rPr>
          <w:rFonts w:ascii="Arial" w:hAnsi="Arial" w:cs="Arial"/>
          <w:sz w:val="20"/>
          <w:szCs w:val="20"/>
        </w:rPr>
        <w:t xml:space="preserve"> příslušnému správci daně.</w:t>
      </w:r>
    </w:p>
    <w:p w:rsidR="006B27A6" w:rsidRDefault="008D23A9">
      <w:pPr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dojde k porušení povinnosti prodávajícího dle tohoto odstavce smlouvy a kupující odvede za prodávajícího příslušnou DPH či její část, kupující je oprávněn započíst tuto svou pohledávku za prodávajícího proti jakékoliv pohle</w:t>
      </w:r>
      <w:r>
        <w:rPr>
          <w:rFonts w:ascii="Arial" w:hAnsi="Arial" w:cs="Arial"/>
          <w:sz w:val="20"/>
          <w:szCs w:val="20"/>
        </w:rPr>
        <w:t>dávce prodávajícího za kupujícím plynoucí z této smlouvy nebo proti jakékoliv jiné pohledávce prodávajícího za kupujícím.</w:t>
      </w:r>
    </w:p>
    <w:p w:rsidR="006B27A6" w:rsidRDefault="006B27A6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B27A6" w:rsidRDefault="006B27A6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6B27A6" w:rsidRDefault="006B27A6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počíná běžet okamžikem převzetí předmětu koupě kupujícím. Délka záruční lhůty je 5 let s opravou do dvou </w:t>
      </w:r>
      <w:r>
        <w:rPr>
          <w:rFonts w:ascii="Arial" w:hAnsi="Arial" w:cs="Arial"/>
          <w:sz w:val="20"/>
          <w:szCs w:val="20"/>
        </w:rPr>
        <w:t>pracovních dnů po nahlášení incidentu v místě instalace daného zařízení.</w:t>
      </w:r>
    </w:p>
    <w:p w:rsidR="006B27A6" w:rsidRDefault="008D23A9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zpracování.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6B27A6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VI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osoby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13"/>
        </w:numPr>
        <w:tabs>
          <w:tab w:val="left" w:pos="709"/>
        </w:tabs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</w:t>
      </w:r>
      <w:r>
        <w:rPr>
          <w:rFonts w:ascii="Arial" w:hAnsi="Arial" w:cs="Arial"/>
          <w:sz w:val="20"/>
          <w:szCs w:val="20"/>
        </w:rPr>
        <w:t xml:space="preserve">tostech týkajících se této smlouvy jsou: </w:t>
      </w:r>
    </w:p>
    <w:p w:rsidR="006B27A6" w:rsidRDefault="006B27A6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kupujícího v záležitostech týkajících se této smlouvy jsou:</w:t>
      </w:r>
    </w:p>
    <w:p w:rsidR="008D23A9" w:rsidRDefault="008D23A9" w:rsidP="008D23A9">
      <w:pPr>
        <w:pStyle w:val="Odstavecseseznamem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osoby mohou být změněny jednostranným písemným oznámením doručeným (e-mailem, </w:t>
      </w:r>
      <w:r>
        <w:rPr>
          <w:rFonts w:ascii="Arial" w:hAnsi="Arial" w:cs="Arial"/>
          <w:sz w:val="20"/>
          <w:szCs w:val="20"/>
        </w:rPr>
        <w:t>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6B27A6" w:rsidRDefault="006B27A6">
      <w:pPr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VII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Sankční ustanove</w:t>
      </w:r>
      <w:r>
        <w:rPr>
          <w:rFonts w:ascii="Arial" w:hAnsi="Arial" w:cs="Arial"/>
          <w:b/>
          <w:sz w:val="20"/>
          <w:szCs w:val="20"/>
        </w:rPr>
        <w:t>ní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pro případ pozdního dodání předmětu koupě, tedy v rozporu s čl. III této smlouvy, se prodávající zavazuje uhradit kupujícímu smluvní pokutu ve výši 0,05 % z ceny předmětu koupě za každý i započatý den prodlení. Úhradou tét</w:t>
      </w:r>
      <w:r>
        <w:rPr>
          <w:rFonts w:ascii="Arial" w:hAnsi="Arial" w:cs="Arial"/>
          <w:sz w:val="20"/>
          <w:szCs w:val="20"/>
        </w:rPr>
        <w:t xml:space="preserve">o smluvní pokuty není dotčeno právo kupujícího na náhradu újmy, a to i nad její rámec. </w:t>
      </w:r>
    </w:p>
    <w:p w:rsidR="006B27A6" w:rsidRDefault="008D23A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úhradou ceny předmětu koupě dle této smlouvy je prodávající oprávněn požadovat úhradu úroku z prodlení ve výši 0,05 % z dlužné částky za</w:t>
      </w:r>
      <w:r>
        <w:rPr>
          <w:rFonts w:ascii="Arial" w:hAnsi="Arial" w:cs="Arial"/>
          <w:sz w:val="20"/>
          <w:szCs w:val="20"/>
        </w:rPr>
        <w:t xml:space="preserve"> každý den prodlení. </w:t>
      </w:r>
    </w:p>
    <w:p w:rsidR="006B27A6" w:rsidRDefault="006B27A6">
      <w:pPr>
        <w:rPr>
          <w:rFonts w:ascii="Arial" w:hAnsi="Arial" w:cs="Arial"/>
          <w:sz w:val="20"/>
          <w:szCs w:val="20"/>
        </w:rPr>
      </w:pPr>
    </w:p>
    <w:p w:rsidR="006B27A6" w:rsidRDefault="006B27A6">
      <w:pPr>
        <w:rPr>
          <w:rFonts w:ascii="Arial" w:hAnsi="Arial" w:cs="Arial"/>
          <w:sz w:val="20"/>
          <w:szCs w:val="20"/>
        </w:rPr>
      </w:pPr>
    </w:p>
    <w:p w:rsidR="006B27A6" w:rsidRDefault="008D23A9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VIII</w:t>
      </w:r>
    </w:p>
    <w:p w:rsidR="006B27A6" w:rsidRDefault="008D23A9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Odstoupení od smlouvy</w:t>
      </w:r>
    </w:p>
    <w:p w:rsidR="006B27A6" w:rsidRDefault="006B27A6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6B27A6" w:rsidRDefault="008D23A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smluvních povinností se má např. prodlení prodáv</w:t>
      </w:r>
      <w:r>
        <w:rPr>
          <w:rFonts w:ascii="Arial" w:hAnsi="Arial" w:cs="Arial"/>
          <w:sz w:val="20"/>
          <w:szCs w:val="20"/>
        </w:rPr>
        <w:t>ajícího s dodáním předmětu koupě delším než 14 kalendářních dnů nebo dodání vadného zboží.</w:t>
      </w:r>
    </w:p>
    <w:p w:rsidR="006B27A6" w:rsidRDefault="008D23A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 od smlouvy musí být učiněno v písemné formě a doručeno provozovatelem poštovních služeb druhé smluvní straně s tím, že účinky nastávají dnem doručení ozná</w:t>
      </w:r>
      <w:r>
        <w:rPr>
          <w:rFonts w:ascii="Arial" w:hAnsi="Arial" w:cs="Arial"/>
          <w:sz w:val="20"/>
          <w:szCs w:val="20"/>
        </w:rPr>
        <w:t>mení o odstoupení na adresu sídla dotčené smluvní strany. Účinky doručení nastávají i v případě nevyzvednutí zásilky adresátem v úložní době a/nebo dnem odmítnutí převzetí takové písemnosti a/nebo dnem vrácení zásilky poštovním doručovatelem jako nedoručen</w:t>
      </w:r>
      <w:r>
        <w:rPr>
          <w:rFonts w:ascii="Arial" w:hAnsi="Arial" w:cs="Arial"/>
          <w:sz w:val="20"/>
          <w:szCs w:val="20"/>
        </w:rPr>
        <w:t>é.</w:t>
      </w:r>
    </w:p>
    <w:p w:rsidR="006B27A6" w:rsidRDefault="006B27A6">
      <w:pPr>
        <w:jc w:val="center"/>
        <w:rPr>
          <w:rFonts w:ascii="Arial" w:hAnsi="Arial" w:cs="Arial"/>
          <w:sz w:val="20"/>
          <w:szCs w:val="20"/>
        </w:rPr>
      </w:pPr>
    </w:p>
    <w:p w:rsidR="006B27A6" w:rsidRDefault="006B27A6">
      <w:pPr>
        <w:jc w:val="center"/>
        <w:rPr>
          <w:rFonts w:ascii="Arial" w:hAnsi="Arial" w:cs="Arial"/>
          <w:sz w:val="20"/>
          <w:szCs w:val="20"/>
        </w:rPr>
      </w:pPr>
    </w:p>
    <w:p w:rsidR="006B27A6" w:rsidRDefault="008D23A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IX</w:t>
      </w:r>
    </w:p>
    <w:p w:rsidR="006B27A6" w:rsidRDefault="008D23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Ochrana důvěrných informací</w:t>
      </w:r>
    </w:p>
    <w:p w:rsidR="006B27A6" w:rsidRDefault="008D23A9">
      <w:pPr>
        <w:pStyle w:val="rtfbr"/>
        <w:numPr>
          <w:ilvl w:val="0"/>
          <w:numId w:val="14"/>
        </w:numPr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pro případ, že se v rámci plnění předmětu této smlouvy dostane do kontaktu s jakýmikoliv osobními údaji, že je bude ochraňovat a nakládat s nimi plně v souladu s příslušnými právními předpisy, zejména Nařízením </w:t>
      </w:r>
      <w:r>
        <w:rPr>
          <w:rFonts w:ascii="Arial" w:hAnsi="Arial" w:cs="Arial"/>
          <w:color w:val="121212"/>
          <w:sz w:val="20"/>
          <w:szCs w:val="20"/>
        </w:rPr>
        <w:t>Evropského parlamentu</w:t>
      </w:r>
      <w:r>
        <w:rPr>
          <w:rFonts w:ascii="Arial" w:hAnsi="Arial" w:cs="Arial"/>
          <w:color w:val="121212"/>
          <w:sz w:val="20"/>
          <w:szCs w:val="20"/>
        </w:rPr>
        <w:t xml:space="preserve"> a Rady </w:t>
      </w:r>
      <w:r>
        <w:rPr>
          <w:rFonts w:ascii="Arial" w:hAnsi="Arial" w:cs="Arial"/>
          <w:sz w:val="20"/>
          <w:szCs w:val="20"/>
        </w:rPr>
        <w:t xml:space="preserve">(EU) 2016/679 (GDPR), a to i po ukončení platnosti a účinnosti této smlouvy. </w:t>
      </w:r>
    </w:p>
    <w:p w:rsidR="006B27A6" w:rsidRDefault="006B27A6">
      <w:pPr>
        <w:pStyle w:val="rtfbr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rtfbr"/>
        <w:numPr>
          <w:ilvl w:val="0"/>
          <w:numId w:val="14"/>
        </w:numPr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rovněž zavazuje v případě, že se v průběhu plnění této smlouvy dostane do kontaktu s jakýmikoliv údaji vztahujícími se ke kupujícímu nebo jeho činnosti, o</w:t>
      </w:r>
      <w:r>
        <w:rPr>
          <w:rFonts w:ascii="Arial" w:hAnsi="Arial" w:cs="Arial"/>
          <w:sz w:val="20"/>
          <w:szCs w:val="20"/>
        </w:rPr>
        <w:t xml:space="preserve"> tyto údaje náležitě pečovat, nezneužít je, nezměnit, ani jinak nepoškodit, neztratit, neznehodnotit. Jakýkoliv bezpečnostní incident týkající se údajů kupujícího je prodávající povinen okamžitě nahlásit kupujícímu. </w:t>
      </w:r>
    </w:p>
    <w:p w:rsidR="006B27A6" w:rsidRDefault="006B27A6">
      <w:pPr>
        <w:pStyle w:val="rtfbr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pStyle w:val="rtfbr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pStyle w:val="rtfbr"/>
        <w:spacing w:beforeAutospacing="0" w:after="0" w:afterAutospacing="0"/>
        <w:jc w:val="both"/>
        <w:rPr>
          <w:rFonts w:ascii="Arial" w:hAnsi="Arial" w:cs="Arial"/>
        </w:rPr>
      </w:pPr>
    </w:p>
    <w:p w:rsidR="006B27A6" w:rsidRDefault="006B27A6">
      <w:pPr>
        <w:pStyle w:val="rtfbr"/>
        <w:spacing w:beforeAutospacing="0" w:after="0" w:afterAutospacing="0"/>
        <w:jc w:val="both"/>
        <w:rPr>
          <w:rFonts w:ascii="Arial" w:hAnsi="Arial" w:cs="Arial"/>
        </w:rPr>
      </w:pPr>
    </w:p>
    <w:p w:rsidR="006B27A6" w:rsidRDefault="006B27A6">
      <w:pPr>
        <w:pStyle w:val="rtfbr"/>
        <w:spacing w:beforeAutospacing="0" w:after="0" w:afterAutospacing="0"/>
        <w:jc w:val="both"/>
        <w:rPr>
          <w:rFonts w:ascii="Arial" w:hAnsi="Arial" w:cs="Arial"/>
        </w:rPr>
      </w:pPr>
    </w:p>
    <w:p w:rsidR="006B27A6" w:rsidRDefault="006B27A6"/>
    <w:p w:rsidR="006B27A6" w:rsidRDefault="006B27A6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X</w:t>
      </w:r>
    </w:p>
    <w:p w:rsidR="006B27A6" w:rsidRDefault="008D23A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6B27A6" w:rsidRDefault="006B27A6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>
        <w:rPr>
          <w:rFonts w:ascii="Arial" w:hAnsi="Arial" w:cs="Arial"/>
          <w:sz w:val="20"/>
          <w:szCs w:val="20"/>
        </w:rPr>
        <w:t xml:space="preserve">vní vztahy neupravené touto smlouvu se řídí dle příslušných ustanovení občanského zákoníku. 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 v souvislosti se svojí zákonnou povinností uveřejnit originál podepsané smlouvy v ele</w:t>
      </w:r>
      <w:r>
        <w:rPr>
          <w:rFonts w:ascii="Arial" w:hAnsi="Arial" w:cs="Arial"/>
          <w:sz w:val="20"/>
          <w:szCs w:val="20"/>
        </w:rPr>
        <w:t>ktronické podobě a to bez časového omezení.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účinnosti a platnosti dnem zveřejnění smlouvy v Registru smlu</w:t>
      </w:r>
      <w:r>
        <w:rPr>
          <w:rFonts w:ascii="Arial" w:hAnsi="Arial" w:cs="Arial"/>
          <w:sz w:val="20"/>
          <w:szCs w:val="20"/>
        </w:rPr>
        <w:t>v, přičemž zveřejnění zajišťuje kupující.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 a ostatní ustanovení zů</w:t>
      </w:r>
      <w:r>
        <w:rPr>
          <w:rFonts w:ascii="Arial" w:hAnsi="Arial" w:cs="Arial"/>
          <w:sz w:val="20"/>
          <w:szCs w:val="20"/>
        </w:rPr>
        <w:t>stávají platná a účinná. Smluvní strany se zavazují toto ustanovení nahradit ustanovením platným.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stejnopisech s platností originálu, přičemž každá ze smluvních stran obdrží jeden stejnopis.</w:t>
      </w:r>
    </w:p>
    <w:p w:rsidR="006B27A6" w:rsidRDefault="008D23A9">
      <w:pPr>
        <w:pStyle w:val="Odstavecseseznamem"/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shodně </w:t>
      </w:r>
      <w:r>
        <w:rPr>
          <w:rFonts w:ascii="Arial" w:hAnsi="Arial" w:cs="Arial"/>
          <w:sz w:val="20"/>
          <w:szCs w:val="20"/>
        </w:rPr>
        <w:t>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:rsidR="006B27A6" w:rsidRDefault="006B27A6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7A6" w:rsidRDefault="006B27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azentlatextu"/>
        <w:jc w:val="both"/>
      </w:pPr>
      <w:r>
        <w:rPr>
          <w:rFonts w:ascii="Arial" w:hAnsi="Arial" w:cs="Arial"/>
          <w:sz w:val="20"/>
          <w:szCs w:val="20"/>
        </w:rPr>
        <w:t>V Praze,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Brně, dne </w:t>
      </w:r>
    </w:p>
    <w:p w:rsidR="006B27A6" w:rsidRDefault="006B27A6">
      <w:pPr>
        <w:pStyle w:val="Odsazentlatextu"/>
        <w:jc w:val="right"/>
        <w:rPr>
          <w:rFonts w:ascii="Arial" w:hAnsi="Arial" w:cs="Arial"/>
          <w:sz w:val="20"/>
          <w:szCs w:val="20"/>
        </w:rPr>
      </w:pPr>
    </w:p>
    <w:p w:rsidR="006B27A6" w:rsidRDefault="008D23A9">
      <w:pPr>
        <w:pStyle w:val="Odsazentlatextu"/>
        <w:spacing w:after="0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</w:t>
      </w:r>
    </w:p>
    <w:p w:rsidR="006B27A6" w:rsidRDefault="008D23A9">
      <w:pPr>
        <w:pStyle w:val="Odsazentlatextu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:rsidR="006B27A6" w:rsidRDefault="008D23A9">
      <w:pPr>
        <w:pStyle w:val="Odsazentlatextu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</w:rPr>
        <w:t>Ing. Radomil Doležal, MBA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Tomáš Morkus</w:t>
      </w:r>
      <w:r>
        <w:rPr>
          <w:rFonts w:ascii="Arial" w:hAnsi="Arial" w:cs="Arial"/>
          <w:sz w:val="20"/>
          <w:szCs w:val="20"/>
        </w:rPr>
        <w:tab/>
      </w:r>
    </w:p>
    <w:p w:rsidR="006B27A6" w:rsidRDefault="008D23A9">
      <w:pPr>
        <w:pStyle w:val="Odsazentlatextu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  <w:t>jednatel</w:t>
      </w:r>
    </w:p>
    <w:p w:rsidR="006B27A6" w:rsidRDefault="008D23A9">
      <w:pPr>
        <w:pStyle w:val="Odsazentlatextu"/>
        <w:spacing w:after="0"/>
        <w:ind w:left="0" w:firstLine="709"/>
        <w:jc w:val="both"/>
        <w:rPr>
          <w:rFonts w:ascii="Arial" w:hAnsi="Arial" w:cs="Arial"/>
          <w:sz w:val="20"/>
          <w:szCs w:val="20"/>
        </w:rPr>
        <w:sectPr w:rsidR="006B27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 w:charSpace="-2049"/>
        </w:sect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B27A6" w:rsidRDefault="008D23A9">
      <w:pPr>
        <w:pStyle w:val="Odsazentlatextu"/>
        <w:spacing w:after="0"/>
        <w:ind w:left="0" w:firstLine="70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Příloha č. 1: Technická specifikace</w:t>
      </w: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9760" w:type="dxa"/>
        <w:tblInd w:w="-3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5878"/>
        <w:gridCol w:w="2584"/>
        <w:gridCol w:w="1298"/>
      </w:tblGrid>
      <w:tr w:rsidR="006B27A6">
        <w:trPr>
          <w:trHeight w:val="315"/>
        </w:trPr>
        <w:tc>
          <w:tcPr>
            <w:tcW w:w="976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L2 přepínač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3701" w:type="dxa"/>
            <w:gridSpan w:val="2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32422000-7 Síťové komponenty</w:t>
            </w:r>
          </w:p>
        </w:tc>
      </w:tr>
      <w:tr w:rsidR="006B27A6">
        <w:trPr>
          <w:trHeight w:val="315"/>
        </w:trPr>
        <w:tc>
          <w:tcPr>
            <w:tcW w:w="6059" w:type="dxa"/>
            <w:tcBorders>
              <w:top w:val="double" w:sz="6" w:space="0" w:color="00000A"/>
              <w:left w:val="single" w:sz="8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641" w:type="dxa"/>
            <w:tcBorders>
              <w:top w:val="double" w:sz="6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hodnota</w:t>
            </w:r>
          </w:p>
        </w:tc>
        <w:tc>
          <w:tcPr>
            <w:tcW w:w="1060" w:type="dxa"/>
            <w:tcBorders>
              <w:top w:val="double" w:sz="6" w:space="0" w:color="00000A"/>
              <w:left w:val="single" w:sz="8" w:space="0" w:color="00000A"/>
              <w:bottom w:val="double" w:sz="6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max./min.</w:t>
            </w:r>
          </w:p>
        </w:tc>
      </w:tr>
      <w:tr w:rsidR="006B27A6">
        <w:trPr>
          <w:trHeight w:val="315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6B27A6">
        <w:trPr>
          <w:trHeight w:val="9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maximální cena 1 ks L2 přepínače vč. příslušenství (1x LAN přepínač + 2x SFP </w:t>
            </w:r>
            <w:r>
              <w:rPr>
                <w:rFonts w:eastAsia="Times New Roman" w:cs="Calibri"/>
                <w:color w:val="000000"/>
                <w:lang w:eastAsia="cs-CZ"/>
              </w:rPr>
              <w:t>modul + 1x instalační sada do racku + 1x napájecí kabel + servisní podpora) bez DPH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80 000 Kč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max.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třída zařízení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L2 přepínač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provedení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>
              <w:rPr>
                <w:rFonts w:eastAsia="Times New Roman" w:cs="Calibri"/>
                <w:lang w:eastAsia="cs-CZ"/>
              </w:rPr>
              <w:t>rack-mount</w:t>
            </w:r>
            <w:proofErr w:type="spellEnd"/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velikost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1U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vstupní napětí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230V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přístupových portů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48 ks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přístupové porty </w:t>
            </w:r>
            <w:r>
              <w:rPr>
                <w:rFonts w:eastAsia="Times New Roman" w:cs="Calibri"/>
                <w:lang w:eastAsia="cs-CZ"/>
              </w:rPr>
              <w:t xml:space="preserve">podporují </w:t>
            </w:r>
            <w:proofErr w:type="spellStart"/>
            <w:r>
              <w:rPr>
                <w:rFonts w:eastAsia="Times New Roman" w:cs="Calibri"/>
                <w:lang w:eastAsia="cs-CZ"/>
              </w:rPr>
              <w:t>Ethernet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o standardu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100/1000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BaseT</w:t>
            </w:r>
            <w:proofErr w:type="spellEnd"/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druh portů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metalické fixní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obsahuje porty pro propojení s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corovými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přepínači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porty pro propojení s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corovými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přepínači podporují standardy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metalické + optické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rychlost portů pro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propojení s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corovými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přepínači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Gbit</w:t>
            </w:r>
            <w:proofErr w:type="spellEnd"/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rozhraní portů pro propojení s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corovými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přepínači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SFP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typ SFP modulů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1000BASE-T SFP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Copper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br/>
              <w:t>RJ-45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 osazených SFP modulů v každém přepínači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 ks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dodané SFP moduly jsou podporované výrobcem </w:t>
            </w:r>
            <w:r>
              <w:rPr>
                <w:rFonts w:eastAsia="Times New Roman" w:cs="Calibri"/>
                <w:color w:val="000000"/>
                <w:lang w:eastAsia="cs-CZ"/>
              </w:rPr>
              <w:t>zařízení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všechny dodané SFP moduly musí fungovat v nabídnutých přepínačích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propustnost L2/L3 přepínacího systému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68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Gbps</w:t>
            </w:r>
            <w:proofErr w:type="spellEnd"/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funkce: single-IP management, jedno zařízení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spanning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tree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</w:t>
            </w:r>
            <w:r>
              <w:rPr>
                <w:rFonts w:eastAsia="Times New Roman" w:cs="Calibri"/>
                <w:color w:val="000000"/>
                <w:lang w:eastAsia="cs-CZ"/>
              </w:rPr>
              <w:t>seskupení portů (IEEE 802.3ad) mezi různými prvky stohu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standard - IEEE 802.3-2005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standard - IEEE 802.3ad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standard - IEEE 802.1d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standard - </w:t>
            </w:r>
            <w:r>
              <w:rPr>
                <w:rFonts w:eastAsia="Times New Roman" w:cs="Calibri"/>
                <w:color w:val="000000"/>
                <w:lang w:eastAsia="cs-CZ"/>
              </w:rPr>
              <w:t>IEEE 802.1w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standard - IEEE 802.1q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standard - IEEE 802.1p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standard - IEEE 802.1X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TACACS+ autentizaci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umožňuje omezení přístupu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k managementu (SSH, SNMP) pomocí ACL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současné používání aktivních VLAN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 podporovaných současně používaných aktivních VLAN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255 ks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lastRenderedPageBreak/>
              <w:t>zařízení podporuje funkcionalitu detekce protilehlého zařízení (LLDP)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funkcionalitu detekce jednosměrnosti optické linky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funkcionalitu STP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root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guard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funkcionalitu STP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loop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guard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funkcionalitu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autorecovery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po chybovém stavu (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root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guard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loop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guard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atp.)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9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hardwarově funkcionalitu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multicast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broadcast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storm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control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(omezení poměru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unicast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multicast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rámců na portu v procentech)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funkcionalitu DHCP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snooping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podporuje funkcionalitu NTP klienta s MD5 autentizací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protokol - IGMPv3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snooping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protokol - IPv6 MLDv1 &amp; v2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snooping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podporuje protokol -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SysLog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umožňuje definovat povolené MAC adresy na portu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umožňuje definovat maximální </w:t>
            </w:r>
            <w:r>
              <w:rPr>
                <w:rFonts w:eastAsia="Times New Roman" w:cs="Calibri"/>
                <w:color w:val="000000"/>
                <w:lang w:eastAsia="cs-CZ"/>
              </w:rPr>
              <w:t>počet MAC adres na portu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9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umožňuje definovat různé chování při překročení počtu MAC adres na portu (zablokování portu, blokování nové MAC adresy)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podporuje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správu přes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CLI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rozhraní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správu přes </w:t>
            </w:r>
            <w:r>
              <w:rPr>
                <w:rFonts w:eastAsia="Times New Roman" w:cs="Calibri"/>
                <w:color w:val="000000"/>
                <w:lang w:eastAsia="cs-CZ"/>
              </w:rPr>
              <w:t>GUI rozhraní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správa zařízení je prováděna pomocí protokolu SSH v2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monitoring a reporting pomocí SNMP v2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monitoring a reporting pomocí SNMP v3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centrální správu </w:t>
            </w:r>
            <w:r>
              <w:rPr>
                <w:rFonts w:eastAsia="Times New Roman" w:cs="Calibri"/>
                <w:color w:val="000000"/>
                <w:lang w:eastAsia="cs-CZ"/>
              </w:rPr>
              <w:t>konfigurací s možností automatické obnovy při výměně přepínačů (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Plug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and Play)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funkcionalitu port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mirroring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funkcionalitu vzdáleného port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mirroringu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monitoring a reporting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pomocí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netFlow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podporuje monitoring a reporting pomocí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sFlow</w:t>
            </w:r>
            <w:proofErr w:type="spellEnd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podporuje monitoring a reporting pomocí IPFIX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dodávka obsahuje - napájecí kabely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typ dodaného napájecího kabelu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C13/C14, 12A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délka </w:t>
            </w:r>
            <w:r>
              <w:rPr>
                <w:rFonts w:eastAsia="Times New Roman" w:cs="Calibri"/>
                <w:color w:val="000000"/>
                <w:lang w:eastAsia="cs-CZ"/>
              </w:rPr>
              <w:t>dodaného napájecího kabelu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metr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 dodaných napájecích kabelů pro každý LAN přepínač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zdroj napájení - počet v každém LAN přepínači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zdroj napájení - vyměnitelný bez použití nástrojů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zdroj napájení - interní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přepínač je možné osadit do racku DELL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PowerEdge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4220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dodávka obsahuje montážní sadu do 19" rozvaděče DELL </w:t>
            </w: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PowerEdge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4220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lastRenderedPageBreak/>
              <w:t>zařízení obsahuje port pro připojení LAN pro monitoring zařízení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zařízení umožňuje reporting (odesílání </w:t>
            </w:r>
            <w:r>
              <w:rPr>
                <w:rFonts w:eastAsia="Times New Roman" w:cs="Calibri"/>
                <w:color w:val="000000"/>
                <w:lang w:eastAsia="cs-CZ"/>
              </w:rPr>
              <w:t>hlášení mezních stavů) pomocí SNMP protokolu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umožňuje upgrade firmware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splňuje podmínky certifikace </w:t>
            </w:r>
            <w:proofErr w:type="spellStart"/>
            <w:r>
              <w:rPr>
                <w:rFonts w:eastAsia="Times New Roman" w:cs="Calibri"/>
                <w:lang w:eastAsia="cs-CZ"/>
              </w:rPr>
              <w:t>Energy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Star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přepínače budou dodány do sídla zadavatele již kompletované a zahořené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produkt musí být určen pro </w:t>
            </w:r>
            <w:r>
              <w:rPr>
                <w:rFonts w:eastAsia="Times New Roman" w:cs="Calibri"/>
                <w:color w:val="000000"/>
                <w:lang w:eastAsia="cs-CZ"/>
              </w:rPr>
              <w:t>český trh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15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součástí nabídky bude Prohlášení českého zastoupení výrobce nebo přímo výrobce o tom, že nabízený produkt v rámci této veřejné zakázky, je určený pro trh v České republice a bude podporován výrobcem nebo </w:t>
            </w:r>
            <w:r>
              <w:rPr>
                <w:rFonts w:eastAsia="Times New Roman" w:cs="Calibri"/>
                <w:lang w:eastAsia="cs-CZ"/>
              </w:rPr>
              <w:t>servisním střediskem výrobce na území České republiky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9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podpora a záruka je poskytována výrobcem LAN přepínače nebo jeho autorizovaným partnerem nezávisle na dodavateli LAN přepínače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900"/>
        </w:trPr>
        <w:tc>
          <w:tcPr>
            <w:tcW w:w="60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podpora - poskytovaná minimálně prostřednictvím telefonní</w:t>
            </w:r>
            <w:r>
              <w:rPr>
                <w:rFonts w:eastAsia="Times New Roman" w:cs="Calibri"/>
                <w:lang w:eastAsia="cs-CZ"/>
              </w:rPr>
              <w:t xml:space="preserve"> linky musí být dostupná v pracovních dnech mezi 8:00 až 17:00 hod.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9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podpora - musí umožňovat získání aktuálních ovladačů a manuálů adresně pro konkrétní zadané produktové, popř. sériové číslo zařízení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záruka - délka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 let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záruka - </w:t>
            </w:r>
            <w:r>
              <w:rPr>
                <w:rFonts w:eastAsia="Times New Roman" w:cs="Calibri"/>
                <w:lang w:eastAsia="cs-CZ"/>
              </w:rPr>
              <w:t>rychlost odezvy na nahlášenou závadu do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následující pracovní den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6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záruka - garance odeslání náhradního dílu k nahlášené závadě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 druhého pracovního dne od nahlášení incidentu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max.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záruka - odeslání náhradního dílu do lokality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fungování zařízení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nabídka a Prohlášení musí být v češtině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00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český nebo anglický tištěný manuál součástí dodávky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6B27A6">
        <w:trPr>
          <w:trHeight w:val="315"/>
        </w:trPr>
        <w:tc>
          <w:tcPr>
            <w:tcW w:w="60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6B27A6" w:rsidRDefault="008D23A9">
            <w:pPr>
              <w:spacing w:after="0"/>
              <w:ind w:left="283"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B27A6" w:rsidRDefault="008D23A9">
            <w:pPr>
              <w:spacing w:after="0"/>
              <w:ind w:left="283" w:firstLine="0"/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</w:tbl>
    <w:p w:rsidR="006B27A6" w:rsidRDefault="006B27A6">
      <w:pPr>
        <w:sectPr w:rsidR="006B27A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titlePg/>
          <w:docGrid w:linePitch="360" w:charSpace="-2049"/>
        </w:sectPr>
      </w:pPr>
    </w:p>
    <w:p w:rsidR="006B27A6" w:rsidRDefault="008D23A9">
      <w:pPr>
        <w:pStyle w:val="Odsazentlatextu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8D23A9">
      <w:pPr>
        <w:pStyle w:val="Odstavecseseznamem"/>
        <w:numPr>
          <w:ilvl w:val="0"/>
          <w:numId w:val="11"/>
        </w:numPr>
        <w:spacing w:after="0"/>
      </w:pPr>
      <w:r>
        <w:rPr>
          <w:rFonts w:ascii="Arial" w:hAnsi="Arial" w:cs="Arial"/>
          <w:b/>
          <w:sz w:val="20"/>
          <w:szCs w:val="20"/>
        </w:rPr>
        <w:t xml:space="preserve">Předávající: </w:t>
      </w:r>
      <w:r>
        <w:rPr>
          <w:rFonts w:ascii="Arial" w:hAnsi="Arial" w:cs="Arial"/>
          <w:b/>
          <w:sz w:val="20"/>
          <w:szCs w:val="20"/>
        </w:rPr>
        <w:tab/>
        <w:t xml:space="preserve">INTAC </w:t>
      </w:r>
      <w:r>
        <w:rPr>
          <w:rFonts w:ascii="Arial" w:hAnsi="Arial" w:cs="Arial"/>
          <w:b/>
          <w:sz w:val="20"/>
          <w:szCs w:val="20"/>
        </w:rPr>
        <w:t>spol. s r.o.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Bohuslava Martinů 36,602 00 Brno</w:t>
      </w:r>
      <w:r>
        <w:rPr>
          <w:rFonts w:ascii="Arial" w:hAnsi="Arial" w:cs="Arial"/>
          <w:sz w:val="20"/>
          <w:szCs w:val="20"/>
        </w:rPr>
        <w:br/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45475431</w:t>
      </w:r>
      <w:r>
        <w:rPr>
          <w:rFonts w:ascii="Arial" w:hAnsi="Arial" w:cs="Arial"/>
          <w:sz w:val="20"/>
          <w:szCs w:val="20"/>
        </w:rPr>
        <w:br/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CZ45475431</w:t>
      </w:r>
      <w:r>
        <w:rPr>
          <w:rFonts w:ascii="Arial" w:hAnsi="Arial" w:cs="Arial"/>
          <w:sz w:val="20"/>
          <w:szCs w:val="20"/>
        </w:rPr>
        <w:br/>
        <w:t>(dále jen „předávající“)</w:t>
      </w:r>
      <w:r>
        <w:rPr>
          <w:rFonts w:ascii="Arial" w:hAnsi="Arial" w:cs="Arial"/>
          <w:sz w:val="20"/>
          <w:szCs w:val="20"/>
        </w:rPr>
        <w:br/>
      </w:r>
    </w:p>
    <w:p w:rsidR="006B27A6" w:rsidRDefault="008D23A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6B27A6" w:rsidRDefault="006B27A6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6B27A6" w:rsidRDefault="008D23A9">
      <w:pPr>
        <w:numPr>
          <w:ilvl w:val="0"/>
          <w:numId w:val="11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>Přejímající“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          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Česká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agentura na podporu obchodu/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>
        <w:rPr>
          <w:rFonts w:ascii="Arial" w:hAnsi="Arial" w:cs="Arial"/>
          <w:sz w:val="20"/>
          <w:szCs w:val="20"/>
        </w:rPr>
        <w:br/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>
        <w:rPr>
          <w:rFonts w:ascii="Arial" w:hAnsi="Arial" w:cs="Arial"/>
          <w:sz w:val="20"/>
          <w:szCs w:val="20"/>
        </w:rPr>
        <w:br/>
        <w:t>DI</w:t>
      </w:r>
      <w:r>
        <w:rPr>
          <w:rFonts w:ascii="Arial" w:hAnsi="Arial" w:cs="Arial"/>
          <w:sz w:val="20"/>
          <w:szCs w:val="20"/>
        </w:rPr>
        <w:t xml:space="preserve">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>
        <w:rPr>
          <w:rFonts w:ascii="Arial" w:hAnsi="Arial" w:cs="Arial"/>
          <w:sz w:val="20"/>
          <w:szCs w:val="20"/>
        </w:rPr>
        <w:br/>
        <w:t>(dále jen „přejímající“)</w:t>
      </w:r>
      <w:r>
        <w:rPr>
          <w:rFonts w:ascii="Arial" w:hAnsi="Arial" w:cs="Arial"/>
          <w:sz w:val="20"/>
          <w:szCs w:val="20"/>
        </w:rPr>
        <w:br/>
      </w:r>
    </w:p>
    <w:p w:rsidR="006B27A6" w:rsidRDefault="008D23A9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přejmutí</w:t>
      </w:r>
      <w:proofErr w:type="spellEnd"/>
      <w:r>
        <w:rPr>
          <w:rFonts w:ascii="Arial" w:hAnsi="Arial" w:cs="Arial"/>
          <w:sz w:val="20"/>
        </w:rPr>
        <w:t>:</w:t>
      </w:r>
    </w:p>
    <w:p w:rsidR="006B27A6" w:rsidRDefault="008D23A9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Na </w:t>
      </w:r>
      <w:r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>
        <w:rPr>
          <w:rFonts w:ascii="Arial" w:hAnsi="Arial" w:cs="Arial"/>
          <w:b w:val="0"/>
          <w:sz w:val="20"/>
        </w:rPr>
        <w:t>L2 přepínače</w:t>
      </w:r>
      <w:r>
        <w:rPr>
          <w:rFonts w:ascii="Arial" w:hAnsi="Arial" w:cs="Arial"/>
          <w:b w:val="0"/>
          <w:color w:val="000000"/>
          <w:sz w:val="20"/>
        </w:rPr>
        <w:t xml:space="preserve">“ pro </w:t>
      </w:r>
      <w:r>
        <w:rPr>
          <w:rFonts w:ascii="Arial" w:hAnsi="Arial" w:cs="Arial"/>
          <w:b w:val="0"/>
          <w:sz w:val="20"/>
        </w:rPr>
        <w:t>Českou agenturu na podporu obchodu/</w:t>
      </w:r>
      <w:proofErr w:type="spellStart"/>
      <w:r>
        <w:rPr>
          <w:rFonts w:ascii="Arial" w:hAnsi="Arial" w:cs="Arial"/>
          <w:b w:val="0"/>
          <w:sz w:val="20"/>
        </w:rPr>
        <w:t>CzechTrade</w:t>
      </w:r>
      <w:proofErr w:type="spellEnd"/>
      <w:r>
        <w:rPr>
          <w:rFonts w:ascii="Arial" w:hAnsi="Arial" w:cs="Arial"/>
          <w:b w:val="0"/>
          <w:color w:val="000000"/>
          <w:sz w:val="20"/>
        </w:rPr>
        <w:t xml:space="preserve"> vyhlášené pod </w:t>
      </w:r>
      <w:proofErr w:type="gramStart"/>
      <w:r>
        <w:rPr>
          <w:rFonts w:ascii="Arial" w:hAnsi="Arial" w:cs="Arial"/>
          <w:b w:val="0"/>
          <w:color w:val="000000"/>
          <w:sz w:val="20"/>
        </w:rPr>
        <w:t>č.j.</w:t>
      </w:r>
      <w:proofErr w:type="gramEnd"/>
      <w:r>
        <w:rPr>
          <w:rFonts w:ascii="Arial" w:hAnsi="Arial" w:cs="Arial"/>
          <w:b w:val="0"/>
          <w:color w:val="000000"/>
          <w:sz w:val="20"/>
        </w:rPr>
        <w:t xml:space="preserve"> N006/18/V00022943</w:t>
      </w:r>
      <w:r>
        <w:rPr>
          <w:rStyle w:val="non-editable-field"/>
          <w:rFonts w:ascii="Arial" w:hAnsi="Arial" w:cs="Arial"/>
          <w:b w:val="0"/>
          <w:color w:val="000000"/>
          <w:sz w:val="20"/>
        </w:rPr>
        <w:t xml:space="preserve"> na elektronickém tržišti NEN dne 19.10.2018</w:t>
      </w:r>
      <w:r>
        <w:rPr>
          <w:rFonts w:ascii="Arial" w:hAnsi="Arial" w:cs="Arial"/>
          <w:b w:val="0"/>
          <w:sz w:val="20"/>
        </w:rPr>
        <w:t xml:space="preserve"> (dále jen předmět </w:t>
      </w:r>
      <w:proofErr w:type="spellStart"/>
      <w:r>
        <w:rPr>
          <w:rFonts w:ascii="Arial" w:hAnsi="Arial" w:cs="Arial"/>
          <w:b w:val="0"/>
          <w:sz w:val="20"/>
        </w:rPr>
        <w:t>přejmutí</w:t>
      </w:r>
      <w:proofErr w:type="spellEnd"/>
      <w:r>
        <w:rPr>
          <w:rFonts w:ascii="Arial" w:hAnsi="Arial" w:cs="Arial"/>
          <w:b w:val="0"/>
          <w:sz w:val="20"/>
        </w:rPr>
        <w:t>)</w:t>
      </w:r>
    </w:p>
    <w:p w:rsidR="006B27A6" w:rsidRDefault="008D23A9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  <w:lang w:eastAsia="cs-CZ"/>
        </w:rPr>
        <mc:AlternateContent>
          <mc:Choice Requires="wps">
            <w:drawing>
              <wp:anchor distT="0" distB="0" distL="89535" distR="89535" simplePos="0" relativeHeight="7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467100" cy="786130"/>
                <wp:effectExtent l="0" t="0" r="0" b="0"/>
                <wp:wrapSquare wrapText="bothSides"/>
                <wp:docPr id="5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40" cy="7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457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5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4"/>
                              <w:gridCol w:w="4253"/>
                            </w:tblGrid>
                            <w:tr w:rsidR="006B27A6">
                              <w:trPr>
                                <w:cantSplit/>
                                <w:trHeight w:val="501"/>
                                <w:jc w:val="center"/>
                              </w:trPr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pct5" w:color="000000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Počet kusů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pct5" w:color="000000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Označení zboží</w:t>
                                  </w:r>
                                </w:p>
                              </w:tc>
                            </w:tr>
                            <w:tr w:rsidR="006B27A6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Catalyst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2960-X 48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GigE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 2 x 1G SFP ,</w:t>
                                  </w:r>
                                </w:p>
                                <w:p w:rsidR="006B27A6" w:rsidRDefault="008D23A9">
                                  <w:pPr>
                                    <w:pStyle w:val="Tlotextu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LAN Lite (WS-C2960X-48TS-LL)</w:t>
                                  </w:r>
                                </w:p>
                              </w:tc>
                            </w:tr>
                          </w:tbl>
                          <w:p w:rsidR="006B27A6" w:rsidRDefault="006B27A6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3" o:spid="_x0000_s1027" style="position:absolute;left:0;text-align:left;margin-left:0;margin-top:5.6pt;width:273pt;height:61.9pt;z-index:7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" filled="f" stroked="f">
                <v:textbox style="mso-fit-shape-to-text:t" inset="0,0,0,0">
                  <w:txbxContent>
                    <w:tbl>
                      <w:tblPr>
                        <w:tblW w:w="5457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5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4"/>
                        <w:gridCol w:w="4253"/>
                      </w:tblGrid>
                      <w:tr w:rsidR="006B27A6">
                        <w:trPr>
                          <w:cantSplit/>
                          <w:trHeight w:val="501"/>
                          <w:jc w:val="center"/>
                        </w:trPr>
                        <w:tc>
                          <w:tcPr>
                            <w:tcW w:w="1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pct5" w:color="000000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Počet kusů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pct5" w:color="000000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Označení zboží</w:t>
                            </w:r>
                          </w:p>
                        </w:tc>
                      </w:tr>
                      <w:tr w:rsidR="006B27A6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12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50" w:type="dxa"/>
                            </w:tcMar>
                            <w:vAlign w:val="center"/>
                          </w:tcPr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Catalyst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2960-X 48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GigE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, 2 x 1G SFP ,</w:t>
                            </w:r>
                          </w:p>
                          <w:p w:rsidR="006B27A6" w:rsidRDefault="008D23A9">
                            <w:pPr>
                              <w:pStyle w:val="Tlotextu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LAN Lite (WS-C2960X-48TS-LL)</w:t>
                            </w:r>
                          </w:p>
                        </w:tc>
                      </w:tr>
                    </w:tbl>
                    <w:p w:rsidR="006B27A6" w:rsidRDefault="006B27A6">
                      <w:pPr>
                        <w:pStyle w:val="Obsahrm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8D23A9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oprávněná osoba předávajícího, že výše uvedený předmět </w:t>
      </w:r>
      <w:proofErr w:type="spellStart"/>
      <w:r>
        <w:rPr>
          <w:rFonts w:cs="Arial"/>
        </w:rPr>
        <w:t>přejmutí</w:t>
      </w:r>
      <w:proofErr w:type="spellEnd"/>
      <w:r>
        <w:rPr>
          <w:rFonts w:cs="Arial"/>
        </w:rPr>
        <w:t xml:space="preserve"> k uvedenému dni řádně předala oprávněné osobě přejímajícího. </w:t>
      </w:r>
    </w:p>
    <w:p w:rsidR="006B27A6" w:rsidRDefault="008D23A9">
      <w:pPr>
        <w:rPr>
          <w:rFonts w:cs="Arial"/>
        </w:rPr>
      </w:pPr>
      <w:r>
        <w:rPr>
          <w:rFonts w:cs="Arial"/>
        </w:rPr>
        <w:t>Podpisem tohoto Předávacího protokolu potvrzuje oprávněná osoba přejímajícího, že </w:t>
      </w:r>
      <w:r>
        <w:rPr>
          <w:rFonts w:cs="Arial"/>
        </w:rPr>
        <w:t xml:space="preserve">uvedený předmět </w:t>
      </w:r>
      <w:proofErr w:type="spellStart"/>
      <w:r>
        <w:rPr>
          <w:rFonts w:cs="Arial"/>
        </w:rPr>
        <w:t>přejmutí</w:t>
      </w:r>
      <w:proofErr w:type="spellEnd"/>
      <w:r>
        <w:rPr>
          <w:rFonts w:cs="Arial"/>
        </w:rPr>
        <w:t xml:space="preserve"> k uvedenému dni řádně převzala v souladu s ustanoveními smlouvy.</w:t>
      </w: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8D23A9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9062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05"/>
        <w:gridCol w:w="3826"/>
        <w:gridCol w:w="2831"/>
      </w:tblGrid>
      <w:tr w:rsidR="006B27A6">
        <w:trPr>
          <w:trHeight w:val="496"/>
        </w:trPr>
        <w:tc>
          <w:tcPr>
            <w:tcW w:w="9062" w:type="dxa"/>
            <w:gridSpan w:val="3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6B27A6">
        <w:trPr>
          <w:trHeight w:val="276"/>
        </w:trPr>
        <w:tc>
          <w:tcPr>
            <w:tcW w:w="2405" w:type="dxa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826" w:type="dxa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831" w:type="dxa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6B27A6">
        <w:trPr>
          <w:trHeight w:val="554"/>
        </w:trPr>
        <w:tc>
          <w:tcPr>
            <w:tcW w:w="2405" w:type="dxa"/>
            <w:shd w:val="clear" w:color="auto" w:fill="auto"/>
            <w:tcMar>
              <w:left w:w="93" w:type="dxa"/>
            </w:tcMar>
          </w:tcPr>
          <w:p w:rsidR="006B27A6" w:rsidRDefault="006B27A6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GoBack"/>
            <w:bookmarkEnd w:id="10"/>
          </w:p>
        </w:tc>
        <w:tc>
          <w:tcPr>
            <w:tcW w:w="3826" w:type="dxa"/>
            <w:shd w:val="clear" w:color="auto" w:fill="auto"/>
            <w:tcMar>
              <w:left w:w="93" w:type="dxa"/>
            </w:tcMar>
          </w:tcPr>
          <w:p w:rsidR="006B27A6" w:rsidRDefault="006B27A6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left w:w="93" w:type="dxa"/>
            </w:tcMar>
          </w:tcPr>
          <w:p w:rsidR="006B27A6" w:rsidRDefault="006B27A6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27A6" w:rsidRDefault="006B27A6">
      <w:pPr>
        <w:pStyle w:val="Odsazentlatextu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2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05"/>
        <w:gridCol w:w="3826"/>
        <w:gridCol w:w="2831"/>
      </w:tblGrid>
      <w:tr w:rsidR="006B27A6">
        <w:trPr>
          <w:trHeight w:val="496"/>
        </w:trPr>
        <w:tc>
          <w:tcPr>
            <w:tcW w:w="9062" w:type="dxa"/>
            <w:gridSpan w:val="3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Přejímající:</w:t>
            </w:r>
          </w:p>
        </w:tc>
      </w:tr>
      <w:tr w:rsidR="006B27A6">
        <w:trPr>
          <w:trHeight w:val="276"/>
        </w:trPr>
        <w:tc>
          <w:tcPr>
            <w:tcW w:w="2405" w:type="dxa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826" w:type="dxa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831" w:type="dxa"/>
            <w:shd w:val="clear" w:color="auto" w:fill="auto"/>
            <w:tcMar>
              <w:left w:w="93" w:type="dxa"/>
            </w:tcMar>
          </w:tcPr>
          <w:p w:rsidR="006B27A6" w:rsidRDefault="008D23A9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6B27A6">
        <w:trPr>
          <w:trHeight w:val="554"/>
        </w:trPr>
        <w:tc>
          <w:tcPr>
            <w:tcW w:w="2405" w:type="dxa"/>
            <w:shd w:val="clear" w:color="auto" w:fill="auto"/>
            <w:tcMar>
              <w:left w:w="93" w:type="dxa"/>
            </w:tcMar>
            <w:vAlign w:val="center"/>
          </w:tcPr>
          <w:p w:rsidR="006B27A6" w:rsidRDefault="006B27A6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  <w:tcMar>
              <w:left w:w="93" w:type="dxa"/>
            </w:tcMar>
            <w:vAlign w:val="center"/>
          </w:tcPr>
          <w:p w:rsidR="006B27A6" w:rsidRDefault="006B27A6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left w:w="93" w:type="dxa"/>
            </w:tcMar>
          </w:tcPr>
          <w:p w:rsidR="006B27A6" w:rsidRDefault="006B27A6">
            <w:pPr>
              <w:pStyle w:val="Odsazentlatextu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27A6" w:rsidRDefault="006B27A6">
      <w:pPr>
        <w:pStyle w:val="Odsazentlatextu"/>
        <w:spacing w:after="0"/>
        <w:ind w:left="0"/>
        <w:jc w:val="both"/>
      </w:pPr>
    </w:p>
    <w:sectPr w:rsidR="006B27A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23A9">
      <w:pPr>
        <w:spacing w:after="0"/>
      </w:pPr>
      <w:r>
        <w:separator/>
      </w:r>
    </w:p>
  </w:endnote>
  <w:endnote w:type="continuationSeparator" w:id="0">
    <w:p w:rsidR="00000000" w:rsidRDefault="008D23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8D23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1655" cy="161925"/>
              <wp:effectExtent l="0" t="0" r="0" b="0"/>
              <wp:wrapSquare wrapText="largest"/>
              <wp:docPr id="3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27A6" w:rsidRDefault="008D23A9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8" style="position:absolute;left:0;text-align:left;margin-left:0;margin-top:.05pt;width:42.65pt;height:12.7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" filled="f" stroked="f">
              <v:textbox style="mso-fit-shape-to-text:t" inset="0,0,0,0">
                <w:txbxContent>
                  <w:p w:rsidR="006B27A6" w:rsidRDefault="008D23A9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963491"/>
      <w:docPartObj>
        <w:docPartGallery w:val="Page Numbers (Bottom of Page)"/>
        <w:docPartUnique/>
      </w:docPartObj>
    </w:sdtPr>
    <w:sdtEndPr/>
    <w:sdtContent>
      <w:p w:rsidR="006B27A6" w:rsidRDefault="008D23A9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27A6" w:rsidRDefault="006B27A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6B27A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8258223"/>
      <w:docPartObj>
        <w:docPartGallery w:val="Page Numbers (Bottom of Page)"/>
        <w:docPartUnique/>
      </w:docPartObj>
    </w:sdtPr>
    <w:sdtEndPr/>
    <w:sdtContent>
      <w:p w:rsidR="006B27A6" w:rsidRDefault="008D23A9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27A6" w:rsidRDefault="006B27A6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6B27A6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194575"/>
      <w:docPartObj>
        <w:docPartGallery w:val="Page Numbers (Bottom of Page)"/>
        <w:docPartUnique/>
      </w:docPartObj>
    </w:sdtPr>
    <w:sdtEndPr/>
    <w:sdtContent>
      <w:p w:rsidR="006B27A6" w:rsidRDefault="008D23A9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27A6" w:rsidRDefault="006B27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23A9">
      <w:pPr>
        <w:spacing w:after="0"/>
      </w:pPr>
      <w:r>
        <w:separator/>
      </w:r>
    </w:p>
  </w:footnote>
  <w:footnote w:type="continuationSeparator" w:id="0">
    <w:p w:rsidR="00000000" w:rsidRDefault="008D23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6B27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8D23A9">
    <w:pPr>
      <w:pStyle w:val="Zhlav"/>
      <w:rPr>
        <w:szCs w:val="20"/>
      </w:rPr>
    </w:pPr>
    <w:r>
      <w:rPr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6B27A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8D23A9">
    <w:pPr>
      <w:pStyle w:val="Zhlav"/>
    </w:pPr>
    <w:r>
      <w:rPr>
        <w:szCs w:val="18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6B27A6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A6" w:rsidRDefault="008D23A9">
    <w:pPr>
      <w:pStyle w:val="Zhlav"/>
    </w:pPr>
    <w:r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699"/>
    <w:multiLevelType w:val="multilevel"/>
    <w:tmpl w:val="86140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3D89"/>
    <w:multiLevelType w:val="multilevel"/>
    <w:tmpl w:val="F7B6852A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EEA509E"/>
    <w:multiLevelType w:val="multilevel"/>
    <w:tmpl w:val="FC92164A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200984"/>
    <w:multiLevelType w:val="multilevel"/>
    <w:tmpl w:val="8DEE5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510F"/>
    <w:multiLevelType w:val="multilevel"/>
    <w:tmpl w:val="01405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FDF"/>
    <w:multiLevelType w:val="multilevel"/>
    <w:tmpl w:val="E49488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152F8"/>
    <w:multiLevelType w:val="multilevel"/>
    <w:tmpl w:val="853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040FD"/>
    <w:multiLevelType w:val="multilevel"/>
    <w:tmpl w:val="D5162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FA5"/>
    <w:multiLevelType w:val="multilevel"/>
    <w:tmpl w:val="23B415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46813"/>
    <w:multiLevelType w:val="multilevel"/>
    <w:tmpl w:val="B91841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1ACE"/>
    <w:multiLevelType w:val="multilevel"/>
    <w:tmpl w:val="2E7822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CA237D5"/>
    <w:multiLevelType w:val="multilevel"/>
    <w:tmpl w:val="2C02A9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E79CC"/>
    <w:multiLevelType w:val="multilevel"/>
    <w:tmpl w:val="AD284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521AD"/>
    <w:multiLevelType w:val="multilevel"/>
    <w:tmpl w:val="4B8EF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30302"/>
    <w:multiLevelType w:val="multilevel"/>
    <w:tmpl w:val="FFA61698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A6"/>
    <w:rsid w:val="006B27A6"/>
    <w:rsid w:val="008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D1D11-F28E-4BD7-BA9C-71B2BAD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009"/>
    <w:pPr>
      <w:suppressAutoHyphens/>
      <w:spacing w:after="120"/>
      <w:ind w:firstLine="709"/>
    </w:pPr>
    <w:rPr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B611C"/>
    <w:pPr>
      <w:keepNext/>
      <w:keepLines/>
      <w:tabs>
        <w:tab w:val="left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sz w:val="32"/>
      <w:szCs w:val="20"/>
      <w:lang w:eastAsia="cs-CZ"/>
    </w:rPr>
  </w:style>
  <w:style w:type="paragraph" w:styleId="Nadpis2">
    <w:name w:val="heading 2"/>
    <w:basedOn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611C"/>
    <w:pPr>
      <w:keepLines/>
      <w:tabs>
        <w:tab w:val="left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szCs w:val="20"/>
      <w:lang w:eastAsia="cs-CZ"/>
    </w:rPr>
  </w:style>
  <w:style w:type="paragraph" w:styleId="Nadpis4">
    <w:name w:val="heading 4"/>
    <w:basedOn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link w:val="Nadpis5Char"/>
    <w:qFormat/>
    <w:rsid w:val="00CB611C"/>
    <w:pPr>
      <w:tabs>
        <w:tab w:val="left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link w:val="Nadpis6Char"/>
    <w:qFormat/>
    <w:rsid w:val="00CB611C"/>
    <w:pPr>
      <w:keepNext/>
      <w:keepLines/>
      <w:tabs>
        <w:tab w:val="left" w:pos="0"/>
      </w:tabs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sz w:val="28"/>
      <w:szCs w:val="20"/>
      <w:lang w:eastAsia="cs-CZ"/>
    </w:rPr>
  </w:style>
  <w:style w:type="paragraph" w:styleId="Nadpis7">
    <w:name w:val="heading 7"/>
    <w:basedOn w:val="Normln"/>
    <w:link w:val="Nadpis7Char"/>
    <w:qFormat/>
    <w:rsid w:val="00CB611C"/>
    <w:pPr>
      <w:keepNext/>
      <w:keepLines/>
      <w:tabs>
        <w:tab w:val="left" w:pos="0"/>
      </w:tabs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szCs w:val="20"/>
      <w:lang w:eastAsia="cs-CZ"/>
    </w:rPr>
  </w:style>
  <w:style w:type="paragraph" w:styleId="Nadpis8">
    <w:name w:val="heading 8"/>
    <w:basedOn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CB611C"/>
    <w:pPr>
      <w:keepNext/>
      <w:keepLines/>
      <w:tabs>
        <w:tab w:val="left" w:pos="0"/>
      </w:tabs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96C2E"/>
  </w:style>
  <w:style w:type="character" w:customStyle="1" w:styleId="ZpatChar">
    <w:name w:val="Zápatí Char"/>
    <w:basedOn w:val="Standardnpsmoodstavce"/>
    <w:link w:val="Zpat"/>
    <w:uiPriority w:val="99"/>
    <w:qFormat/>
    <w:rsid w:val="00096C2E"/>
  </w:style>
  <w:style w:type="character" w:customStyle="1" w:styleId="Internetovodkaz">
    <w:name w:val="Internetový odkaz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qFormat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bublinyChar">
    <w:name w:val="Text bubliny Char"/>
    <w:link w:val="Textbubliny"/>
    <w:uiPriority w:val="99"/>
    <w:semiHidden/>
    <w:qFormat/>
    <w:rsid w:val="00B80BDD"/>
    <w:rPr>
      <w:rFonts w:ascii="Tahoma" w:hAnsi="Tahoma" w:cs="Tahoma"/>
      <w:sz w:val="16"/>
      <w:szCs w:val="16"/>
      <w:lang w:eastAsia="en-US"/>
    </w:rPr>
  </w:style>
  <w:style w:type="character" w:styleId="slostrnky">
    <w:name w:val="page number"/>
    <w:basedOn w:val="Standardnpsmoodstavce"/>
    <w:qFormat/>
    <w:rsid w:val="00AD22EF"/>
  </w:style>
  <w:style w:type="character" w:customStyle="1" w:styleId="ZkladntextodsazenChar">
    <w:name w:val="Základní text odsazený Char"/>
    <w:link w:val="Odsazentlatextu"/>
    <w:qFormat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qFormat/>
    <w:rsid w:val="00B74AC9"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qFormat/>
    <w:rsid w:val="00CB611C"/>
    <w:rPr>
      <w:rFonts w:ascii="Arial" w:eastAsia="Times New Roman" w:hAnsi="Arial"/>
      <w:b/>
      <w:sz w:val="32"/>
    </w:rPr>
  </w:style>
  <w:style w:type="character" w:customStyle="1" w:styleId="Nadpis3Char">
    <w:name w:val="Nadpis 3 Char"/>
    <w:basedOn w:val="Standardnpsmoodstavce"/>
    <w:link w:val="Nadpis3"/>
    <w:qFormat/>
    <w:rsid w:val="00CB611C"/>
    <w:rPr>
      <w:rFonts w:ascii="Times New Roman" w:eastAsia="Times New Roman" w:hAnsi="Times New Roman"/>
      <w:sz w:val="22"/>
    </w:rPr>
  </w:style>
  <w:style w:type="character" w:customStyle="1" w:styleId="Nadpis5Char">
    <w:name w:val="Nadpis 5 Char"/>
    <w:basedOn w:val="Standardnpsmoodstavce"/>
    <w:link w:val="Nadpis5"/>
    <w:qFormat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basedOn w:val="Standardnpsmoodstavce"/>
    <w:link w:val="Nadpis6"/>
    <w:qFormat/>
    <w:rsid w:val="00CB611C"/>
    <w:rPr>
      <w:rFonts w:ascii="Arial" w:eastAsia="Times New Roman" w:hAnsi="Arial"/>
      <w:b/>
      <w:i/>
      <w:sz w:val="28"/>
    </w:rPr>
  </w:style>
  <w:style w:type="character" w:customStyle="1" w:styleId="Nadpis7Char">
    <w:name w:val="Nadpis 7 Char"/>
    <w:basedOn w:val="Standardnpsmoodstavce"/>
    <w:link w:val="Nadpis7"/>
    <w:qFormat/>
    <w:rsid w:val="00CB611C"/>
    <w:rPr>
      <w:rFonts w:ascii="Times New Roman" w:eastAsia="Times New Roman" w:hAnsi="Times New Roman"/>
      <w:b/>
      <w:sz w:val="22"/>
    </w:rPr>
  </w:style>
  <w:style w:type="character" w:customStyle="1" w:styleId="Nadpis9Char">
    <w:name w:val="Nadpis 9 Char"/>
    <w:basedOn w:val="Standardnpsmoodstavce"/>
    <w:link w:val="Nadpis9"/>
    <w:qFormat/>
    <w:rsid w:val="00CB611C"/>
    <w:rPr>
      <w:rFonts w:ascii="Times New Roman" w:eastAsia="Times New Roman" w:hAnsi="Times New Roman"/>
      <w:b/>
      <w:i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431C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431C8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31C8"/>
    <w:rPr>
      <w:b/>
      <w:bCs/>
      <w:lang w:eastAsia="en-US"/>
    </w:rPr>
  </w:style>
  <w:style w:type="character" w:customStyle="1" w:styleId="currency">
    <w:name w:val="currency"/>
    <w:basedOn w:val="Standardnpsmoodstavce"/>
    <w:qFormat/>
    <w:rsid w:val="006E317B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hAnsi="Arial"/>
      <w:b/>
      <w:sz w:val="20"/>
    </w:rPr>
  </w:style>
  <w:style w:type="character" w:customStyle="1" w:styleId="ListLabel7">
    <w:name w:val="ListLabel 7"/>
    <w:qFormat/>
    <w:rPr>
      <w:rFonts w:cs="Times New Roman"/>
      <w:b w:val="0"/>
      <w:i w:val="0"/>
      <w:sz w:val="24"/>
      <w:szCs w:val="24"/>
    </w:rPr>
  </w:style>
  <w:style w:type="character" w:customStyle="1" w:styleId="ListLabel8">
    <w:name w:val="ListLabel 8"/>
    <w:qFormat/>
    <w:rPr>
      <w:b w:val="0"/>
      <w:i w:val="0"/>
      <w:sz w:val="24"/>
    </w:rPr>
  </w:style>
  <w:style w:type="character" w:customStyle="1" w:styleId="ListLabel9">
    <w:name w:val="ListLabel 9"/>
    <w:qFormat/>
    <w:rPr>
      <w:b w:val="0"/>
      <w:i w:val="0"/>
      <w:sz w:val="24"/>
      <w:szCs w:val="24"/>
    </w:rPr>
  </w:style>
  <w:style w:type="character" w:customStyle="1" w:styleId="ListLabel10">
    <w:name w:val="ListLabel 10"/>
    <w:qFormat/>
    <w:rPr>
      <w:b w:val="0"/>
      <w:i w:val="0"/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sz w:val="24"/>
      <w:szCs w:val="24"/>
    </w:rPr>
  </w:style>
  <w:style w:type="character" w:customStyle="1" w:styleId="ListLabel15">
    <w:name w:val="ListLabel 15"/>
    <w:qFormat/>
    <w:rPr>
      <w:b w:val="0"/>
      <w:i w:val="0"/>
      <w:sz w:val="24"/>
      <w:szCs w:val="24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i w:val="0"/>
      <w:sz w:val="24"/>
      <w:szCs w:val="24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  <w:sz w:val="20"/>
    </w:rPr>
  </w:style>
  <w:style w:type="character" w:customStyle="1" w:styleId="ListLabel35">
    <w:name w:val="ListLabel 35"/>
    <w:qFormat/>
    <w:rPr>
      <w:b w:val="0"/>
      <w:i w:val="0"/>
      <w:sz w:val="24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ascii="Arial" w:hAnsi="Arial"/>
      <w:b/>
      <w:sz w:val="20"/>
    </w:rPr>
  </w:style>
  <w:style w:type="character" w:customStyle="1" w:styleId="ListLabel38">
    <w:name w:val="ListLabel 38"/>
    <w:qFormat/>
    <w:rPr>
      <w:b w:val="0"/>
      <w:i w:val="0"/>
      <w:sz w:val="24"/>
    </w:rPr>
  </w:style>
  <w:style w:type="character" w:customStyle="1" w:styleId="ListLabel39">
    <w:name w:val="ListLabel 39"/>
    <w:qFormat/>
    <w:rPr>
      <w:b w:val="0"/>
      <w:i w:val="0"/>
      <w:sz w:val="24"/>
    </w:rPr>
  </w:style>
  <w:style w:type="character" w:customStyle="1" w:styleId="ListLabel40">
    <w:name w:val="ListLabel 40"/>
    <w:qFormat/>
    <w:rPr>
      <w:b w:val="0"/>
      <w:i w:val="0"/>
      <w:sz w:val="24"/>
    </w:rPr>
  </w:style>
  <w:style w:type="character" w:customStyle="1" w:styleId="ListLabel41">
    <w:name w:val="ListLabel 41"/>
    <w:qFormat/>
    <w:rPr>
      <w:b w:val="0"/>
      <w:i w:val="0"/>
      <w:sz w:val="24"/>
    </w:rPr>
  </w:style>
  <w:style w:type="character" w:customStyle="1" w:styleId="ListLabel42">
    <w:name w:val="ListLabel 42"/>
    <w:qFormat/>
    <w:rPr>
      <w:b w:val="0"/>
      <w:i w:val="0"/>
      <w:sz w:val="20"/>
    </w:rPr>
  </w:style>
  <w:style w:type="character" w:customStyle="1" w:styleId="ListLabel43">
    <w:name w:val="ListLabel 43"/>
    <w:qFormat/>
    <w:rPr>
      <w:rFonts w:ascii="Arial" w:hAnsi="Arial"/>
      <w:b w:val="0"/>
      <w:i w:val="0"/>
      <w:sz w:val="20"/>
    </w:rPr>
  </w:style>
  <w:style w:type="character" w:customStyle="1" w:styleId="ListLabel44">
    <w:name w:val="ListLabel 44"/>
    <w:qFormat/>
    <w:rPr>
      <w:b w:val="0"/>
      <w:i w:val="0"/>
      <w:sz w:val="20"/>
    </w:rPr>
  </w:style>
  <w:style w:type="character" w:customStyle="1" w:styleId="ListLabel45">
    <w:name w:val="ListLabel 45"/>
    <w:qFormat/>
    <w:rPr>
      <w:b w:val="0"/>
      <w:i w:val="0"/>
      <w:sz w:val="20"/>
    </w:rPr>
  </w:style>
  <w:style w:type="character" w:customStyle="1" w:styleId="ListLabel46">
    <w:name w:val="ListLabel 46"/>
    <w:qFormat/>
    <w:rPr>
      <w:b w:val="0"/>
      <w:i w:val="0"/>
      <w:sz w:val="20"/>
    </w:rPr>
  </w:style>
  <w:style w:type="character" w:customStyle="1" w:styleId="ListLabel47">
    <w:name w:val="ListLabel 47"/>
    <w:qFormat/>
    <w:rPr>
      <w:rFonts w:ascii="Arial" w:hAnsi="Arial"/>
      <w:b w:val="0"/>
      <w:i w:val="0"/>
      <w:sz w:val="20"/>
    </w:rPr>
  </w:style>
  <w:style w:type="character" w:customStyle="1" w:styleId="ListLabel48">
    <w:name w:val="ListLabel 48"/>
    <w:qFormat/>
    <w:rPr>
      <w:rFonts w:ascii="Arial" w:hAnsi="Arial"/>
      <w:b w:val="0"/>
      <w:i w:val="0"/>
      <w:color w:val="00000A"/>
      <w:sz w:val="20"/>
    </w:rPr>
  </w:style>
  <w:style w:type="character" w:customStyle="1" w:styleId="ListLabel49">
    <w:name w:val="ListLabel 49"/>
    <w:qFormat/>
    <w:rPr>
      <w:rFonts w:ascii="Arial" w:hAnsi="Arial"/>
      <w:b/>
      <w:sz w:val="20"/>
    </w:rPr>
  </w:style>
  <w:style w:type="character" w:customStyle="1" w:styleId="ListLabel50">
    <w:name w:val="ListLabel 50"/>
    <w:qFormat/>
    <w:rPr>
      <w:rFonts w:ascii="Arial" w:hAnsi="Arial"/>
      <w:b/>
      <w:sz w:val="20"/>
    </w:rPr>
  </w:style>
  <w:style w:type="character" w:customStyle="1" w:styleId="ListLabel51">
    <w:name w:val="ListLabel 51"/>
    <w:qFormat/>
    <w:rPr>
      <w:rFonts w:ascii="Arial" w:hAnsi="Arial"/>
      <w:b/>
      <w:sz w:val="20"/>
    </w:rPr>
  </w:style>
  <w:style w:type="character" w:customStyle="1" w:styleId="ListLabel52">
    <w:name w:val="ListLabel 52"/>
    <w:qFormat/>
    <w:rPr>
      <w:rFonts w:ascii="Arial" w:hAnsi="Arial"/>
      <w:b w:val="0"/>
      <w:i w:val="0"/>
      <w:sz w:val="20"/>
    </w:rPr>
  </w:style>
  <w:style w:type="character" w:customStyle="1" w:styleId="ListLabel53">
    <w:name w:val="ListLabel 53"/>
    <w:qFormat/>
    <w:rPr>
      <w:rFonts w:ascii="Arial" w:hAnsi="Arial"/>
      <w:b w:val="0"/>
      <w:i w:val="0"/>
      <w:sz w:val="20"/>
    </w:rPr>
  </w:style>
  <w:style w:type="character" w:customStyle="1" w:styleId="ListLabel54">
    <w:name w:val="ListLabel 54"/>
    <w:qFormat/>
    <w:rPr>
      <w:rFonts w:ascii="Arial" w:hAnsi="Arial"/>
      <w:b w:val="0"/>
      <w:i w:val="0"/>
      <w:color w:val="00000A"/>
      <w:sz w:val="20"/>
    </w:rPr>
  </w:style>
  <w:style w:type="character" w:customStyle="1" w:styleId="ListLabel55">
    <w:name w:val="ListLabel 55"/>
    <w:qFormat/>
    <w:rPr>
      <w:rFonts w:ascii="Arial" w:hAnsi="Arial"/>
      <w:b/>
      <w:sz w:val="20"/>
    </w:rPr>
  </w:style>
  <w:style w:type="character" w:customStyle="1" w:styleId="ListLabel56">
    <w:name w:val="ListLabel 56"/>
    <w:qFormat/>
    <w:rPr>
      <w:rFonts w:ascii="Arial" w:hAnsi="Arial"/>
      <w:b w:val="0"/>
      <w:i w:val="0"/>
      <w:sz w:val="20"/>
    </w:rPr>
  </w:style>
  <w:style w:type="character" w:customStyle="1" w:styleId="ListLabel57">
    <w:name w:val="ListLabel 57"/>
    <w:qFormat/>
    <w:rPr>
      <w:rFonts w:ascii="Arial" w:hAnsi="Arial"/>
      <w:b w:val="0"/>
      <w:i w:val="0"/>
      <w:color w:val="00000A"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hAnsi="Arial"/>
      <w:b w:val="0"/>
      <w:i w:val="0"/>
      <w:sz w:val="20"/>
    </w:rPr>
  </w:style>
  <w:style w:type="character" w:customStyle="1" w:styleId="ListLabel60">
    <w:name w:val="ListLabel 60"/>
    <w:qFormat/>
    <w:rPr>
      <w:rFonts w:ascii="Arial" w:hAnsi="Arial"/>
      <w:b w:val="0"/>
      <w:i w:val="0"/>
      <w:color w:val="00000A"/>
      <w:sz w:val="20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lotextu">
    <w:name w:val="Tělo textu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paragraph" w:customStyle="1" w:styleId="PODPISYDATUM">
    <w:name w:val="PODPISY DATUM"/>
    <w:basedOn w:val="Normln"/>
    <w:qFormat/>
    <w:rsid w:val="00641D6B"/>
    <w:pPr>
      <w:keepNext/>
      <w:keepLines/>
      <w:overflowPunct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qFormat/>
    <w:rsid w:val="00641D6B"/>
    <w:pPr>
      <w:tabs>
        <w:tab w:val="center" w:pos="2552"/>
        <w:tab w:val="center" w:pos="7371"/>
      </w:tabs>
      <w:overflowPunct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80BDD"/>
    <w:pPr>
      <w:spacing w:after="0"/>
    </w:pPr>
    <w:rPr>
      <w:rFonts w:ascii="Tahoma" w:hAnsi="Tahoma"/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rsid w:val="00FA2EB9"/>
    <w:pPr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431C8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431C8"/>
    <w:rPr>
      <w:b/>
      <w:bCs/>
    </w:rPr>
  </w:style>
  <w:style w:type="paragraph" w:styleId="Revize">
    <w:name w:val="Revision"/>
    <w:uiPriority w:val="99"/>
    <w:semiHidden/>
    <w:qFormat/>
    <w:rsid w:val="008535F0"/>
    <w:pPr>
      <w:suppressAutoHyphens/>
    </w:pPr>
    <w:rPr>
      <w:color w:val="00000A"/>
      <w:sz w:val="22"/>
      <w:szCs w:val="22"/>
      <w:lang w:eastAsia="en-US"/>
    </w:rPr>
  </w:style>
  <w:style w:type="paragraph" w:customStyle="1" w:styleId="sloupec-vlevo">
    <w:name w:val="sloupec-vlevo"/>
    <w:basedOn w:val="Normln"/>
    <w:qFormat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paragraph" w:customStyle="1" w:styleId="rtfbr">
    <w:name w:val="rtfbr"/>
    <w:basedOn w:val="Normln"/>
    <w:qFormat/>
    <w:rsid w:val="00F94BA1"/>
    <w:pPr>
      <w:spacing w:beforeAutospacing="1" w:afterAutospacing="1"/>
      <w:ind w:firstLine="0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6F9AF-FE9E-4B67-ADBE-5F96A4F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2427</Words>
  <Characters>14320</Characters>
  <Application>Microsoft Office Word</Application>
  <DocSecurity>0</DocSecurity>
  <Lines>119</Lines>
  <Paragraphs>33</Paragraphs>
  <ScaleCrop>false</ScaleCrop>
  <Company>Policie ČR</Company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ladislav.mesiarik</dc:creator>
  <cp:lastModifiedBy>Sokoltová Lenka, Ing., MBA</cp:lastModifiedBy>
  <cp:revision>12</cp:revision>
  <cp:lastPrinted>2013-11-28T10:25:00Z</cp:lastPrinted>
  <dcterms:created xsi:type="dcterms:W3CDTF">2018-10-16T12:07:00Z</dcterms:created>
  <dcterms:modified xsi:type="dcterms:W3CDTF">2018-11-29T15:41:00Z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Policie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