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2" w:rsidRDefault="002107FB">
      <w:pPr>
        <w:spacing w:after="0"/>
        <w:jc w:val="both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1Příloha č. 1 – Podrobná specifikace předmětu plnění</w:t>
      </w:r>
    </w:p>
    <w:p w:rsidR="00864402" w:rsidRDefault="002107FB">
      <w:pPr>
        <w:pStyle w:val="Default"/>
        <w:numPr>
          <w:ilvl w:val="0"/>
          <w:numId w:val="2"/>
        </w:numPr>
        <w:spacing w:before="360" w:after="240"/>
        <w:ind w:left="714" w:hanging="357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Specifikace úseku – místa plnění dle Smlouvy </w:t>
      </w:r>
    </w:p>
    <w:p w:rsidR="00864402" w:rsidRPr="00CA1536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Zřízení operativního výjezdového místa trvalé připravenosti vyprošťovací a odtahové </w:t>
      </w:r>
      <w:r w:rsidRPr="00CA1536">
        <w:rPr>
          <w:rFonts w:ascii="Palatino Linotype" w:hAnsi="Palatino Linotype"/>
          <w:b/>
          <w:color w:val="auto"/>
          <w:sz w:val="22"/>
          <w:szCs w:val="22"/>
        </w:rPr>
        <w:t>techniky</w:t>
      </w:r>
      <w:r w:rsidR="00CA1536" w:rsidRPr="00CA1536">
        <w:rPr>
          <w:rFonts w:ascii="Palatino Linotype" w:hAnsi="Palatino Linotype"/>
          <w:b/>
          <w:color w:val="auto"/>
          <w:sz w:val="22"/>
          <w:szCs w:val="22"/>
        </w:rPr>
        <w:t xml:space="preserve"> pro modernizovaný úsek D1 č. 12,</w:t>
      </w:r>
      <w:r w:rsidRPr="00CA1536"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="00CA1536" w:rsidRPr="00CA1536">
        <w:rPr>
          <w:rFonts w:ascii="Palatino Linotype" w:hAnsi="Palatino Linotype"/>
          <w:b/>
          <w:color w:val="auto"/>
          <w:sz w:val="22"/>
          <w:szCs w:val="22"/>
        </w:rPr>
        <w:t>km 90– 104</w:t>
      </w:r>
      <w:r w:rsidRPr="00CA1536">
        <w:rPr>
          <w:rFonts w:ascii="Palatino Linotype" w:hAnsi="Palatino Linotype"/>
          <w:b/>
          <w:color w:val="auto"/>
          <w:sz w:val="22"/>
          <w:szCs w:val="22"/>
        </w:rPr>
        <w:t xml:space="preserve">. </w:t>
      </w:r>
    </w:p>
    <w:p w:rsidR="00864402" w:rsidRPr="00CA1536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CA1536">
        <w:rPr>
          <w:rFonts w:ascii="Palatino Linotype" w:hAnsi="Palatino Linotype"/>
          <w:b/>
          <w:color w:val="auto"/>
          <w:sz w:val="22"/>
          <w:szCs w:val="22"/>
        </w:rPr>
        <w:t>Operativní výjezdové místo trvalé připravenosti vyprošťovací a odtahové techniky bude zřízeno na parkovišti dálnice D1 na 111. kilometru ve směru na Brno</w:t>
      </w:r>
      <w:r w:rsidR="00CA1536" w:rsidRPr="00CA1536">
        <w:rPr>
          <w:rFonts w:ascii="Palatino Linotype" w:hAnsi="Palatino Linotype"/>
          <w:b/>
          <w:color w:val="auto"/>
          <w:sz w:val="22"/>
          <w:szCs w:val="22"/>
        </w:rPr>
        <w:t>, případně jiným místem určeným objednatelem</w:t>
      </w:r>
      <w:r w:rsidRPr="00CA1536">
        <w:rPr>
          <w:rFonts w:ascii="Palatino Linotype" w:hAnsi="Palatino Linotype"/>
          <w:b/>
          <w:color w:val="auto"/>
          <w:sz w:val="22"/>
          <w:szCs w:val="22"/>
        </w:rPr>
        <w:t>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A1536">
        <w:rPr>
          <w:rFonts w:ascii="Palatino Linotype" w:hAnsi="Palatino Linotype"/>
          <w:color w:val="auto"/>
          <w:sz w:val="22"/>
          <w:szCs w:val="22"/>
        </w:rPr>
        <w:t xml:space="preserve">Provoz na uvedených komunikacích </w:t>
      </w:r>
      <w:r>
        <w:rPr>
          <w:rFonts w:ascii="Palatino Linotype" w:hAnsi="Palatino Linotype"/>
          <w:sz w:val="22"/>
          <w:szCs w:val="22"/>
        </w:rPr>
        <w:t>vyžaduje v případě nehody, nebo poruchy vozidla, aby správce komunikace, jakožto zodpovědný subjekt za plynulý provoz, zajistil co nejrychlejší odstranění překážky a obnovil provoz v plném rozsahu. Současný stav a předpokládaný vývoj intenzit provozu, přes všechna předpokládaná opatření ke snížení nehodovosti vyžaduje systémové řešení profesionalizace vyprošťovacích a odtahových činností, zaměřené na přímou a úzkou součinnost správce komunikace tj. Objednatele s Policií ČR (dále jen „</w:t>
      </w:r>
      <w:r>
        <w:rPr>
          <w:rFonts w:ascii="Palatino Linotype" w:hAnsi="Palatino Linotype"/>
          <w:i/>
          <w:sz w:val="22"/>
          <w:szCs w:val="22"/>
        </w:rPr>
        <w:t>PČR</w:t>
      </w:r>
      <w:r>
        <w:rPr>
          <w:rFonts w:ascii="Palatino Linotype" w:hAnsi="Palatino Linotype"/>
          <w:sz w:val="22"/>
          <w:szCs w:val="22"/>
        </w:rPr>
        <w:t xml:space="preserve">“) a vyprošťovacími a odtahovými společnostmi s dostatečnou kapacitou techniky a vyškoleného odborného personálu potřebné specializace.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Vyprošťovací a odtahové služby musí zabezpečit snížení škod po nehodách a poruchách vozidel na dálnicích a rychlostních silnicích tím, že budou prováděny na svěřeném úseku komunikace rychle a bezpečně, včetně ostatních navazujících činností k zabezpečení bezpečného provozu. </w:t>
      </w:r>
    </w:p>
    <w:p w:rsidR="00864402" w:rsidRDefault="002107FB">
      <w:pPr>
        <w:pStyle w:val="Odstavecseseznamem"/>
        <w:numPr>
          <w:ilvl w:val="0"/>
          <w:numId w:val="2"/>
        </w:numPr>
        <w:spacing w:before="120" w:after="120"/>
        <w:ind w:left="714" w:hanging="35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Technické a personální zajištění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Poskytovatel musí zajistit realizaci předmětu Smlouvy </w:t>
      </w:r>
      <w:r>
        <w:rPr>
          <w:rFonts w:ascii="Palatino Linotype" w:hAnsi="Palatino Linotype"/>
          <w:color w:val="auto"/>
          <w:sz w:val="22"/>
          <w:szCs w:val="22"/>
        </w:rPr>
        <w:t>v těchto časech: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88"/>
        <w:gridCol w:w="1489"/>
      </w:tblGrid>
      <w:tr w:rsidR="00864402">
        <w:trPr>
          <w:trHeight w:hRule="exact" w:val="340"/>
        </w:trPr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864402">
            <w:pPr>
              <w:rPr>
                <w:rFonts w:ascii="Palatino Linotype" w:hAnsi="Palatino Linotype" w:cs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V hodinách od - do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Pondělí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9 - 12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15 - 18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Úterý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9 - 12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15 - 18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Středa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9 - 12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15 - 18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Čtvrtek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9 - 12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15 - 18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Pátek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 xml:space="preserve">9 - 12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12 - 18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Sobota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864402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15 - 19</w:t>
            </w:r>
          </w:p>
        </w:tc>
      </w:tr>
      <w:tr w:rsidR="00864402">
        <w:trPr>
          <w:trHeight w:hRule="exact" w:val="34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Default="002107FB">
            <w:pPr>
              <w:rPr>
                <w:rFonts w:ascii="Palatino Linotype" w:hAnsi="Palatino Linotype" w:cs="Calibri"/>
                <w:lang w:eastAsia="en-US"/>
              </w:rPr>
            </w:pPr>
            <w:r>
              <w:rPr>
                <w:rFonts w:ascii="Palatino Linotype" w:hAnsi="Palatino Linotype" w:cs="Calibri"/>
                <w:lang w:eastAsia="en-US"/>
              </w:rPr>
              <w:t>Neděle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864402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02" w:rsidRPr="00747393" w:rsidRDefault="002107FB">
            <w:pPr>
              <w:rPr>
                <w:rFonts w:ascii="Palatino Linotype" w:hAnsi="Palatino Linotype" w:cs="Calibri"/>
                <w:color w:val="FF0000"/>
                <w:lang w:eastAsia="en-US"/>
              </w:rPr>
            </w:pPr>
            <w:r w:rsidRPr="00747393">
              <w:rPr>
                <w:rFonts w:ascii="Palatino Linotype" w:hAnsi="Palatino Linotype" w:cs="Calibri"/>
                <w:color w:val="FF0000"/>
                <w:lang w:eastAsia="en-US"/>
              </w:rPr>
              <w:t>15 - 19</w:t>
            </w:r>
          </w:p>
        </w:tc>
      </w:tr>
    </w:tbl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Objednatel si vyhrazuje právo časy trvalé připravenosti operativního výjezdového místa upravit dle aktuálního průběhu rekonstrukce a vývoje dopravních intenzit.</w:t>
      </w:r>
      <w:r w:rsidR="00CA1536">
        <w:rPr>
          <w:rFonts w:ascii="Palatino Linotype" w:hAnsi="Palatino Linotype"/>
          <w:color w:val="auto"/>
          <w:sz w:val="22"/>
          <w:szCs w:val="22"/>
        </w:rPr>
        <w:t xml:space="preserve"> Objednatel proplácí poskytovateli pouze dobu ve výkonu pohotovosti (trvalé připravenosti). V případě vyzvání k odstranění překážky se výkon trvalé připravenosti příslušného zásahového vozidla přerušuje do doby, než bude příslušné zásahové vozidlo a posádka přistaveno zpět na místo určené k výkonu trvalé připravenosti.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Smlouva nemusí být vyčerpána (ukončení rekonstrukce v dotčeném úseku D1 dříve, změna požadovaných časů pohotovosti apod.).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Poskytovatel musí zajistit trvalou připravenost speciální techniky, včetně speciálního vybavení k zajištění dostatečné kapacity za účelem odstranění překážky, zejména:</w:t>
      </w:r>
    </w:p>
    <w:p w:rsidR="00864402" w:rsidRDefault="002107FB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color w:val="auto"/>
          <w:sz w:val="22"/>
          <w:szCs w:val="22"/>
        </w:rPr>
        <w:t>Vyprošťovací a odtahový speciál pro velká nákladní vozidla a jízdní soupravy</w:t>
      </w:r>
    </w:p>
    <w:p w:rsidR="00864402" w:rsidRDefault="002107FB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Odtahové vozidlo</w:t>
      </w:r>
    </w:p>
    <w:p w:rsidR="00864402" w:rsidRDefault="002107FB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Osobní zásahové vozidlo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Poskytovatel musí zajistit nasazení dostatečné kapacity odborně školených pracovníků dle profesí na zásah. Výbava pracovníků musí být v souladu s pravidly pro bezpečný pohyb osob na dálnicích a rychlostních silnicích.</w:t>
      </w:r>
    </w:p>
    <w:p w:rsidR="00864402" w:rsidRDefault="002107F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Poskytovatel se zavazuje, že v souladu předpisy vztahujícími se k bezpečnosti práce bude plnění smlouvy realizováno vždy nejméně 2 osobami Poskytovatele.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Všechny zasahující osoby (včetně řídících pracovníků) musí být vybaveny speciálními ochrannými pomůckami (oděv, obuv, doplňky apod.) dle aktuálně platné ČSN EN ISO 20471 (dělníci vzor B1 pro práci ve dne a B2 pro práci v noci).</w:t>
      </w:r>
    </w:p>
    <w:p w:rsidR="00864402" w:rsidRDefault="002107FB">
      <w:pPr>
        <w:pStyle w:val="Default"/>
        <w:numPr>
          <w:ilvl w:val="0"/>
          <w:numId w:val="2"/>
        </w:numPr>
        <w:spacing w:before="360" w:after="240"/>
        <w:ind w:left="714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Základní právní předpisy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Základní právní předpisy, které musí být při </w:t>
      </w:r>
      <w:r>
        <w:rPr>
          <w:rFonts w:ascii="Palatino Linotype" w:hAnsi="Palatino Linotype"/>
          <w:color w:val="auto"/>
          <w:sz w:val="22"/>
          <w:szCs w:val="22"/>
        </w:rPr>
        <w:t xml:space="preserve">plnění Smlouvy </w:t>
      </w:r>
      <w:r>
        <w:rPr>
          <w:rFonts w:ascii="Palatino Linotype" w:hAnsi="Palatino Linotype"/>
          <w:sz w:val="22"/>
          <w:szCs w:val="22"/>
        </w:rPr>
        <w:t xml:space="preserve">respektovány, jsou: 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zákon č. 89/2012 Sb., občanský zákoník 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zákon č. 361/2000 Sb., o provozu na pozemních komunikacích, ve znění pozdějších předpisů 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zákon č. 13/1997 Sb., o pozemních komunikacích, ve znění pozdějších předpisů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zákon č. 111/1994 Sb., o silniční dopravě, ve znění pozdějších předpisů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zákon č. 56/2001 Sb., o podmínkách provozu vozidel na pozemních komunikacích, ve znění pozdějších předpisů 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zákon č. 167/2008 Sb., o předcházení ekologické újmě a o její nápravě, ve znění pozdějších předpisů 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zákon č. 17/1992 Sb., o životním prostředí, ve znění pozdějších předpisů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zákon č. 262/2006 Sb., zákoník práce, ve znění pozdějších předpisů</w:t>
      </w:r>
    </w:p>
    <w:p w:rsidR="00864402" w:rsidRDefault="002107FB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Zákon č. 500/2004 Sb., správní řád, ve znění pozdějších předpisů</w:t>
      </w:r>
    </w:p>
    <w:p w:rsidR="00864402" w:rsidRDefault="002107F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Poskytovatel je dále povinen respektovat obecné právní předpisy upravující bezpečnost práce, včetně předpisů Objednatele, zejména Směrnici GŘ č. 4/2007 – pravidla bezpečnosti práce na dálnicích a silnicích, ve znění všech pozdějších změn platných po nabytí platnosti Smlouvy.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Poskytovatel je současně povinen realizovat činnosti dle Smlouvy v souladu s platnými a účinnými provozními směrnicemi Objednatele.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lastRenderedPageBreak/>
        <w:t>K datu zahájení zadávacího řízení na zadání plnění dle Smlouvy se jedná o níže uvedené provozní směrnice Objednatele: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2/14 </w:t>
      </w:r>
      <w:r>
        <w:rPr>
          <w:rFonts w:ascii="Palatino Linotype" w:hAnsi="Palatino Linotype"/>
          <w:sz w:val="22"/>
          <w:szCs w:val="22"/>
        </w:rPr>
        <w:t xml:space="preserve">_Práce na krajnici na směrově rozdělených komunikacích za provozu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3/14 </w:t>
      </w:r>
      <w:r>
        <w:rPr>
          <w:rFonts w:ascii="Palatino Linotype" w:hAnsi="Palatino Linotype"/>
          <w:sz w:val="22"/>
          <w:szCs w:val="22"/>
        </w:rPr>
        <w:t xml:space="preserve">_Práce v jízdních pruzích a v SDP na směrově rozdělených komunikacích za provozu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4/14 </w:t>
      </w:r>
      <w:r>
        <w:rPr>
          <w:rFonts w:ascii="Palatino Linotype" w:hAnsi="Palatino Linotype"/>
          <w:sz w:val="22"/>
          <w:szCs w:val="22"/>
        </w:rPr>
        <w:t xml:space="preserve">_Prohlídky na směrově rozdělených komunikacích za provozu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5/14 </w:t>
      </w:r>
      <w:r>
        <w:rPr>
          <w:rFonts w:ascii="Palatino Linotype" w:hAnsi="Palatino Linotype"/>
          <w:sz w:val="22"/>
          <w:szCs w:val="22"/>
        </w:rPr>
        <w:t xml:space="preserve">_ Přecházení směrově rozdělených komunikací při práci za provozu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6/14 </w:t>
      </w:r>
      <w:r>
        <w:rPr>
          <w:rFonts w:ascii="Palatino Linotype" w:hAnsi="Palatino Linotype"/>
          <w:sz w:val="22"/>
          <w:szCs w:val="22"/>
        </w:rPr>
        <w:t xml:space="preserve">_Označování vybraných překážek provozu na směrově rozdělených komunikacích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7/14 </w:t>
      </w:r>
      <w:r>
        <w:rPr>
          <w:rFonts w:ascii="Palatino Linotype" w:hAnsi="Palatino Linotype"/>
          <w:sz w:val="22"/>
          <w:szCs w:val="22"/>
        </w:rPr>
        <w:t xml:space="preserve">_Označení a vybavení vozidel pro práci na směrově rozdělených komunikacích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8/14 </w:t>
      </w:r>
      <w:r>
        <w:rPr>
          <w:rFonts w:ascii="Palatino Linotype" w:hAnsi="Palatino Linotype"/>
          <w:sz w:val="22"/>
          <w:szCs w:val="22"/>
        </w:rPr>
        <w:t xml:space="preserve">_Odhad vzniku a vývoje kolon při pracovních místech na směrově rozdělených komunikacích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PS 9/14 </w:t>
      </w:r>
      <w:r>
        <w:rPr>
          <w:rFonts w:ascii="Palatino Linotype" w:hAnsi="Palatino Linotype"/>
          <w:sz w:val="22"/>
          <w:szCs w:val="22"/>
        </w:rPr>
        <w:t xml:space="preserve">_Noční práce na směrově rozdělených komunikacích </w:t>
      </w:r>
    </w:p>
    <w:p w:rsidR="00864402" w:rsidRDefault="002107FB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R 83</w:t>
      </w:r>
      <w:r>
        <w:rPr>
          <w:rFonts w:ascii="Palatino Linotype" w:hAnsi="Palatino Linotype"/>
          <w:sz w:val="22"/>
          <w:szCs w:val="22"/>
        </w:rPr>
        <w:t xml:space="preserve">_Výstražné oděvy </w:t>
      </w:r>
    </w:p>
    <w:p w:rsidR="00864402" w:rsidRDefault="002107FB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Minimální požadavky na techniku a zařízení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Všechna vozidla, stroje a zařízení musí být způsobilá pro práce na dálnicích a rychlostních silnicích dle platných norem po celou dobu plnění dle Smlouvy. </w:t>
      </w:r>
    </w:p>
    <w:p w:rsidR="00864402" w:rsidRDefault="002107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/>
        </w:rPr>
        <w:t xml:space="preserve">Objednatel požaduje, aby Poskytovatel vybavil všechny vozidla funkčním systém GPS a zajistil prostřednictvím GPS předávání informací Objednateli v rozsahu níže uvedené datové věty. </w:t>
      </w:r>
      <w:r>
        <w:rPr>
          <w:rFonts w:ascii="Palatino Linotype" w:hAnsi="Palatino Linotype" w:cs="Tahoma"/>
        </w:rPr>
        <w:t xml:space="preserve">Datová věta bude </w:t>
      </w:r>
      <w:r>
        <w:rPr>
          <w:rFonts w:ascii="Palatino Linotype" w:hAnsi="Palatino Linotype" w:cs="Tahoma"/>
          <w:b/>
          <w:bCs/>
        </w:rPr>
        <w:t>v otevřeném formátu (XML, CSV)</w:t>
      </w:r>
      <w:r>
        <w:rPr>
          <w:rFonts w:ascii="Palatino Linotype" w:hAnsi="Palatino Linotype" w:cs="Tahoma"/>
        </w:rPr>
        <w:t xml:space="preserve"> s minimálními informacemi o datu, RZ vozidla, jeho poloze (GPS poloha v souřadnicovém formátu WGS84 nebo S-JTSK), a činnosti vozidla.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Speciální nástavby a výbava techniky musí mít platné homologace k účelu použití („</w:t>
      </w:r>
      <w:r>
        <w:rPr>
          <w:rFonts w:ascii="Palatino Linotype" w:hAnsi="Palatino Linotype"/>
          <w:i/>
          <w:iCs/>
          <w:color w:val="auto"/>
          <w:sz w:val="22"/>
          <w:szCs w:val="22"/>
        </w:rPr>
        <w:t xml:space="preserve">Požadavky na vybavení a označení inspekčních, údržbových, asistenčních, odtahových a dalších vozidel používaných pro práce na směrově rozdělených komunikacích za provozu mimo označené pracoviště“) </w:t>
      </w:r>
      <w:r>
        <w:rPr>
          <w:rFonts w:ascii="Palatino Linotype" w:hAnsi="Palatino Linotype"/>
          <w:color w:val="auto"/>
          <w:sz w:val="22"/>
          <w:szCs w:val="22"/>
        </w:rPr>
        <w:t xml:space="preserve">dle platných směrnic Objednatele. Dále musí mít výstražné zařízení oranžové barvy (majáky, rampy) schválené dle předpisů pro práce na dálnicích a rychlostních silnicích.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Poskytovatel musí na vyžádání Objednatele prokázat, že disponuje vozidly, stroji a zařízením nezbytným pro realizaci předmětu dle Smlouvy po celou dobu poskytování plnění dle Smlouvy.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Poskytovatel musí zajistit minimálně následující kvalifikaci pracovníků vykonávajících plnění dle Smlouvy: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a) profesní průkazy pro obsluhu strojů a zařízení, stanovené pro obsluhovanou techniku,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b) školení bezpečnosti práce pro práce na dálnicích a rychlostních silnicích,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c) znalost technologických postupů pro práce na dálnicích a rychlostních silnicích, zejména vymezení prostoru a pohybu pracovníků a označení místa zásahu v souladu s platnými předpisy,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d) odborné školení o konstrukci vozidel a použití speciálního vybavení pro plnění dle Smlouvy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e) odborné školení pro práci s nebezpečným nákladem na úrovni řidiče nákladu a odborné školení pro práci s</w:t>
      </w:r>
      <w:r>
        <w:rPr>
          <w:rFonts w:ascii="Palatino Linotype" w:hAnsi="Palatino Linotype"/>
          <w:sz w:val="22"/>
          <w:szCs w:val="22"/>
        </w:rPr>
        <w:t xml:space="preserve"> nadrozměrnými a zvláště těžkými zásilkami.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Poskytovatel musí zajistit minimálně následující péči o zdraví pracovníků vykonávajících plnění dle Smlouvy: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a) zajištění pravidelných a speciálních zdravotních prohlídek zaměřených na fyzický stav a zejména kontrolu sluchu a očí pro všechny pracovníky, kteří provádějí práce na dálnicích a rychlostních silnicích na místě zásahu,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b) zajištění zdravotních prohlídek profesionálních řidičů vozidel, </w:t>
      </w:r>
    </w:p>
    <w:p w:rsidR="00864402" w:rsidRDefault="002107FB">
      <w:pPr>
        <w:pStyle w:val="Default"/>
        <w:spacing w:before="120" w:after="120"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c) zajištění zdravotních prohlídek mechaniků, vyžadovaných předpisy Objednatele pro práce s ostatními stroji na dálnicích a rychlostních silnicích. </w:t>
      </w:r>
    </w:p>
    <w:p w:rsidR="00864402" w:rsidRDefault="00864402">
      <w:pPr>
        <w:tabs>
          <w:tab w:val="left" w:pos="2120"/>
        </w:tabs>
        <w:spacing w:before="120" w:after="120"/>
        <w:jc w:val="both"/>
        <w:rPr>
          <w:rFonts w:ascii="Palatino Linotype" w:hAnsi="Palatino Linotype"/>
        </w:rPr>
      </w:pPr>
    </w:p>
    <w:p w:rsidR="00864402" w:rsidRDefault="00864402">
      <w:pPr>
        <w:tabs>
          <w:tab w:val="left" w:pos="2120"/>
        </w:tabs>
        <w:spacing w:before="120" w:after="120"/>
        <w:jc w:val="both"/>
        <w:rPr>
          <w:rFonts w:ascii="Palatino Linotype" w:hAnsi="Palatino Linotype"/>
        </w:rPr>
      </w:pPr>
    </w:p>
    <w:sectPr w:rsidR="00864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0E" w:rsidRDefault="00B5690E">
      <w:pPr>
        <w:spacing w:after="0" w:line="240" w:lineRule="auto"/>
      </w:pPr>
      <w:r>
        <w:separator/>
      </w:r>
    </w:p>
  </w:endnote>
  <w:endnote w:type="continuationSeparator" w:id="0">
    <w:p w:rsidR="00B5690E" w:rsidRDefault="00B5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8644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2107F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30E">
      <w:rPr>
        <w:noProof/>
      </w:rPr>
      <w:t>4</w:t>
    </w:r>
    <w:r>
      <w:fldChar w:fldCharType="end"/>
    </w:r>
  </w:p>
  <w:p w:rsidR="00864402" w:rsidRDefault="008644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864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0E" w:rsidRDefault="00B5690E">
      <w:pPr>
        <w:spacing w:after="0" w:line="240" w:lineRule="auto"/>
      </w:pPr>
      <w:r>
        <w:separator/>
      </w:r>
    </w:p>
  </w:footnote>
  <w:footnote w:type="continuationSeparator" w:id="0">
    <w:p w:rsidR="00B5690E" w:rsidRDefault="00B5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8644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2107FB">
    <w:pPr>
      <w:pStyle w:val="Styl3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Příloha č. 1 </w:t>
    </w:r>
  </w:p>
  <w:p w:rsidR="00864402" w:rsidRDefault="008644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2" w:rsidRDefault="00864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DB1"/>
    <w:multiLevelType w:val="hybridMultilevel"/>
    <w:tmpl w:val="AB8A7582"/>
    <w:lvl w:ilvl="0" w:tplc="6D3059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0A5B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BA25C4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D40C1A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B4806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A6CDF8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004E0A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C5A87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BE8584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DF4CD5"/>
    <w:multiLevelType w:val="hybridMultilevel"/>
    <w:tmpl w:val="AFDC24EA"/>
    <w:lvl w:ilvl="0" w:tplc="92A0B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8AB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F42D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88E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EE2D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5AC1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984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480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BEEF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62156E"/>
    <w:multiLevelType w:val="hybridMultilevel"/>
    <w:tmpl w:val="C2C2199E"/>
    <w:lvl w:ilvl="0" w:tplc="1E0C1E8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53E9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AA9F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E80B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8CF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7ED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1CBF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54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54B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702A43"/>
    <w:multiLevelType w:val="hybridMultilevel"/>
    <w:tmpl w:val="2AD82800"/>
    <w:lvl w:ilvl="0" w:tplc="DCF4123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/>
      </w:rPr>
    </w:lvl>
    <w:lvl w:ilvl="1" w:tplc="71E4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ECCF5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4AE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38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42F2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7E8E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40A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620C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6C15F4"/>
    <w:multiLevelType w:val="hybridMultilevel"/>
    <w:tmpl w:val="E2F20F18"/>
    <w:lvl w:ilvl="0" w:tplc="67F6D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A660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16C1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72BB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43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72E0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82C3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AEC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0E02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2456F7"/>
    <w:multiLevelType w:val="hybridMultilevel"/>
    <w:tmpl w:val="3708B7EC"/>
    <w:lvl w:ilvl="0" w:tplc="6DFCED4C">
      <w:start w:val="1"/>
      <w:numFmt w:val="upperRoman"/>
      <w:lvlText w:val="%1."/>
      <w:lvlJc w:val="left"/>
      <w:pPr>
        <w:ind w:left="1080" w:hanging="720"/>
      </w:pPr>
    </w:lvl>
    <w:lvl w:ilvl="1" w:tplc="2028122C">
      <w:start w:val="1"/>
      <w:numFmt w:val="lowerLetter"/>
      <w:lvlText w:val="%2."/>
      <w:lvlJc w:val="left"/>
      <w:pPr>
        <w:ind w:left="1440" w:hanging="360"/>
      </w:pPr>
    </w:lvl>
    <w:lvl w:ilvl="2" w:tplc="6C10FE24">
      <w:start w:val="1"/>
      <w:numFmt w:val="lowerRoman"/>
      <w:lvlText w:val="%3."/>
      <w:lvlJc w:val="right"/>
      <w:pPr>
        <w:ind w:left="2160" w:hanging="180"/>
      </w:pPr>
    </w:lvl>
    <w:lvl w:ilvl="3" w:tplc="2E8033CC">
      <w:start w:val="1"/>
      <w:numFmt w:val="decimal"/>
      <w:lvlText w:val="%4."/>
      <w:lvlJc w:val="left"/>
      <w:pPr>
        <w:ind w:left="2880" w:hanging="360"/>
      </w:pPr>
    </w:lvl>
    <w:lvl w:ilvl="4" w:tplc="62086AEC">
      <w:start w:val="1"/>
      <w:numFmt w:val="lowerLetter"/>
      <w:lvlText w:val="%5."/>
      <w:lvlJc w:val="left"/>
      <w:pPr>
        <w:ind w:left="3600" w:hanging="360"/>
      </w:pPr>
    </w:lvl>
    <w:lvl w:ilvl="5" w:tplc="3A786FCE">
      <w:start w:val="1"/>
      <w:numFmt w:val="lowerRoman"/>
      <w:lvlText w:val="%6."/>
      <w:lvlJc w:val="right"/>
      <w:pPr>
        <w:ind w:left="4320" w:hanging="180"/>
      </w:pPr>
    </w:lvl>
    <w:lvl w:ilvl="6" w:tplc="CBEE0A7E">
      <w:start w:val="1"/>
      <w:numFmt w:val="decimal"/>
      <w:lvlText w:val="%7."/>
      <w:lvlJc w:val="left"/>
      <w:pPr>
        <w:ind w:left="5040" w:hanging="360"/>
      </w:pPr>
    </w:lvl>
    <w:lvl w:ilvl="7" w:tplc="F8A68E82">
      <w:start w:val="1"/>
      <w:numFmt w:val="lowerLetter"/>
      <w:lvlText w:val="%8."/>
      <w:lvlJc w:val="left"/>
      <w:pPr>
        <w:ind w:left="5760" w:hanging="360"/>
      </w:pPr>
    </w:lvl>
    <w:lvl w:ilvl="8" w:tplc="B6D6BD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DE2"/>
    <w:multiLevelType w:val="hybridMultilevel"/>
    <w:tmpl w:val="89260EC8"/>
    <w:lvl w:ilvl="0" w:tplc="4F62ED6E">
      <w:start w:val="1"/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1" w:tplc="161C79DE">
      <w:start w:val="1"/>
      <w:numFmt w:val="lowerLetter"/>
      <w:lvlText w:val="%2."/>
      <w:lvlJc w:val="left"/>
      <w:pPr>
        <w:ind w:left="1440" w:hanging="360"/>
      </w:pPr>
    </w:lvl>
    <w:lvl w:ilvl="2" w:tplc="A08A61C0">
      <w:start w:val="1"/>
      <w:numFmt w:val="lowerRoman"/>
      <w:lvlText w:val="%3."/>
      <w:lvlJc w:val="right"/>
      <w:pPr>
        <w:ind w:left="2160" w:hanging="180"/>
      </w:pPr>
    </w:lvl>
    <w:lvl w:ilvl="3" w:tplc="75B6633C">
      <w:start w:val="1"/>
      <w:numFmt w:val="decimal"/>
      <w:lvlText w:val="%4."/>
      <w:lvlJc w:val="left"/>
      <w:pPr>
        <w:ind w:left="2880" w:hanging="360"/>
      </w:pPr>
    </w:lvl>
    <w:lvl w:ilvl="4" w:tplc="5FCA1B58">
      <w:start w:val="1"/>
      <w:numFmt w:val="lowerLetter"/>
      <w:lvlText w:val="%5."/>
      <w:lvlJc w:val="left"/>
      <w:pPr>
        <w:ind w:left="3600" w:hanging="360"/>
      </w:pPr>
    </w:lvl>
    <w:lvl w:ilvl="5" w:tplc="63201F18">
      <w:start w:val="1"/>
      <w:numFmt w:val="lowerRoman"/>
      <w:lvlText w:val="%6."/>
      <w:lvlJc w:val="right"/>
      <w:pPr>
        <w:ind w:left="4320" w:hanging="180"/>
      </w:pPr>
    </w:lvl>
    <w:lvl w:ilvl="6" w:tplc="2F264E88">
      <w:start w:val="1"/>
      <w:numFmt w:val="decimal"/>
      <w:lvlText w:val="%7."/>
      <w:lvlJc w:val="left"/>
      <w:pPr>
        <w:ind w:left="5040" w:hanging="360"/>
      </w:pPr>
    </w:lvl>
    <w:lvl w:ilvl="7" w:tplc="1194DD62">
      <w:start w:val="1"/>
      <w:numFmt w:val="lowerLetter"/>
      <w:lvlText w:val="%8."/>
      <w:lvlJc w:val="left"/>
      <w:pPr>
        <w:ind w:left="5760" w:hanging="360"/>
      </w:pPr>
    </w:lvl>
    <w:lvl w:ilvl="8" w:tplc="BC5467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892"/>
    <w:multiLevelType w:val="hybridMultilevel"/>
    <w:tmpl w:val="86806FA0"/>
    <w:lvl w:ilvl="0" w:tplc="D9F4FA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A94A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6C4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C2B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6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A4A9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7437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30C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1852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883D2E"/>
    <w:multiLevelType w:val="hybridMultilevel"/>
    <w:tmpl w:val="BD4E14D6"/>
    <w:lvl w:ilvl="0" w:tplc="A15E0D0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FAC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0E41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D4FD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32C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762F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829E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1E4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D63B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405C84"/>
    <w:multiLevelType w:val="hybridMultilevel"/>
    <w:tmpl w:val="F7B475C4"/>
    <w:lvl w:ilvl="0" w:tplc="55CAA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AE8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1E3B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A47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16D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424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2A1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08A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2028B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27802A0"/>
    <w:multiLevelType w:val="hybridMultilevel"/>
    <w:tmpl w:val="B792CAB2"/>
    <w:lvl w:ilvl="0" w:tplc="977038C0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/>
      </w:rPr>
    </w:lvl>
    <w:lvl w:ilvl="1" w:tplc="835A8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089D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6235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506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5A9D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10EC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FC4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38E3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30272C"/>
    <w:multiLevelType w:val="hybridMultilevel"/>
    <w:tmpl w:val="F22C0F7E"/>
    <w:lvl w:ilvl="0" w:tplc="9E5CB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661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02B8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A6AF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86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807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C4FD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2E7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A39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7E118C"/>
    <w:multiLevelType w:val="hybridMultilevel"/>
    <w:tmpl w:val="DBB2E7DE"/>
    <w:lvl w:ilvl="0" w:tplc="F10607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762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F08C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C022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00A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60E1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78BF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38E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B867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E94618"/>
    <w:multiLevelType w:val="hybridMultilevel"/>
    <w:tmpl w:val="82F8052A"/>
    <w:lvl w:ilvl="0" w:tplc="76D68300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/>
      </w:rPr>
    </w:lvl>
    <w:lvl w:ilvl="1" w:tplc="2AB48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2C3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2C76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3A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B411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60E3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108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7499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967475"/>
    <w:multiLevelType w:val="hybridMultilevel"/>
    <w:tmpl w:val="DF961D32"/>
    <w:lvl w:ilvl="0" w:tplc="5132653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D528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D097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6AE8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5C79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6C64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BEBB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E2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3C0B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92A118B"/>
    <w:multiLevelType w:val="hybridMultilevel"/>
    <w:tmpl w:val="73EE1670"/>
    <w:lvl w:ilvl="0" w:tplc="2E7E0AC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/>
      </w:rPr>
    </w:lvl>
    <w:lvl w:ilvl="1" w:tplc="C70A7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7CAE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AEF1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446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A003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5E25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06A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66C6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C248D0"/>
    <w:multiLevelType w:val="hybridMultilevel"/>
    <w:tmpl w:val="47F2A03A"/>
    <w:lvl w:ilvl="0" w:tplc="513273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D4C6348">
      <w:start w:val="1"/>
      <w:numFmt w:val="lowerLetter"/>
      <w:lvlText w:val="%2."/>
      <w:lvlJc w:val="left"/>
      <w:pPr>
        <w:ind w:left="1440" w:hanging="360"/>
      </w:pPr>
    </w:lvl>
    <w:lvl w:ilvl="2" w:tplc="36942552">
      <w:start w:val="1"/>
      <w:numFmt w:val="lowerRoman"/>
      <w:lvlText w:val="%3."/>
      <w:lvlJc w:val="right"/>
      <w:pPr>
        <w:ind w:left="2160" w:hanging="180"/>
      </w:pPr>
    </w:lvl>
    <w:lvl w:ilvl="3" w:tplc="0D863F62">
      <w:start w:val="1"/>
      <w:numFmt w:val="decimal"/>
      <w:lvlText w:val="%4."/>
      <w:lvlJc w:val="left"/>
      <w:pPr>
        <w:ind w:left="2880" w:hanging="360"/>
      </w:pPr>
    </w:lvl>
    <w:lvl w:ilvl="4" w:tplc="155CBED4">
      <w:start w:val="1"/>
      <w:numFmt w:val="lowerLetter"/>
      <w:lvlText w:val="%5."/>
      <w:lvlJc w:val="left"/>
      <w:pPr>
        <w:ind w:left="3600" w:hanging="360"/>
      </w:pPr>
    </w:lvl>
    <w:lvl w:ilvl="5" w:tplc="84AEA820">
      <w:start w:val="1"/>
      <w:numFmt w:val="lowerRoman"/>
      <w:lvlText w:val="%6."/>
      <w:lvlJc w:val="right"/>
      <w:pPr>
        <w:ind w:left="4320" w:hanging="180"/>
      </w:pPr>
    </w:lvl>
    <w:lvl w:ilvl="6" w:tplc="78E0A6C8">
      <w:start w:val="1"/>
      <w:numFmt w:val="decimal"/>
      <w:lvlText w:val="%7."/>
      <w:lvlJc w:val="left"/>
      <w:pPr>
        <w:ind w:left="5040" w:hanging="360"/>
      </w:pPr>
    </w:lvl>
    <w:lvl w:ilvl="7" w:tplc="CB447750">
      <w:start w:val="1"/>
      <w:numFmt w:val="lowerLetter"/>
      <w:lvlText w:val="%8."/>
      <w:lvlJc w:val="left"/>
      <w:pPr>
        <w:ind w:left="5760" w:hanging="360"/>
      </w:pPr>
    </w:lvl>
    <w:lvl w:ilvl="8" w:tplc="A7E0C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C47D9"/>
    <w:multiLevelType w:val="hybridMultilevel"/>
    <w:tmpl w:val="374A7DCC"/>
    <w:lvl w:ilvl="0" w:tplc="6ECACD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F9A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A6CB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5E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CEC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64EA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E203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080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3EB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1"/>
    <w:rsid w:val="00024661"/>
    <w:rsid w:val="000550DE"/>
    <w:rsid w:val="00086C2B"/>
    <w:rsid w:val="000B1B1B"/>
    <w:rsid w:val="000C4729"/>
    <w:rsid w:val="000D09E6"/>
    <w:rsid w:val="000D1545"/>
    <w:rsid w:val="000D4817"/>
    <w:rsid w:val="000D546E"/>
    <w:rsid w:val="000D7226"/>
    <w:rsid w:val="000F1A52"/>
    <w:rsid w:val="00135B86"/>
    <w:rsid w:val="001613A8"/>
    <w:rsid w:val="0018668A"/>
    <w:rsid w:val="001A2EAB"/>
    <w:rsid w:val="001A536F"/>
    <w:rsid w:val="001D23DC"/>
    <w:rsid w:val="001D7426"/>
    <w:rsid w:val="00200C77"/>
    <w:rsid w:val="00207558"/>
    <w:rsid w:val="002107FB"/>
    <w:rsid w:val="00213194"/>
    <w:rsid w:val="002157EE"/>
    <w:rsid w:val="00223300"/>
    <w:rsid w:val="00244BFC"/>
    <w:rsid w:val="002536E9"/>
    <w:rsid w:val="002F1981"/>
    <w:rsid w:val="0032124F"/>
    <w:rsid w:val="0033484C"/>
    <w:rsid w:val="00337C94"/>
    <w:rsid w:val="003478AB"/>
    <w:rsid w:val="00373775"/>
    <w:rsid w:val="003A15C4"/>
    <w:rsid w:val="003C2A20"/>
    <w:rsid w:val="003C637D"/>
    <w:rsid w:val="00406E8A"/>
    <w:rsid w:val="00417F9C"/>
    <w:rsid w:val="00430272"/>
    <w:rsid w:val="0043381A"/>
    <w:rsid w:val="00445E83"/>
    <w:rsid w:val="00447DFF"/>
    <w:rsid w:val="00450837"/>
    <w:rsid w:val="004736E4"/>
    <w:rsid w:val="00491996"/>
    <w:rsid w:val="00493F01"/>
    <w:rsid w:val="004A42BB"/>
    <w:rsid w:val="004B716B"/>
    <w:rsid w:val="004C6C7D"/>
    <w:rsid w:val="004D1391"/>
    <w:rsid w:val="004D3909"/>
    <w:rsid w:val="004E27E7"/>
    <w:rsid w:val="00503088"/>
    <w:rsid w:val="005440BD"/>
    <w:rsid w:val="00553344"/>
    <w:rsid w:val="00553F5C"/>
    <w:rsid w:val="00557EAC"/>
    <w:rsid w:val="0057342C"/>
    <w:rsid w:val="005A025D"/>
    <w:rsid w:val="005B5B31"/>
    <w:rsid w:val="005C6551"/>
    <w:rsid w:val="005E3BAA"/>
    <w:rsid w:val="0060245F"/>
    <w:rsid w:val="00620A12"/>
    <w:rsid w:val="0064178B"/>
    <w:rsid w:val="00656471"/>
    <w:rsid w:val="00657423"/>
    <w:rsid w:val="0067543B"/>
    <w:rsid w:val="00677471"/>
    <w:rsid w:val="006E758D"/>
    <w:rsid w:val="00700D08"/>
    <w:rsid w:val="00712FB6"/>
    <w:rsid w:val="00721120"/>
    <w:rsid w:val="00721155"/>
    <w:rsid w:val="007331E3"/>
    <w:rsid w:val="007344E8"/>
    <w:rsid w:val="00736D1C"/>
    <w:rsid w:val="00747393"/>
    <w:rsid w:val="00787F61"/>
    <w:rsid w:val="00797C57"/>
    <w:rsid w:val="007F3602"/>
    <w:rsid w:val="007F6DCC"/>
    <w:rsid w:val="007F7F04"/>
    <w:rsid w:val="008038D4"/>
    <w:rsid w:val="00833C9D"/>
    <w:rsid w:val="00836CCE"/>
    <w:rsid w:val="00844BF2"/>
    <w:rsid w:val="00846985"/>
    <w:rsid w:val="00864402"/>
    <w:rsid w:val="0086582F"/>
    <w:rsid w:val="00886EBD"/>
    <w:rsid w:val="00897E3D"/>
    <w:rsid w:val="008A5EEF"/>
    <w:rsid w:val="008B17F4"/>
    <w:rsid w:val="008B2777"/>
    <w:rsid w:val="00966D2A"/>
    <w:rsid w:val="009701B3"/>
    <w:rsid w:val="00973D60"/>
    <w:rsid w:val="00990753"/>
    <w:rsid w:val="009C7024"/>
    <w:rsid w:val="009E3CFB"/>
    <w:rsid w:val="009E6A31"/>
    <w:rsid w:val="00A0353A"/>
    <w:rsid w:val="00A03ED6"/>
    <w:rsid w:val="00A21C9B"/>
    <w:rsid w:val="00A231B8"/>
    <w:rsid w:val="00A316B4"/>
    <w:rsid w:val="00A91461"/>
    <w:rsid w:val="00AD032E"/>
    <w:rsid w:val="00AF0B96"/>
    <w:rsid w:val="00B045E3"/>
    <w:rsid w:val="00B16056"/>
    <w:rsid w:val="00B5690E"/>
    <w:rsid w:val="00B8177D"/>
    <w:rsid w:val="00B8730E"/>
    <w:rsid w:val="00B87931"/>
    <w:rsid w:val="00B918CF"/>
    <w:rsid w:val="00BC6C26"/>
    <w:rsid w:val="00BF58C4"/>
    <w:rsid w:val="00C02AAB"/>
    <w:rsid w:val="00C33957"/>
    <w:rsid w:val="00C41D28"/>
    <w:rsid w:val="00C42E65"/>
    <w:rsid w:val="00C43336"/>
    <w:rsid w:val="00C46294"/>
    <w:rsid w:val="00C4720A"/>
    <w:rsid w:val="00C83A53"/>
    <w:rsid w:val="00CA1536"/>
    <w:rsid w:val="00CD6BE8"/>
    <w:rsid w:val="00CE6551"/>
    <w:rsid w:val="00D06698"/>
    <w:rsid w:val="00D15696"/>
    <w:rsid w:val="00D323CF"/>
    <w:rsid w:val="00D33F80"/>
    <w:rsid w:val="00D4733D"/>
    <w:rsid w:val="00D80F59"/>
    <w:rsid w:val="00D91999"/>
    <w:rsid w:val="00DD0D72"/>
    <w:rsid w:val="00DE316B"/>
    <w:rsid w:val="00E02A33"/>
    <w:rsid w:val="00E11DD8"/>
    <w:rsid w:val="00E15DE5"/>
    <w:rsid w:val="00E20796"/>
    <w:rsid w:val="00E55387"/>
    <w:rsid w:val="00E63A01"/>
    <w:rsid w:val="00E64A4C"/>
    <w:rsid w:val="00E8122A"/>
    <w:rsid w:val="00E925F4"/>
    <w:rsid w:val="00E966C6"/>
    <w:rsid w:val="00EA6F57"/>
    <w:rsid w:val="00EB5C96"/>
    <w:rsid w:val="00EC493E"/>
    <w:rsid w:val="00F03ED0"/>
    <w:rsid w:val="00F0541B"/>
    <w:rsid w:val="00F3277E"/>
    <w:rsid w:val="00F43F9F"/>
    <w:rsid w:val="00F47740"/>
    <w:rsid w:val="00F84CDE"/>
    <w:rsid w:val="00F85657"/>
    <w:rsid w:val="00FA6E3F"/>
    <w:rsid w:val="00FC5374"/>
    <w:rsid w:val="00FD05B3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link w:val="Nadpis1Char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3">
    <w:name w:val="Styl3"/>
    <w:basedOn w:val="Normln"/>
    <w:uiPriority w:val="99"/>
    <w:qFormat/>
    <w:pPr>
      <w:spacing w:after="120"/>
      <w:jc w:val="both"/>
    </w:pPr>
    <w:rPr>
      <w:rFonts w:ascii="Verdana" w:eastAsia="Times New Roman" w:hAnsi="Verdana" w:cs="Times New Roman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Standardnpsmoodstavce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Adresanaoblku">
    <w:name w:val="envelope address"/>
    <w:basedOn w:val="Normln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2018-11-06T11:55:00Z</dcterms:created>
  <dcterms:modified xsi:type="dcterms:W3CDTF">2018-11-20T11:25:00Z</dcterms:modified>
</cp:coreProperties>
</file>