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Smlouva o sdružených službách dodávky elekt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řiny ZE SÍTÍ NN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Níže uvedeného dne,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ěsíce a roku uzavírají "Smluvní strany"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''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 firma: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Český Energetický Dodavatel a.s.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 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Sídlo:</w:t>
        <w:tab/>
        <w:tab/>
        <w:tab/>
        <w:tab/>
        <w:t xml:space="preserve">Václavské nám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ěstí 806/62, Nové Město, 110 00 Praha 1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</w:t>
        <w:tab/>
        <w:tab/>
        <w:tab/>
        <w:tab/>
        <w:t xml:space="preserve">22795090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ab/>
        <w:tab/>
        <w:t xml:space="preserve">CZ22795090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Zapsaná v obchodním rejst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říku:</w:t>
        <w:tab/>
        <w:t xml:space="preserve">spis. zn. B 19198 vedená u Městského soudu v Praze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 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Licence na obchod s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řinou: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XXXXX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Registrace OTE: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XXXXX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Bankovní spojení: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XXXXX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účtu:</w:t>
        <w:tab/>
        <w:tab/>
        <w:tab/>
        <w:t xml:space="preserve">XXXXX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datové schránky:</w:t>
        <w:tab/>
        <w:tab/>
        <w:t xml:space="preserve">cwdd9fd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 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Zastoupen/jednající:</w:t>
        <w:tab/>
        <w:tab/>
        <w:t xml:space="preserve">Ond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 Taláb, předseda představenstva, </w:t>
      </w:r>
    </w:p>
    <w:p>
      <w:pPr>
        <w:spacing w:before="0" w:after="120" w:line="240"/>
        <w:ind w:right="0" w:left="3399" w:firstLine="14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Martin Kadlec,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 představenstva 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(dále jen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''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 firma:</w:t>
        <w:tab/>
        <w:tab/>
        <w:tab/>
        <w:t xml:space="preserve">Základní škola, Ostrava-Poruba, J. 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číka 4411, </w:t>
      </w:r>
    </w:p>
    <w:p>
      <w:pPr>
        <w:spacing w:before="0" w:after="120" w:line="240"/>
        <w:ind w:right="0" w:left="3399" w:firstLine="14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říspěvková organizace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Sídlo:</w:t>
        <w:tab/>
        <w:tab/>
        <w:tab/>
        <w:tab/>
        <w:t xml:space="preserve">Josefa 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číka 4411/2, 708 00  Ostrava - Poruba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</w:t>
        <w:tab/>
        <w:tab/>
        <w:tab/>
        <w:tab/>
        <w:t xml:space="preserve">64627918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 </w:t>
        <w:tab/>
        <w:tab/>
        <w:tab/>
        <w:tab/>
        <w:t xml:space="preserve">CZ64627918 - neplátce DPH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Zapsaná v obchodním rejst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říku:</w:t>
        <w:tab/>
        <w:t xml:space="preserve">Pr 636 vedená u Krajského soudu v Ostravě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C0C0C0" w:val="clear"/>
        </w:rPr>
        <w:t xml:space="preserve"> 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Bankovní spojení: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XXXXX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účtu: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XXXXX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datové schránky:   </w:t>
        <w:tab/>
        <w:tab/>
        <w:t xml:space="preserve">wsimqu4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Zastoupen/jednající:</w:t>
        <w:tab/>
        <w:tab/>
        <w:t xml:space="preserve">Mgr. Antonín Dohnal,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(dále jen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SmlouvU o sdružených službách dodávky elekt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řiny ZE SÍTÍ NN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(dále jen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1.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ÚvodnÍ ustanovenÍ</w:t>
      </w:r>
    </w:p>
    <w:p>
      <w:pPr>
        <w:numPr>
          <w:ilvl w:val="0"/>
          <w:numId w:val="23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smlouva je smlouvou o sdružených službách dodávky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 uzavřenou podle ustanoveni § 50 odst. 2 zákona č. 458/2000 Sb., o podmínkách podnikání a o výkonu statni správy v energetických odvětvích ("Energeticky zákon"), ve znění pozdějších předpisů, a zákona č. 89/2012, občanský zákoník, ve znění pozdějších předpisů, v režimu přenesení odpovědnosti za odchylku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23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Práva a povinnosti Smluvních stran jsou blíže specifikovány v obchodních podmínkách dodávky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řiny, které jsou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Přílohou č.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spolu se smlouvou tvoří nedílný celek (dále jen „OPD“).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2.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ŘedmĚt Smlouvy</w:t>
      </w:r>
    </w:p>
    <w:p>
      <w:pPr>
        <w:numPr>
          <w:ilvl w:val="0"/>
          <w:numId w:val="26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závazek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poskytnout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sdružené služby dodávky elektřiny (dále jen „sdružené služby"), tzn. dodat sjednané množství silové elektřiny za podmínek sjednaných ve smlouvě a převzít odpovědnost za odchylku (dále jen „dodávka elektřiny") a zajistit distribuci elektřiny a systémových služeb (dále jen „distribuční služby") do 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6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zavazuje odebrat sjednané množství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 v OM podle podmínek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uhradit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řádně a včas dohodnutou platbu za dodávku elektřiny a za distribuční služby</w:t>
      </w:r>
    </w:p>
    <w:p>
      <w:pPr>
        <w:numPr>
          <w:ilvl w:val="0"/>
          <w:numId w:val="26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Dodávka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 a distribuční služby se uskutečňují z distribuční sítě příslušného provozovatele distribuční soustavy (dále jen "PDS") podle smluv o připojení, které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uzavřel s PDS, v souladu s Pravidly provozováni distribuční soustavy (dále jen „PPDS") a „Podmínkami distribuce elektřiny", vydanými příslušným PDS.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sjednávají, že zánik některé ze smluv o připojení ani její změny uzavřené mezi Zákazníkem a PDS nemají vliv na platnost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3.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SPECIFIKACE ODB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ĚRNÝCH MÍST</w:t>
      </w:r>
    </w:p>
    <w:p>
      <w:pPr>
        <w:numPr>
          <w:ilvl w:val="0"/>
          <w:numId w:val="29"/>
        </w:numPr>
        <w:spacing w:before="0" w:after="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Specifikace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ěrných míst, to je:</w:t>
      </w:r>
    </w:p>
    <w:p>
      <w:pPr>
        <w:numPr>
          <w:ilvl w:val="0"/>
          <w:numId w:val="29"/>
        </w:numPr>
        <w:spacing w:before="0" w:after="0" w:line="276"/>
        <w:ind w:right="0" w:left="100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EAN OPM</w:t>
      </w:r>
    </w:p>
    <w:p>
      <w:pPr>
        <w:numPr>
          <w:ilvl w:val="0"/>
          <w:numId w:val="29"/>
        </w:numPr>
        <w:spacing w:before="0" w:after="0" w:line="276"/>
        <w:ind w:right="0" w:left="100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Název a adresa OM</w:t>
      </w:r>
    </w:p>
    <w:p>
      <w:pPr>
        <w:numPr>
          <w:ilvl w:val="0"/>
          <w:numId w:val="29"/>
        </w:numPr>
        <w:spacing w:before="0" w:after="0" w:line="276"/>
        <w:ind w:right="0" w:left="100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Rezervovaný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říkon (hodnota hlavního jističe před elektroměrem v "A")</w:t>
      </w:r>
    </w:p>
    <w:p>
      <w:pPr>
        <w:numPr>
          <w:ilvl w:val="0"/>
          <w:numId w:val="29"/>
        </w:numPr>
        <w:spacing w:before="0" w:after="0" w:line="276"/>
        <w:ind w:right="0" w:left="100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ěření</w:t>
      </w:r>
    </w:p>
    <w:p>
      <w:pPr>
        <w:numPr>
          <w:ilvl w:val="0"/>
          <w:numId w:val="29"/>
        </w:numPr>
        <w:spacing w:before="0" w:after="0" w:line="276"/>
        <w:ind w:right="0" w:left="100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Sazba distribuce</w:t>
      </w:r>
    </w:p>
    <w:p>
      <w:pPr>
        <w:numPr>
          <w:ilvl w:val="0"/>
          <w:numId w:val="29"/>
        </w:numPr>
        <w:spacing w:before="0" w:after="120" w:line="276"/>
        <w:ind w:right="0" w:left="1003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Plánovaný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objem množství elektřiny, případně rozepsaný na VT a NT</w:t>
      </w: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jsou uvedeny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říloze č.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Smlouvy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seznam odběrných míst nízkého napětí.</w:t>
      </w:r>
    </w:p>
    <w:p>
      <w:pPr>
        <w:numPr>
          <w:ilvl w:val="0"/>
          <w:numId w:val="33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prohlašuje, že má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říslušná majetkoprávní oprávnění k OM uvedeným v předchozím odstavci, a zavazuje se zajistit v souladu s platnou právní úpravou připojení OM specifikovaných v předchozím odstavci k distribuční soustavě příslušného PDS.</w:t>
      </w:r>
    </w:p>
    <w:p>
      <w:pPr>
        <w:numPr>
          <w:ilvl w:val="0"/>
          <w:numId w:val="33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prohlašuje, že veškeré údaje uvedené v seznamu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ěrných míst, který tvoří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Přílohu č.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odpovídají údajům o odběrném místě uvedeným ve smlouvě o připojení odběrného místa k distribuční soustavě.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neodpovídá za chyby ve vyúčtování, způsobené uvedeným nesprávných údajů o odběrném místě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zavazuje zaplatit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cenu za sdružené služby dodávky elektřiny ve výši dle údajů ve smlouvě o připojení s příslušným PDS. V případě,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požaduje sjednat změnu rezervovaného příkonu nebo změnu sazby distribuce oproti jeho současnému stavu, je povinen tento požadavek doručit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dohodnutým způsobem.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4.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ČASOVÁ A TECHNICKÁ SPECIFIKACE PLNĚNÍ</w:t>
      </w:r>
    </w:p>
    <w:p>
      <w:pPr>
        <w:numPr>
          <w:ilvl w:val="0"/>
          <w:numId w:val="36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Období dodávky:</w:t>
      </w: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a obchodní hodina zahájení dodávky: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1. 2019 0:00 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a obchodní hodina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čení dodávky: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 12. 2019 24:00 hod.</w:t>
      </w: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řípadě, že u některých odběrných míst bude stanoveno odlišné období dodávky, je to uvedeno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seznam odběrných míst nízkého napětí.</w:t>
      </w:r>
    </w:p>
    <w:p>
      <w:pPr>
        <w:numPr>
          <w:ilvl w:val="0"/>
          <w:numId w:val="38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ěrový diagram a způsob jeho sjednávání a upřesňování:</w:t>
      </w: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sjednal 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množství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 pro všechna odběrná místa na období trvání dodávky ve výši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61,361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MWh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řípadné nedočerpání nebo překročení plánovaného ročního odběru elektřiny v jednotlivých odběrných místech uvedených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nebude ze strany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podléhat žádným cenovým přirážkám či jiným sankcím.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5.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Cena a platební podmínky</w:t>
      </w:r>
    </w:p>
    <w:p>
      <w:pPr>
        <w:numPr>
          <w:ilvl w:val="0"/>
          <w:numId w:val="42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Cena za dodávku silové elekt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řiny bez daně z elektřiny a bez DPH je smluvní a je uvedena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Příloze č. 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 sjednává se pro celou dobu trvání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 dle čl. 6.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42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Cena za distribuci elekt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řiny a systémové služby bude stanovena podle platného Cenového rozhodnutí Energetického regulačního úřadu.</w:t>
      </w:r>
    </w:p>
    <w:p>
      <w:pPr>
        <w:numPr>
          <w:ilvl w:val="0"/>
          <w:numId w:val="42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čtované ceně se připočítává daň z elektřiny a daň z přidané hodnoty stanovené platnými právními předpisy.</w:t>
      </w:r>
    </w:p>
    <w:p>
      <w:pPr>
        <w:numPr>
          <w:ilvl w:val="0"/>
          <w:numId w:val="42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Platební podmínky jsou uvedeny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říloze č. 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Obchodní podmínky dodávky elektřiny.</w:t>
      </w:r>
    </w:p>
    <w:p>
      <w:pPr>
        <w:numPr>
          <w:ilvl w:val="0"/>
          <w:numId w:val="42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40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bude poskytovat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Zákazníkovi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 základ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jeho písemného požadavku soubor dat v elektronické podobě, obsahující kompletní údaje o realizované dodávce elektřiny v rozsahu dat dle fakturačních dokladů.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 skončení této smlouvy poskytne tato data za celé období dodávky.</w:t>
      </w:r>
    </w:p>
    <w:p>
      <w:pPr>
        <w:numPr>
          <w:ilvl w:val="0"/>
          <w:numId w:val="42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ůvodu provozních potřeb může být v průběhu trvání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měněn počet 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a to jak zrušením OM uvedených v této smlouvě, tak zřízením nových OM, v této smlouvě neuvedených.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bude i pro tyto případy garantovat nabídnuté jednotkové ceny a neprodleně po oznámení o zřízení nového OM zahájí dodávku sdružených služeb za podmínek sjednaných v 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Smlouvě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42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Obchodník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 povinen uvád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 na fakturách číslo smlouvy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6.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PLATNOST A Ú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ČINNOST SMLOUVY</w:t>
      </w:r>
    </w:p>
    <w:p>
      <w:pPr>
        <w:numPr>
          <w:ilvl w:val="0"/>
          <w:numId w:val="48"/>
        </w:numPr>
        <w:spacing w:before="0" w:after="120" w:line="276"/>
        <w:ind w:right="0" w:left="425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uzavírá na dobu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čitou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1. 2019 00:00 hod.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 12. 2019 24:00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8"/>
        </w:numPr>
        <w:spacing w:before="0" w:after="120" w:line="276"/>
        <w:ind w:right="0" w:left="425" w:hanging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nabývá platnosti dnem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ření. Účinnost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nabývá jejím uveřejněním v registru smluv.</w:t>
      </w:r>
    </w:p>
    <w:p>
      <w:pPr>
        <w:tabs>
          <w:tab w:val="left" w:pos="426" w:leader="none"/>
        </w:tabs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7.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ČNÁ A ZÁVĚREČNÁ USTANOVENÍ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podpisem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potvrzuje, že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řevzal Obchodní podmínky dodávky elektřiny, které tvoří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Přílohu č.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(dále jen OPD). 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Smluvní strany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čují kontaktní osoby oprávněné k jednání k naplnění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dalším úkonům, včetně přijetí změn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také určují doručovací adresy pro vzájemnou komunikaci. Tyto osoby a adresy jsou uvedeny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4 této 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lze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ěnit jen písemnou formou, výhradně vzestupně číslovanými dodatky opatřenými podpisy oprávněných zástupců smluvních stran, takže jakákoliv ústní ujednání o změnách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budou považována za právně neplatná a neúčinná. 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by jakýkoliv závazek (povinnost) podle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ělitelný od ostatního obsahu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byl nebo by se stal neplatným nebo nevymahatelným, nebude to mít vliv na platnost a vymahatelnost ostatních závazků (povinností) podle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neobsahovala nějaké ustanovení, které by bylo jinak pro vymezení práv a povinností odůvodněné, Smluvní strany se zavazují takové ustanovení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doplnit; ostatní ustanovení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zůstávají beze změny.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řídí právem České republiky; není-li v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zániku jedné nebo druhé Smluvní strany přecházejí smluvní závazky z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právního nástupce zanikající Smluvní strany.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vyhotovena ve dvou stejnopisech; po jejím podpisu obdrží každá ze Smluvních stran jeden stejnopis.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Smluvní strany prohlašují, že k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zveřejnit,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odebírá elektrickou energii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Tuto informaci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správné podobě.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bere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ědomí,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podléhá režimu zákona č. 106/1999 Sb. o svobodném přístupu k informacím v platném znění, a je oprávněn obsah Smlouvy včetně příloh a případných dodatků v plném rozsahu zveřejnit na svých internetových stránkách/profilu zadavatele, a to po dobu časově neomezenou.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bere dále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ědomí,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povinen za podmínek stanovených v zákoně č. 340/2015 Sb., o registru smluv, ve znění pozdějších předpisů, tuto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včetně všech jejích příloh, zveřejnit na portálu veřejné správy v registru smluv.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souhlasí se zveřejněním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zajistí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přičemž se o tom zavazuje neprodleně informovat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e-mailovou adresu XXXXX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nebo do jeho datové schránky. Data uvedená v registra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čním listu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dle čl. X. odst. 8 OPD nejsou pro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při zveřejňování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závazná.</w:t>
      </w:r>
    </w:p>
    <w:p>
      <w:pPr>
        <w:numPr>
          <w:ilvl w:val="0"/>
          <w:numId w:val="51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Doložka schválení právního úkonu dle ust. § 41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128/2000 Sb., o obcích (obecní zřízení), ve znění pozdějších předpisů – údaje budou doplněny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pouze v případě, jsou-li pro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relevantní, v opačném případě zůstanou údaje nevyplněny: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rozhodla rada ……………………………………………………………………………………………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svým usnesením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…………………………… ze dne …………………………….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 obsahuje následující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řílohy: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1.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 podmínky dodávky 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Cena elektřiny 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Seznam odběrných míst z nízkého napětí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Kontakty a kontaktní osoby oprávněné k jednání pro naplnění Smlouvy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Praze dne: 19. 11. 2018</w:t>
        <w:tab/>
        <w:tab/>
        <w:tab/>
        <w:t xml:space="preserve">V Ostrav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dne: ……………….........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</w:t>
        <w:tab/>
        <w:tab/>
        <w:t xml:space="preserve">.................................................</w:t>
      </w:r>
    </w:p>
    <w:p>
      <w:pPr>
        <w:spacing w:before="0" w:after="12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 Taláb</w:t>
        <w:tab/>
        <w:tab/>
        <w:tab/>
        <w:tab/>
        <w:t xml:space="preserve">Mgr. Antonín Dohnal</w:t>
      </w:r>
    </w:p>
    <w:p>
      <w:pPr>
        <w:spacing w:before="0" w:after="12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ředseda představenstva</w:t>
        <w:tab/>
        <w:tab/>
        <w:tab/>
        <w:t xml:space="preserve">ředitel</w:t>
      </w:r>
    </w:p>
    <w:p>
      <w:pPr>
        <w:spacing w:before="0" w:after="12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</w:t>
        <w:tab/>
        <w:tab/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Martin Kadlec</w:t>
        <w:tab/>
      </w:r>
    </w:p>
    <w:p>
      <w:pPr>
        <w:spacing w:before="0" w:after="12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 představenstva</w:t>
        <w:tab/>
        <w:tab/>
      </w:r>
    </w:p>
    <w:p>
      <w:pPr>
        <w:keepNext w:val="true"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5245" w:leader="none"/>
          <w:tab w:val="left" w:pos="7788" w:leader="none"/>
          <w:tab w:val="left" w:pos="8496" w:leader="none"/>
          <w:tab w:val="left" w:pos="9204" w:leader="none"/>
        </w:tabs>
        <w:spacing w:before="36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5245" w:leader="none"/>
          <w:tab w:val="left" w:pos="7788" w:leader="none"/>
          <w:tab w:val="left" w:pos="8496" w:leader="none"/>
          <w:tab w:val="left" w:pos="9204" w:leader="none"/>
        </w:tabs>
        <w:spacing w:before="36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5245" w:leader="none"/>
          <w:tab w:val="left" w:pos="7788" w:leader="none"/>
          <w:tab w:val="left" w:pos="8496" w:leader="none"/>
          <w:tab w:val="left" w:pos="9204" w:leader="none"/>
        </w:tabs>
        <w:spacing w:before="36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3">
    <w:abstractNumId w:val="48"/>
  </w:num>
  <w:num w:numId="26">
    <w:abstractNumId w:val="42"/>
  </w:num>
  <w:num w:numId="29">
    <w:abstractNumId w:val="36"/>
  </w:num>
  <w:num w:numId="33">
    <w:abstractNumId w:val="30"/>
  </w:num>
  <w:num w:numId="36">
    <w:abstractNumId w:val="24"/>
  </w:num>
  <w:num w:numId="38">
    <w:abstractNumId w:val="18"/>
  </w:num>
  <w:num w:numId="42">
    <w:abstractNumId w:val="12"/>
  </w:num>
  <w:num w:numId="48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