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vertAnchor="text" w:tblpX="4342" w:tblpY="-487"/>
        <w:tblOverlap w:val="never"/>
        <w:tblW w:w="2576" w:type="dxa"/>
        <w:tblInd w:w="0" w:type="dxa"/>
        <w:tblCellMar>
          <w:top w:w="7" w:type="dxa"/>
          <w:left w:w="70" w:type="dxa"/>
          <w:bottom w:w="0" w:type="dxa"/>
          <w:right w:w="115" w:type="dxa"/>
        </w:tblCellMar>
        <w:tblLook w:val="04A0" w:firstRow="1" w:lastRow="0" w:firstColumn="1" w:lastColumn="0" w:noHBand="0" w:noVBand="1"/>
      </w:tblPr>
      <w:tblGrid>
        <w:gridCol w:w="2576"/>
      </w:tblGrid>
      <w:tr w:rsidR="00345804">
        <w:trPr>
          <w:trHeight w:val="223"/>
        </w:trPr>
        <w:tc>
          <w:tcPr>
            <w:tcW w:w="2576" w:type="dxa"/>
            <w:tcBorders>
              <w:top w:val="nil"/>
              <w:left w:val="nil"/>
              <w:bottom w:val="single" w:sz="2" w:space="0" w:color="000000"/>
              <w:right w:val="single" w:sz="2" w:space="0" w:color="000000"/>
            </w:tcBorders>
          </w:tcPr>
          <w:p w:rsidR="00345804" w:rsidRDefault="0027143C">
            <w:pPr>
              <w:spacing w:after="0" w:line="259" w:lineRule="auto"/>
              <w:ind w:left="38" w:right="0" w:firstLine="0"/>
              <w:jc w:val="left"/>
            </w:pPr>
            <w:r>
              <w:rPr>
                <w:sz w:val="18"/>
              </w:rPr>
              <w:t>Zdravotní ústav Ústí nad Labem</w:t>
            </w:r>
          </w:p>
        </w:tc>
      </w:tr>
      <w:tr w:rsidR="00345804">
        <w:trPr>
          <w:trHeight w:val="339"/>
        </w:trPr>
        <w:tc>
          <w:tcPr>
            <w:tcW w:w="2576" w:type="dxa"/>
            <w:tcBorders>
              <w:top w:val="single" w:sz="2" w:space="0" w:color="000000"/>
              <w:left w:val="single" w:sz="2" w:space="0" w:color="000000"/>
              <w:bottom w:val="single" w:sz="2" w:space="0" w:color="000000"/>
              <w:right w:val="single" w:sz="2" w:space="0" w:color="000000"/>
            </w:tcBorders>
          </w:tcPr>
          <w:p w:rsidR="00345804" w:rsidRDefault="0027143C">
            <w:pPr>
              <w:tabs>
                <w:tab w:val="center" w:pos="1246"/>
                <w:tab w:val="center" w:pos="2060"/>
              </w:tabs>
              <w:spacing w:after="0" w:line="259" w:lineRule="auto"/>
              <w:ind w:left="0" w:right="0" w:firstLine="0"/>
              <w:jc w:val="left"/>
            </w:pPr>
            <w:r>
              <w:rPr>
                <w:sz w:val="16"/>
              </w:rPr>
              <w:t>Došlo, č. j.:</w:t>
            </w:r>
            <w:r>
              <w:rPr>
                <w:sz w:val="16"/>
              </w:rPr>
              <w:tab/>
              <w:t xml:space="preserve">l ä </w:t>
            </w:r>
            <w:r>
              <w:rPr>
                <w:sz w:val="16"/>
              </w:rPr>
              <w:tab/>
              <w:t>2018</w:t>
            </w:r>
          </w:p>
        </w:tc>
      </w:tr>
      <w:tr w:rsidR="00345804">
        <w:trPr>
          <w:trHeight w:val="346"/>
        </w:trPr>
        <w:tc>
          <w:tcPr>
            <w:tcW w:w="2576" w:type="dxa"/>
            <w:tcBorders>
              <w:top w:val="single" w:sz="2" w:space="0" w:color="000000"/>
              <w:left w:val="single" w:sz="2" w:space="0" w:color="000000"/>
              <w:bottom w:val="single" w:sz="2" w:space="0" w:color="000000"/>
              <w:right w:val="single" w:sz="2" w:space="0" w:color="000000"/>
            </w:tcBorders>
          </w:tcPr>
          <w:p w:rsidR="00345804" w:rsidRDefault="0027143C">
            <w:pPr>
              <w:spacing w:after="0" w:line="259" w:lineRule="auto"/>
              <w:ind w:left="0" w:right="0" w:firstLine="0"/>
              <w:jc w:val="left"/>
            </w:pPr>
            <w:r>
              <w:rPr>
                <w:sz w:val="24"/>
                <w:vertAlign w:val="superscript"/>
              </w:rPr>
              <w:t>P</w:t>
            </w:r>
          </w:p>
          <w:p w:rsidR="00345804" w:rsidRDefault="0027143C">
            <w:pPr>
              <w:spacing w:after="0" w:line="259" w:lineRule="auto"/>
              <w:ind w:left="91" w:right="0" w:firstLine="0"/>
              <w:jc w:val="left"/>
            </w:pPr>
            <w:r>
              <w:rPr>
                <w:sz w:val="24"/>
              </w:rPr>
              <w:t>P A ['</w:t>
            </w:r>
            <w:proofErr w:type="gramStart"/>
            <w:r>
              <w:rPr>
                <w:sz w:val="24"/>
              </w:rPr>
              <w:t>7,z</w:t>
            </w:r>
            <w:proofErr w:type="gramEnd"/>
            <w:r>
              <w:rPr>
                <w:sz w:val="24"/>
              </w:rPr>
              <w:t xml:space="preserve"> (46 (49?</w:t>
            </w:r>
          </w:p>
        </w:tc>
      </w:tr>
    </w:tbl>
    <w:p w:rsidR="00345804" w:rsidRDefault="0027143C">
      <w:pPr>
        <w:spacing w:after="230" w:line="259" w:lineRule="auto"/>
        <w:ind w:left="4342" w:right="0" w:firstLine="0"/>
        <w:jc w:val="right"/>
      </w:pPr>
      <w:r>
        <w:rPr>
          <w:noProof/>
        </w:rPr>
        <w:drawing>
          <wp:anchor distT="0" distB="0" distL="114300" distR="114300" simplePos="0" relativeHeight="251658240" behindDoc="0" locked="0" layoutInCell="1" allowOverlap="0">
            <wp:simplePos x="0" y="0"/>
            <wp:positionH relativeFrom="column">
              <wp:posOffset>4615603</wp:posOffset>
            </wp:positionH>
            <wp:positionV relativeFrom="paragraph">
              <wp:posOffset>182932</wp:posOffset>
            </wp:positionV>
            <wp:extent cx="1643203" cy="42684"/>
            <wp:effectExtent l="0" t="0" r="0" b="0"/>
            <wp:wrapSquare wrapText="bothSides"/>
            <wp:docPr id="6609" name="Picture 6609"/>
            <wp:cNvGraphicFramePr/>
            <a:graphic xmlns:a="http://schemas.openxmlformats.org/drawingml/2006/main">
              <a:graphicData uri="http://schemas.openxmlformats.org/drawingml/2006/picture">
                <pic:pic xmlns:pic="http://schemas.openxmlformats.org/drawingml/2006/picture">
                  <pic:nvPicPr>
                    <pic:cNvPr id="6609" name="Picture 6609"/>
                    <pic:cNvPicPr/>
                  </pic:nvPicPr>
                  <pic:blipFill>
                    <a:blip r:embed="rId4"/>
                    <a:stretch>
                      <a:fillRect/>
                    </a:stretch>
                  </pic:blipFill>
                  <pic:spPr>
                    <a:xfrm>
                      <a:off x="0" y="0"/>
                      <a:ext cx="1643203" cy="42684"/>
                    </a:xfrm>
                    <a:prstGeom prst="rect">
                      <a:avLst/>
                    </a:prstGeom>
                  </pic:spPr>
                </pic:pic>
              </a:graphicData>
            </a:graphic>
          </wp:anchor>
        </w:drawing>
      </w:r>
      <w:r>
        <w:rPr>
          <w:sz w:val="34"/>
        </w:rPr>
        <w:t>ZUCRP992KSJS</w:t>
      </w:r>
    </w:p>
    <w:p w:rsidR="00345804" w:rsidRDefault="0027143C">
      <w:pPr>
        <w:spacing w:after="0" w:line="259" w:lineRule="auto"/>
        <w:ind w:left="10" w:right="667" w:hanging="10"/>
        <w:jc w:val="center"/>
      </w:pPr>
      <w:r>
        <w:rPr>
          <w:sz w:val="22"/>
        </w:rPr>
        <w:t>Zdravotní ústav se sídlem v Ústí nad Labem</w:t>
      </w:r>
    </w:p>
    <w:p w:rsidR="00345804" w:rsidRDefault="0027143C">
      <w:pPr>
        <w:ind w:left="3226" w:hanging="2914"/>
      </w:pPr>
      <w:r>
        <w:t xml:space="preserve">Příspěvková organizace zřízená podle S 86 odst. 1, zákona č. 258/2000 Sb. ve znění pozdějších předpisů </w:t>
      </w:r>
      <w:proofErr w:type="spellStart"/>
      <w:r>
        <w:t>lč</w:t>
      </w:r>
      <w:proofErr w:type="spellEnd"/>
      <w:r>
        <w:t>: 71009361, DIČ: CZ71009361</w:t>
      </w:r>
    </w:p>
    <w:p w:rsidR="00345804" w:rsidRDefault="0027143C">
      <w:pPr>
        <w:spacing w:after="0" w:line="259" w:lineRule="auto"/>
        <w:ind w:left="10" w:right="643" w:hanging="10"/>
        <w:jc w:val="center"/>
      </w:pPr>
      <w:r>
        <w:t>Moskevská 1531/15, 400 01 Ústí nad Labem</w:t>
      </w:r>
    </w:p>
    <w:p w:rsidR="00345804" w:rsidRDefault="0027143C">
      <w:pPr>
        <w:spacing w:after="207"/>
        <w:ind w:left="3346" w:right="2866" w:hanging="739"/>
      </w:pPr>
      <w:r>
        <w:t xml:space="preserve">Zastoupený Ing. Pavlem </w:t>
      </w:r>
      <w:proofErr w:type="spellStart"/>
      <w:r>
        <w:t>Bernáthem</w:t>
      </w:r>
      <w:proofErr w:type="spellEnd"/>
      <w:r>
        <w:t>, ředitelem (dále též jen ”pronajímatel”)</w:t>
      </w:r>
    </w:p>
    <w:p w:rsidR="00345804" w:rsidRDefault="0027143C">
      <w:pPr>
        <w:spacing w:after="198" w:line="259" w:lineRule="auto"/>
        <w:ind w:left="10" w:right="634" w:hanging="10"/>
        <w:jc w:val="center"/>
      </w:pPr>
      <w:r>
        <w:rPr>
          <w:sz w:val="22"/>
        </w:rPr>
        <w:t>a</w:t>
      </w:r>
    </w:p>
    <w:p w:rsidR="00345804" w:rsidRDefault="0027143C">
      <w:pPr>
        <w:spacing w:after="0" w:line="259" w:lineRule="auto"/>
        <w:ind w:left="10" w:right="619" w:hanging="10"/>
        <w:jc w:val="center"/>
      </w:pPr>
      <w:r>
        <w:rPr>
          <w:sz w:val="22"/>
        </w:rPr>
        <w:t>Mgr. Lucie Urbanová</w:t>
      </w:r>
    </w:p>
    <w:p w:rsidR="00345804" w:rsidRDefault="0027143C">
      <w:pPr>
        <w:ind w:left="2209" w:right="2569" w:hanging="250"/>
      </w:pPr>
      <w:r>
        <w:t xml:space="preserve">Fyzická osoba podnikající dle jiných zákonů než živnostenského a zákona o zemědělství nezapsaná v obchodním rejstříku </w:t>
      </w:r>
      <w:r>
        <w:rPr>
          <w:noProof/>
        </w:rPr>
        <w:drawing>
          <wp:inline distT="0" distB="0" distL="0" distR="0">
            <wp:extent cx="12194" cy="15244"/>
            <wp:effectExtent l="0" t="0" r="0" b="0"/>
            <wp:docPr id="3357" name="Picture 3357"/>
            <wp:cNvGraphicFramePr/>
            <a:graphic xmlns:a="http://schemas.openxmlformats.org/drawingml/2006/main">
              <a:graphicData uri="http://schemas.openxmlformats.org/drawingml/2006/picture">
                <pic:pic xmlns:pic="http://schemas.openxmlformats.org/drawingml/2006/picture">
                  <pic:nvPicPr>
                    <pic:cNvPr id="3357" name="Picture 3357"/>
                    <pic:cNvPicPr/>
                  </pic:nvPicPr>
                  <pic:blipFill>
                    <a:blip r:embed="rId5"/>
                    <a:stretch>
                      <a:fillRect/>
                    </a:stretch>
                  </pic:blipFill>
                  <pic:spPr>
                    <a:xfrm>
                      <a:off x="0" y="0"/>
                      <a:ext cx="12194" cy="15244"/>
                    </a:xfrm>
                    <a:prstGeom prst="rect">
                      <a:avLst/>
                    </a:prstGeom>
                  </pic:spPr>
                </pic:pic>
              </a:graphicData>
            </a:graphic>
          </wp:inline>
        </w:drawing>
      </w:r>
      <w:r>
        <w:t xml:space="preserve"> </w:t>
      </w:r>
      <w:proofErr w:type="spellStart"/>
      <w:r>
        <w:t>lč</w:t>
      </w:r>
      <w:proofErr w:type="spellEnd"/>
      <w:r>
        <w:t>: 72063963</w:t>
      </w:r>
    </w:p>
    <w:p w:rsidR="00345804" w:rsidRDefault="0027143C">
      <w:pPr>
        <w:spacing w:after="0" w:line="259" w:lineRule="auto"/>
        <w:ind w:left="10" w:right="615" w:hanging="10"/>
        <w:jc w:val="center"/>
      </w:pPr>
      <w:r>
        <w:t>Žitavského 497, 156 OO Prah</w:t>
      </w:r>
      <w:r>
        <w:t>a 5</w:t>
      </w:r>
    </w:p>
    <w:p w:rsidR="00345804" w:rsidRDefault="0027143C">
      <w:pPr>
        <w:spacing w:after="198" w:line="259" w:lineRule="auto"/>
        <w:ind w:left="10" w:right="470" w:hanging="10"/>
        <w:jc w:val="center"/>
      </w:pPr>
      <w:r>
        <w:t>(dále též jen '/nájemce”)</w:t>
      </w:r>
    </w:p>
    <w:p w:rsidR="00345804" w:rsidRDefault="0027143C">
      <w:pPr>
        <w:spacing w:after="320" w:line="259" w:lineRule="auto"/>
        <w:ind w:left="10" w:right="586" w:hanging="10"/>
        <w:jc w:val="center"/>
      </w:pPr>
      <w:r>
        <w:rPr>
          <w:sz w:val="22"/>
        </w:rPr>
        <w:t>uzavírají tento</w:t>
      </w:r>
    </w:p>
    <w:p w:rsidR="00345804" w:rsidRDefault="0027143C">
      <w:pPr>
        <w:spacing w:after="235" w:line="259" w:lineRule="auto"/>
        <w:ind w:left="0" w:right="586" w:firstLine="0"/>
        <w:jc w:val="center"/>
      </w:pPr>
      <w:r>
        <w:rPr>
          <w:sz w:val="34"/>
        </w:rPr>
        <w:t>Dodatek č. 3 k nájemní smlouvě</w:t>
      </w:r>
    </w:p>
    <w:p w:rsidR="00345804" w:rsidRDefault="0027143C">
      <w:pPr>
        <w:spacing w:after="0" w:line="259" w:lineRule="auto"/>
        <w:ind w:left="0" w:right="576" w:firstLine="0"/>
        <w:jc w:val="center"/>
      </w:pPr>
      <w:r>
        <w:rPr>
          <w:sz w:val="28"/>
        </w:rPr>
        <w:t>l.</w:t>
      </w:r>
    </w:p>
    <w:p w:rsidR="00345804" w:rsidRDefault="0027143C">
      <w:pPr>
        <w:spacing w:after="474"/>
        <w:ind w:left="19" w:right="542"/>
      </w:pPr>
      <w:r>
        <w:rPr>
          <w:noProof/>
        </w:rPr>
        <w:drawing>
          <wp:anchor distT="0" distB="0" distL="114300" distR="114300" simplePos="0" relativeHeight="251659264" behindDoc="0" locked="0" layoutInCell="1" allowOverlap="0">
            <wp:simplePos x="0" y="0"/>
            <wp:positionH relativeFrom="page">
              <wp:posOffset>5542381</wp:posOffset>
            </wp:positionH>
            <wp:positionV relativeFrom="page">
              <wp:posOffset>112808</wp:posOffset>
            </wp:positionV>
            <wp:extent cx="1536502" cy="295740"/>
            <wp:effectExtent l="0" t="0" r="0" b="0"/>
            <wp:wrapTopAndBottom/>
            <wp:docPr id="3350" name="Picture 3350"/>
            <wp:cNvGraphicFramePr/>
            <a:graphic xmlns:a="http://schemas.openxmlformats.org/drawingml/2006/main">
              <a:graphicData uri="http://schemas.openxmlformats.org/drawingml/2006/picture">
                <pic:pic xmlns:pic="http://schemas.openxmlformats.org/drawingml/2006/picture">
                  <pic:nvPicPr>
                    <pic:cNvPr id="3350" name="Picture 3350"/>
                    <pic:cNvPicPr/>
                  </pic:nvPicPr>
                  <pic:blipFill>
                    <a:blip r:embed="rId6"/>
                    <a:stretch>
                      <a:fillRect/>
                    </a:stretch>
                  </pic:blipFill>
                  <pic:spPr>
                    <a:xfrm>
                      <a:off x="0" y="0"/>
                      <a:ext cx="1536502" cy="295740"/>
                    </a:xfrm>
                    <a:prstGeom prst="rect">
                      <a:avLst/>
                    </a:prstGeom>
                  </pic:spPr>
                </pic:pic>
              </a:graphicData>
            </a:graphic>
          </wp:anchor>
        </w:drawing>
      </w:r>
      <w:r>
        <w:t>Pronajímatel a nájemce uzavřeli dne 12. ledna 2015 Nájemní smlouvu (dále jen Smlouva), kterou pronajímatel přenechal nájemci na dobu určitou do 31. prosince 2015 do nájmu nebytové prostory ve 3. nadzemním podlaží (2. patro) jižní části budovy čp. 497, v Ži</w:t>
      </w:r>
      <w:r>
        <w:t xml:space="preserve">tavského ulici, v obci Praha, část obce Zbraslav, stojící na pozemku č. </w:t>
      </w:r>
      <w:proofErr w:type="spellStart"/>
      <w:r>
        <w:t>parc</w:t>
      </w:r>
      <w:proofErr w:type="spellEnd"/>
      <w:r>
        <w:t>. 169 v katastrálním území Zbraslav, přičemž nájemce je oprávněn výlučně užívat místnosti č. 311 0 výměře 14 m</w:t>
      </w:r>
      <w:r>
        <w:rPr>
          <w:vertAlign w:val="superscript"/>
        </w:rPr>
        <w:t xml:space="preserve">2 </w:t>
      </w:r>
      <w:r>
        <w:t xml:space="preserve">a č. 312 0 výměře 26 m </w:t>
      </w:r>
      <w:r>
        <w:rPr>
          <w:vertAlign w:val="superscript"/>
        </w:rPr>
        <w:t xml:space="preserve">2 </w:t>
      </w:r>
      <w:r>
        <w:t>a společně s dalšími osobami společnou chod</w:t>
      </w:r>
      <w:r>
        <w:t>bu - čekárnu č. 319 a sociální zařízení pro pacienty a personál č. 320-323. Seznam a plánek těchto místností je uveden v příloze, která je nedílnou součástí smlouvy.</w:t>
      </w:r>
    </w:p>
    <w:p w:rsidR="00345804" w:rsidRDefault="0027143C">
      <w:pPr>
        <w:ind w:left="19" w:right="542"/>
      </w:pPr>
      <w:r>
        <w:t>Pronajímatel a nájemce se nyní dohodli, že Smlouva se mění takto:</w:t>
      </w:r>
    </w:p>
    <w:p w:rsidR="00345804" w:rsidRDefault="0027143C">
      <w:pPr>
        <w:spacing w:after="207"/>
        <w:ind w:left="730" w:right="542" w:hanging="360"/>
      </w:pPr>
      <w:r>
        <w:rPr>
          <w:noProof/>
        </w:rPr>
        <w:drawing>
          <wp:inline distT="0" distB="0" distL="0" distR="0">
            <wp:extent cx="36583" cy="15244"/>
            <wp:effectExtent l="0" t="0" r="0" b="0"/>
            <wp:docPr id="2856" name="Picture 2856"/>
            <wp:cNvGraphicFramePr/>
            <a:graphic xmlns:a="http://schemas.openxmlformats.org/drawingml/2006/main">
              <a:graphicData uri="http://schemas.openxmlformats.org/drawingml/2006/picture">
                <pic:pic xmlns:pic="http://schemas.openxmlformats.org/drawingml/2006/picture">
                  <pic:nvPicPr>
                    <pic:cNvPr id="2856" name="Picture 2856"/>
                    <pic:cNvPicPr/>
                  </pic:nvPicPr>
                  <pic:blipFill>
                    <a:blip r:embed="rId7"/>
                    <a:stretch>
                      <a:fillRect/>
                    </a:stretch>
                  </pic:blipFill>
                  <pic:spPr>
                    <a:xfrm>
                      <a:off x="0" y="0"/>
                      <a:ext cx="36583" cy="15244"/>
                    </a:xfrm>
                    <a:prstGeom prst="rect">
                      <a:avLst/>
                    </a:prstGeom>
                  </pic:spPr>
                </pic:pic>
              </a:graphicData>
            </a:graphic>
          </wp:inline>
        </w:drawing>
      </w:r>
      <w:r>
        <w:t xml:space="preserve"> v článku III., odstave</w:t>
      </w:r>
      <w:r>
        <w:t>c jedna, doba trvání nájmu se sjednává do 31. prosince 2019. Nájemce bere na vědomí, že k ukončení nájemního vztahu může dojít vzhledem k probíhající privatizaci dříve, a to dnem vynětí předmětu nájmu z práva hospodaření pronajímatele.</w:t>
      </w:r>
    </w:p>
    <w:p w:rsidR="00345804" w:rsidRDefault="0027143C">
      <w:pPr>
        <w:spacing w:after="0" w:line="259" w:lineRule="auto"/>
        <w:ind w:left="0" w:right="528" w:firstLine="0"/>
        <w:jc w:val="center"/>
      </w:pPr>
      <w:proofErr w:type="spellStart"/>
      <w:r>
        <w:rPr>
          <w:sz w:val="24"/>
        </w:rPr>
        <w:t>Ill</w:t>
      </w:r>
      <w:proofErr w:type="spellEnd"/>
      <w:r>
        <w:rPr>
          <w:sz w:val="24"/>
        </w:rPr>
        <w:t>.</w:t>
      </w:r>
    </w:p>
    <w:p w:rsidR="00345804" w:rsidRDefault="0027143C">
      <w:pPr>
        <w:spacing w:after="104"/>
        <w:ind w:left="19" w:right="542"/>
      </w:pPr>
      <w:r>
        <w:t>Ostatní ustanov</w:t>
      </w:r>
      <w:r>
        <w:t>ení Smlouvy nedotčené tímto dodatkem zůstávají v platnosti beze změny.</w:t>
      </w:r>
    </w:p>
    <w:p w:rsidR="00345804" w:rsidRDefault="0027143C">
      <w:pPr>
        <w:spacing w:after="124"/>
        <w:ind w:left="19" w:right="542"/>
      </w:pPr>
      <w:r>
        <w:t>Tento dodatek nabývá účinnosti dnem zveřejnění v registru smluv zřízeném dle zákona č. 340/2015 Sb.</w:t>
      </w:r>
    </w:p>
    <w:p w:rsidR="00345804" w:rsidRDefault="0027143C">
      <w:pPr>
        <w:spacing w:after="206"/>
        <w:ind w:left="19" w:right="542"/>
      </w:pPr>
      <w:r>
        <w:t>Tento dodatek byl sepsán ve čtyřech vyhotoveních, z nichž každá smluvní strana obdrží</w:t>
      </w:r>
      <w:r>
        <w:t xml:space="preserve"> po dvou z nich.</w:t>
      </w:r>
    </w:p>
    <w:p w:rsidR="00345804" w:rsidRDefault="0027143C">
      <w:pPr>
        <w:spacing w:after="708"/>
        <w:ind w:left="19" w:right="542"/>
      </w:pPr>
      <w:r>
        <w:t>Zástupci smluvních stran prohlašují, že si tento dodatek před jeho podpisem přečetli, že dodatek po vzájemném projednání uzavírají podle jejich pravé a svobodné vůle.</w:t>
      </w:r>
    </w:p>
    <w:p w:rsidR="00345804" w:rsidRDefault="0027143C">
      <w:pPr>
        <w:spacing w:after="194" w:line="259" w:lineRule="auto"/>
        <w:ind w:left="38" w:right="850" w:hanging="10"/>
        <w:jc w:val="left"/>
      </w:pPr>
      <w:bookmarkStart w:id="0" w:name="_GoBack"/>
      <w:bookmarkEnd w:id="0"/>
      <w:r>
        <w:rPr>
          <w:sz w:val="22"/>
        </w:rPr>
        <w:t>za pronajímatele:</w:t>
      </w:r>
    </w:p>
    <w:p w:rsidR="00345804" w:rsidRDefault="0027143C">
      <w:pPr>
        <w:spacing w:after="154"/>
        <w:ind w:left="19" w:right="850"/>
      </w:pPr>
      <w:r>
        <w:t>V Ústí nad Labem dne 16. 10. 2018</w:t>
      </w:r>
    </w:p>
    <w:p w:rsidR="00345804" w:rsidRDefault="0027143C">
      <w:pPr>
        <w:spacing w:after="36" w:line="259" w:lineRule="auto"/>
        <w:ind w:left="3683" w:right="850" w:hanging="10"/>
        <w:jc w:val="left"/>
      </w:pPr>
      <w:r>
        <w:rPr>
          <w:sz w:val="22"/>
        </w:rPr>
        <w:t>ÚSTAV</w:t>
      </w:r>
    </w:p>
    <w:p w:rsidR="00345804" w:rsidRDefault="0027143C">
      <w:pPr>
        <w:spacing w:after="404" w:line="259" w:lineRule="auto"/>
        <w:ind w:left="3394" w:right="850" w:firstLine="0"/>
        <w:jc w:val="left"/>
      </w:pPr>
      <w:r>
        <w:rPr>
          <w:sz w:val="16"/>
        </w:rPr>
        <w:t xml:space="preserve">Ol </w:t>
      </w:r>
    </w:p>
    <w:p w:rsidR="00345804" w:rsidRDefault="0027143C">
      <w:pPr>
        <w:spacing w:after="0" w:line="259" w:lineRule="auto"/>
        <w:ind w:left="62" w:right="0" w:firstLine="0"/>
        <w:jc w:val="left"/>
      </w:pPr>
      <w:r>
        <w:rPr>
          <w:noProof/>
        </w:rPr>
        <w:drawing>
          <wp:inline distT="0" distB="0" distL="0" distR="0">
            <wp:extent cx="5402146" cy="36586"/>
            <wp:effectExtent l="0" t="0" r="0" b="0"/>
            <wp:docPr id="6613" name="Picture 6613"/>
            <wp:cNvGraphicFramePr/>
            <a:graphic xmlns:a="http://schemas.openxmlformats.org/drawingml/2006/main">
              <a:graphicData uri="http://schemas.openxmlformats.org/drawingml/2006/picture">
                <pic:pic xmlns:pic="http://schemas.openxmlformats.org/drawingml/2006/picture">
                  <pic:nvPicPr>
                    <pic:cNvPr id="6613" name="Picture 6613"/>
                    <pic:cNvPicPr/>
                  </pic:nvPicPr>
                  <pic:blipFill>
                    <a:blip r:embed="rId8"/>
                    <a:stretch>
                      <a:fillRect/>
                    </a:stretch>
                  </pic:blipFill>
                  <pic:spPr>
                    <a:xfrm>
                      <a:off x="0" y="0"/>
                      <a:ext cx="5402146" cy="36586"/>
                    </a:xfrm>
                    <a:prstGeom prst="rect">
                      <a:avLst/>
                    </a:prstGeom>
                  </pic:spPr>
                </pic:pic>
              </a:graphicData>
            </a:graphic>
          </wp:inline>
        </w:drawing>
      </w:r>
    </w:p>
    <w:p w:rsidR="00345804" w:rsidRDefault="00345804">
      <w:pPr>
        <w:sectPr w:rsidR="00345804">
          <w:pgSz w:w="11906" w:h="16838"/>
          <w:pgMar w:top="176" w:right="922" w:bottom="1368" w:left="1354" w:header="708" w:footer="708" w:gutter="0"/>
          <w:cols w:space="708"/>
        </w:sectPr>
      </w:pPr>
    </w:p>
    <w:p w:rsidR="00345804" w:rsidRDefault="0027143C">
      <w:pPr>
        <w:ind w:left="19" w:right="0"/>
      </w:pPr>
      <w:r>
        <w:lastRenderedPageBreak/>
        <w:t xml:space="preserve">Ing. Pavel </w:t>
      </w:r>
      <w:proofErr w:type="spellStart"/>
      <w:r>
        <w:t>Bernáth</w:t>
      </w:r>
      <w:proofErr w:type="spellEnd"/>
      <w:r>
        <w:tab/>
        <w:t>Mgr. Lucie Urbanová ředitel</w:t>
      </w:r>
    </w:p>
    <w:sectPr w:rsidR="00345804">
      <w:type w:val="continuous"/>
      <w:pgSz w:w="11906" w:h="16838"/>
      <w:pgMar w:top="663" w:right="3159" w:bottom="1368"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804"/>
    <w:rsid w:val="0027143C"/>
    <w:rsid w:val="003458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177BFC-CBA6-4146-B2CD-65EFBA5F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4" w:line="250" w:lineRule="auto"/>
      <w:ind w:left="317" w:right="787" w:hanging="5"/>
      <w:jc w:val="both"/>
    </w:pPr>
    <w:rPr>
      <w:rFonts w:ascii="Calibri" w:eastAsia="Calibri" w:hAnsi="Calibri" w:cs="Calibri"/>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1901</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Kurzweilová Dana</dc:creator>
  <cp:keywords/>
  <cp:lastModifiedBy>Kurzweilová Dana</cp:lastModifiedBy>
  <cp:revision>2</cp:revision>
  <dcterms:created xsi:type="dcterms:W3CDTF">2018-12-13T09:45:00Z</dcterms:created>
  <dcterms:modified xsi:type="dcterms:W3CDTF">2018-12-13T09:45:00Z</dcterms:modified>
</cp:coreProperties>
</file>