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pStyle w:val="Nadpis9"/>
        <w:jc w:val="center"/>
      </w:pPr>
      <w:r>
        <w:t>S M L O U V </w:t>
      </w:r>
      <w:proofErr w:type="gramStart"/>
      <w:r>
        <w:t>A  O</w:t>
      </w:r>
      <w:proofErr w:type="gramEnd"/>
      <w:r>
        <w:t xml:space="preserve">  D Í L O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jc w:val="center"/>
        <w:rPr>
          <w:snapToGrid w:val="0"/>
          <w:sz w:val="24"/>
        </w:rPr>
      </w:pPr>
      <w:r w:rsidRPr="003D196A">
        <w:rPr>
          <w:snapToGrid w:val="0"/>
          <w:sz w:val="24"/>
        </w:rPr>
        <w:t>o dodávce servisního úklidu uzavřená dle § 2586 a násl. zákona č.89/2012 Sb</w:t>
      </w:r>
      <w:r w:rsidR="001358CE">
        <w:rPr>
          <w:snapToGrid w:val="0"/>
          <w:sz w:val="24"/>
        </w:rPr>
        <w:t>.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Pr="007E38E6" w:rsidRDefault="00813F41" w:rsidP="00813F41">
      <w:pPr>
        <w:pStyle w:val="Nadpis6"/>
        <w:rPr>
          <w:b/>
        </w:rPr>
      </w:pPr>
      <w:r w:rsidRPr="007E38E6">
        <w:rPr>
          <w:b/>
        </w:rPr>
        <w:t>I. Smluvní strany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0D473A" w:rsidRPr="00B82EF4" w:rsidRDefault="00813F41" w:rsidP="000D473A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 xml:space="preserve"> </w:t>
      </w:r>
      <w:proofErr w:type="gramStart"/>
      <w:r w:rsidR="000D473A">
        <w:rPr>
          <w:snapToGrid w:val="0"/>
          <w:sz w:val="24"/>
        </w:rPr>
        <w:t>Objednatel :</w:t>
      </w:r>
      <w:proofErr w:type="gramEnd"/>
      <w:r w:rsidR="000D473A">
        <w:rPr>
          <w:snapToGrid w:val="0"/>
          <w:sz w:val="24"/>
        </w:rPr>
        <w:t xml:space="preserve"> </w:t>
      </w:r>
      <w:r w:rsidR="000D473A">
        <w:rPr>
          <w:snapToGrid w:val="0"/>
          <w:sz w:val="24"/>
        </w:rPr>
        <w:tab/>
      </w:r>
      <w:r w:rsidR="000D473A">
        <w:rPr>
          <w:b/>
          <w:snapToGrid w:val="0"/>
          <w:sz w:val="24"/>
        </w:rPr>
        <w:t xml:space="preserve">Technické služby města Pelhřimov, </w:t>
      </w:r>
      <w:proofErr w:type="spellStart"/>
      <w:r w:rsidR="000D473A">
        <w:rPr>
          <w:b/>
          <w:snapToGrid w:val="0"/>
          <w:sz w:val="24"/>
        </w:rPr>
        <w:t>p.o</w:t>
      </w:r>
      <w:proofErr w:type="spellEnd"/>
      <w:r w:rsidR="000D473A">
        <w:rPr>
          <w:b/>
          <w:snapToGrid w:val="0"/>
          <w:sz w:val="24"/>
        </w:rPr>
        <w:t>.</w:t>
      </w:r>
    </w:p>
    <w:p w:rsidR="000D473A" w:rsidRPr="00B82EF4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</w:t>
      </w:r>
      <w:proofErr w:type="gramStart"/>
      <w:r w:rsidRPr="00B82EF4">
        <w:rPr>
          <w:snapToGrid w:val="0"/>
          <w:sz w:val="24"/>
        </w:rPr>
        <w:t>sídlo :</w:t>
      </w:r>
      <w:proofErr w:type="gramEnd"/>
      <w:r w:rsidRPr="00B82EF4">
        <w:rPr>
          <w:snapToGrid w:val="0"/>
          <w:sz w:val="24"/>
        </w:rPr>
        <w:t xml:space="preserve"> </w:t>
      </w:r>
      <w:r w:rsidRPr="00B82EF4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Myslotínská</w:t>
      </w:r>
      <w:proofErr w:type="spellEnd"/>
      <w:r>
        <w:rPr>
          <w:snapToGrid w:val="0"/>
          <w:sz w:val="24"/>
        </w:rPr>
        <w:t xml:space="preserve"> 1740, 393 01 Pelhřimov</w:t>
      </w: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  <w:r w:rsidRPr="00B82EF4">
        <w:rPr>
          <w:snapToGrid w:val="0"/>
          <w:sz w:val="24"/>
        </w:rPr>
        <w:t xml:space="preserve"> </w:t>
      </w:r>
      <w:proofErr w:type="gramStart"/>
      <w:r w:rsidRPr="00B82EF4">
        <w:rPr>
          <w:snapToGrid w:val="0"/>
          <w:sz w:val="24"/>
        </w:rPr>
        <w:t>IČO :</w:t>
      </w:r>
      <w:proofErr w:type="gramEnd"/>
      <w:r w:rsidRPr="00B82EF4">
        <w:rPr>
          <w:snapToGrid w:val="0"/>
          <w:sz w:val="24"/>
        </w:rPr>
        <w:t xml:space="preserve">  </w:t>
      </w:r>
      <w:r w:rsidRPr="00B82EF4">
        <w:rPr>
          <w:snapToGrid w:val="0"/>
          <w:sz w:val="24"/>
        </w:rPr>
        <w:tab/>
      </w:r>
      <w:r w:rsidRPr="00F43724">
        <w:rPr>
          <w:sz w:val="24"/>
          <w:szCs w:val="24"/>
        </w:rPr>
        <w:t>49056689</w:t>
      </w: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  <w:r w:rsidRPr="00F43724">
        <w:rPr>
          <w:snapToGrid w:val="0"/>
          <w:sz w:val="24"/>
          <w:szCs w:val="24"/>
        </w:rPr>
        <w:t xml:space="preserve"> </w:t>
      </w:r>
      <w:proofErr w:type="gramStart"/>
      <w:r w:rsidRPr="00F43724">
        <w:rPr>
          <w:snapToGrid w:val="0"/>
          <w:sz w:val="24"/>
          <w:szCs w:val="24"/>
        </w:rPr>
        <w:t>DIČ :</w:t>
      </w:r>
      <w:proofErr w:type="gramEnd"/>
      <w:r w:rsidRPr="00F43724">
        <w:rPr>
          <w:snapToGrid w:val="0"/>
          <w:sz w:val="24"/>
          <w:szCs w:val="24"/>
        </w:rPr>
        <w:t xml:space="preserve">  </w:t>
      </w:r>
      <w:r w:rsidRPr="00F43724">
        <w:rPr>
          <w:snapToGrid w:val="0"/>
          <w:sz w:val="24"/>
          <w:szCs w:val="24"/>
        </w:rPr>
        <w:tab/>
      </w:r>
      <w:r w:rsidRPr="00F43724">
        <w:rPr>
          <w:sz w:val="24"/>
          <w:szCs w:val="24"/>
        </w:rPr>
        <w:t>CZ49056689</w:t>
      </w: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</w:p>
    <w:p w:rsidR="000B2883" w:rsidRDefault="000D473A" w:rsidP="000D473A">
      <w:pPr>
        <w:widowControl w:val="0"/>
        <w:rPr>
          <w:snapToGrid w:val="0"/>
          <w:sz w:val="24"/>
          <w:szCs w:val="24"/>
        </w:rPr>
      </w:pPr>
      <w:r w:rsidRPr="00F43724">
        <w:rPr>
          <w:snapToGrid w:val="0"/>
          <w:sz w:val="24"/>
          <w:szCs w:val="24"/>
        </w:rPr>
        <w:t xml:space="preserve"> Bankovní </w:t>
      </w:r>
      <w:proofErr w:type="gramStart"/>
      <w:r w:rsidRPr="00F43724">
        <w:rPr>
          <w:snapToGrid w:val="0"/>
          <w:sz w:val="24"/>
          <w:szCs w:val="24"/>
        </w:rPr>
        <w:t>spojení :</w:t>
      </w:r>
      <w:proofErr w:type="gramEnd"/>
      <w:r w:rsidRPr="00F43724">
        <w:rPr>
          <w:snapToGrid w:val="0"/>
          <w:sz w:val="24"/>
          <w:szCs w:val="24"/>
        </w:rPr>
        <w:t xml:space="preserve">   </w:t>
      </w:r>
    </w:p>
    <w:p w:rsidR="000B2883" w:rsidRDefault="000D473A" w:rsidP="000D473A">
      <w:pPr>
        <w:widowControl w:val="0"/>
        <w:rPr>
          <w:snapToGrid w:val="0"/>
          <w:sz w:val="24"/>
          <w:szCs w:val="24"/>
        </w:rPr>
      </w:pPr>
      <w:proofErr w:type="spellStart"/>
      <w:proofErr w:type="gramStart"/>
      <w:r w:rsidRPr="00F43724">
        <w:rPr>
          <w:snapToGrid w:val="0"/>
          <w:sz w:val="24"/>
          <w:szCs w:val="24"/>
        </w:rPr>
        <w:t>č.účtu</w:t>
      </w:r>
      <w:proofErr w:type="spellEnd"/>
      <w:proofErr w:type="gramEnd"/>
      <w:r w:rsidRPr="00F43724">
        <w:rPr>
          <w:snapToGrid w:val="0"/>
          <w:sz w:val="24"/>
          <w:szCs w:val="24"/>
        </w:rPr>
        <w:t xml:space="preserve"> :  </w:t>
      </w:r>
      <w:r w:rsidRPr="00F43724">
        <w:rPr>
          <w:snapToGrid w:val="0"/>
          <w:sz w:val="24"/>
          <w:szCs w:val="24"/>
        </w:rPr>
        <w:tab/>
        <w:t xml:space="preserve">           </w:t>
      </w:r>
    </w:p>
    <w:p w:rsidR="000D473A" w:rsidRPr="00B82EF4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Jednající prostřednictvím pan</w:t>
      </w:r>
      <w:r>
        <w:rPr>
          <w:snapToGrid w:val="0"/>
          <w:sz w:val="24"/>
        </w:rPr>
        <w:t xml:space="preserve">í </w:t>
      </w:r>
      <w:proofErr w:type="gramStart"/>
      <w:r>
        <w:rPr>
          <w:snapToGrid w:val="0"/>
          <w:sz w:val="24"/>
        </w:rPr>
        <w:t>ing.</w:t>
      </w:r>
      <w:proofErr w:type="gramEnd"/>
      <w:r>
        <w:rPr>
          <w:snapToGrid w:val="0"/>
          <w:sz w:val="24"/>
        </w:rPr>
        <w:t xml:space="preserve"> Pavly </w:t>
      </w:r>
      <w:proofErr w:type="spellStart"/>
      <w:r>
        <w:rPr>
          <w:snapToGrid w:val="0"/>
          <w:sz w:val="24"/>
        </w:rPr>
        <w:t>Licehammerové</w:t>
      </w:r>
      <w:proofErr w:type="spellEnd"/>
      <w:r>
        <w:rPr>
          <w:snapToGrid w:val="0"/>
          <w:sz w:val="24"/>
        </w:rPr>
        <w:t xml:space="preserve"> – ředitelky</w:t>
      </w:r>
      <w:r w:rsidRPr="00B82EF4">
        <w:rPr>
          <w:snapToGrid w:val="0"/>
          <w:sz w:val="24"/>
        </w:rPr>
        <w:t xml:space="preserve"> </w:t>
      </w:r>
    </w:p>
    <w:p w:rsidR="000D473A" w:rsidRPr="00B82EF4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na straně </w:t>
      </w:r>
      <w:r>
        <w:rPr>
          <w:snapToGrid w:val="0"/>
          <w:sz w:val="24"/>
        </w:rPr>
        <w:t>jedné</w:t>
      </w:r>
      <w:r w:rsidRPr="00B82EF4">
        <w:rPr>
          <w:snapToGrid w:val="0"/>
          <w:sz w:val="24"/>
        </w:rPr>
        <w:t xml:space="preserve"> jako objednatel</w:t>
      </w:r>
    </w:p>
    <w:p w:rsidR="000D473A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(dále jen „Objednatel“)</w:t>
      </w:r>
    </w:p>
    <w:p w:rsidR="000D473A" w:rsidRDefault="000D473A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Zhotovitel :</w:t>
      </w:r>
      <w:proofErr w:type="gramEnd"/>
      <w:r>
        <w:rPr>
          <w:snapToGrid w:val="0"/>
          <w:sz w:val="24"/>
        </w:rPr>
        <w:t xml:space="preserve"> </w:t>
      </w:r>
      <w:r w:rsidR="00702C68">
        <w:rPr>
          <w:snapToGrid w:val="0"/>
          <w:sz w:val="24"/>
        </w:rPr>
        <w:t xml:space="preserve">    </w:t>
      </w:r>
      <w:r w:rsidR="00702C68">
        <w:rPr>
          <w:b/>
          <w:snapToGrid w:val="0"/>
          <w:sz w:val="24"/>
        </w:rPr>
        <w:t xml:space="preserve">UNICLEAN </w:t>
      </w:r>
      <w:proofErr w:type="spellStart"/>
      <w:r w:rsidR="00702C68">
        <w:rPr>
          <w:b/>
          <w:snapToGrid w:val="0"/>
          <w:sz w:val="24"/>
        </w:rPr>
        <w:t>spol.s</w:t>
      </w:r>
      <w:proofErr w:type="spellEnd"/>
      <w:r w:rsidR="00702C68">
        <w:rPr>
          <w:b/>
          <w:snapToGrid w:val="0"/>
          <w:sz w:val="24"/>
        </w:rPr>
        <w:t xml:space="preserve"> r.o.</w:t>
      </w:r>
      <w:r>
        <w:rPr>
          <w:snapToGrid w:val="0"/>
          <w:sz w:val="24"/>
        </w:rPr>
        <w:tab/>
        <w:t xml:space="preserve"> </w:t>
      </w:r>
    </w:p>
    <w:p w:rsidR="00813F41" w:rsidRDefault="00813F41" w:rsidP="00813F41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sídlo :</w:t>
      </w:r>
      <w:proofErr w:type="gramEnd"/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="00702C68">
        <w:rPr>
          <w:snapToGrid w:val="0"/>
          <w:sz w:val="24"/>
        </w:rPr>
        <w:tab/>
        <w:t>K Silu 1510, 393 01 Pelhřimov</w:t>
      </w:r>
      <w:r>
        <w:rPr>
          <w:snapToGrid w:val="0"/>
          <w:sz w:val="24"/>
        </w:rPr>
        <w:t xml:space="preserve"> </w:t>
      </w:r>
    </w:p>
    <w:p w:rsidR="000D473A" w:rsidRDefault="00813F41" w:rsidP="00813F41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IČO :</w:t>
      </w:r>
      <w:proofErr w:type="gramEnd"/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ab/>
      </w:r>
      <w:r w:rsidR="00702C68">
        <w:rPr>
          <w:snapToGrid w:val="0"/>
          <w:sz w:val="24"/>
        </w:rPr>
        <w:tab/>
        <w:t>25156659</w:t>
      </w:r>
    </w:p>
    <w:p w:rsidR="00813F41" w:rsidRDefault="00813F41" w:rsidP="00813F41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DIČ :</w:t>
      </w:r>
      <w:proofErr w:type="gramEnd"/>
      <w:r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ab/>
      </w:r>
      <w:r w:rsidR="00702C68">
        <w:rPr>
          <w:snapToGrid w:val="0"/>
          <w:sz w:val="24"/>
        </w:rPr>
        <w:t>CZ25156659</w:t>
      </w: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Zapsána u Krajského soudu v</w:t>
      </w:r>
      <w:r w:rsidR="00702C68">
        <w:rPr>
          <w:snapToGrid w:val="0"/>
          <w:sz w:val="24"/>
        </w:rPr>
        <w:t> Českých Budějovicích</w:t>
      </w:r>
      <w:r>
        <w:rPr>
          <w:snapToGrid w:val="0"/>
          <w:sz w:val="24"/>
        </w:rPr>
        <w:t xml:space="preserve">, </w:t>
      </w:r>
      <w:proofErr w:type="gramStart"/>
      <w:r>
        <w:rPr>
          <w:snapToGrid w:val="0"/>
          <w:sz w:val="24"/>
        </w:rPr>
        <w:t xml:space="preserve">oddíl </w:t>
      </w:r>
      <w:r w:rsidR="000D473A">
        <w:rPr>
          <w:snapToGrid w:val="0"/>
          <w:sz w:val="24"/>
        </w:rPr>
        <w:t xml:space="preserve"> </w:t>
      </w:r>
      <w:r w:rsidR="00702C68">
        <w:rPr>
          <w:snapToGrid w:val="0"/>
          <w:sz w:val="24"/>
        </w:rPr>
        <w:t>C</w:t>
      </w:r>
      <w:proofErr w:type="gramEnd"/>
      <w:r>
        <w:rPr>
          <w:snapToGrid w:val="0"/>
          <w:sz w:val="24"/>
        </w:rPr>
        <w:t xml:space="preserve">, vložka </w:t>
      </w:r>
      <w:r w:rsidR="00702C68">
        <w:rPr>
          <w:snapToGrid w:val="0"/>
          <w:sz w:val="24"/>
        </w:rPr>
        <w:t>6653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Bankovní </w:t>
      </w:r>
      <w:proofErr w:type="gramStart"/>
      <w:r>
        <w:rPr>
          <w:snapToGrid w:val="0"/>
          <w:sz w:val="24"/>
        </w:rPr>
        <w:t>spojení :</w:t>
      </w:r>
      <w:proofErr w:type="gramEnd"/>
      <w:r>
        <w:rPr>
          <w:snapToGrid w:val="0"/>
          <w:sz w:val="24"/>
        </w:rPr>
        <w:t xml:space="preserve">   </w:t>
      </w: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proofErr w:type="spellStart"/>
      <w:proofErr w:type="gramStart"/>
      <w:r>
        <w:rPr>
          <w:snapToGrid w:val="0"/>
          <w:sz w:val="24"/>
        </w:rPr>
        <w:t>č.účtu</w:t>
      </w:r>
      <w:proofErr w:type="spellEnd"/>
      <w:proofErr w:type="gramEnd"/>
      <w:r>
        <w:rPr>
          <w:snapToGrid w:val="0"/>
          <w:sz w:val="24"/>
        </w:rPr>
        <w:t xml:space="preserve"> : </w:t>
      </w:r>
      <w:r>
        <w:rPr>
          <w:snapToGrid w:val="0"/>
          <w:sz w:val="24"/>
        </w:rPr>
        <w:tab/>
        <w:t xml:space="preserve">          </w:t>
      </w:r>
    </w:p>
    <w:p w:rsidR="000B2883" w:rsidRDefault="000B2883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Jednající prostřednictvím </w:t>
      </w:r>
      <w:r w:rsidR="00702C68">
        <w:rPr>
          <w:snapToGrid w:val="0"/>
          <w:sz w:val="24"/>
        </w:rPr>
        <w:t xml:space="preserve">paní </w:t>
      </w:r>
      <w:proofErr w:type="spellStart"/>
      <w:proofErr w:type="gramStart"/>
      <w:r w:rsidR="000B2883">
        <w:rPr>
          <w:snapToGrid w:val="0"/>
          <w:sz w:val="24"/>
        </w:rPr>
        <w:t>xxxxxxx</w:t>
      </w:r>
      <w:proofErr w:type="spellEnd"/>
      <w:r w:rsidR="00702C68">
        <w:rPr>
          <w:snapToGrid w:val="0"/>
          <w:sz w:val="24"/>
        </w:rPr>
        <w:t xml:space="preserve"> - jednatelky</w:t>
      </w:r>
      <w:proofErr w:type="gramEnd"/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na straně </w:t>
      </w:r>
      <w:r w:rsidR="000D473A">
        <w:rPr>
          <w:snapToGrid w:val="0"/>
          <w:sz w:val="24"/>
        </w:rPr>
        <w:t>druhé</w:t>
      </w:r>
      <w:r>
        <w:rPr>
          <w:snapToGrid w:val="0"/>
          <w:sz w:val="24"/>
        </w:rPr>
        <w:t xml:space="preserve"> jako Zhotovitel</w:t>
      </w: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(dále jen „Zhotovitel“)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Objednatel a Zhotovitel dále také společně jako „Smluvní strany“ a každý samostatně jako „Smluvní strana“ uzavírají níže uvedeného dne, měsíce, roku, v souladu s ustanovením § 2586 a násl. zákona č.89/2012 Sb., občanský zákoník, ve znění pozdějších předpisů tuto Smlouvu o dílo (dále jen „Smlouva“).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widowControl w:val="0"/>
        <w:jc w:val="both"/>
        <w:rPr>
          <w:b/>
          <w:snapToGrid w:val="0"/>
          <w:sz w:val="24"/>
        </w:rPr>
      </w:pPr>
      <w:r w:rsidRPr="007E38E6">
        <w:rPr>
          <w:b/>
          <w:snapToGrid w:val="0"/>
          <w:sz w:val="24"/>
        </w:rPr>
        <w:t>II. Úvodní ujednání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Zhotovitel se touto Smlouvou zavazuje provést na svůj náklad a nebezpečí, není-li dále stanoveno jinak, dílo spočívající ve včasném a řádném provádění úklidových služeb </w:t>
      </w:r>
      <w:r w:rsidR="00F43724">
        <w:rPr>
          <w:snapToGrid w:val="0"/>
          <w:sz w:val="24"/>
        </w:rPr>
        <w:t>Zimního stadionu</w:t>
      </w:r>
      <w:r>
        <w:rPr>
          <w:snapToGrid w:val="0"/>
          <w:sz w:val="24"/>
        </w:rPr>
        <w:t xml:space="preserve"> </w:t>
      </w:r>
      <w:r w:rsidR="00F43724">
        <w:rPr>
          <w:snapToGrid w:val="0"/>
          <w:sz w:val="24"/>
        </w:rPr>
        <w:t xml:space="preserve">v Pelhřimově </w:t>
      </w:r>
      <w:r>
        <w:rPr>
          <w:snapToGrid w:val="0"/>
          <w:sz w:val="24"/>
        </w:rPr>
        <w:t xml:space="preserve">pro společnost </w:t>
      </w:r>
      <w:r w:rsidR="00F43724">
        <w:rPr>
          <w:snapToGrid w:val="0"/>
          <w:sz w:val="24"/>
        </w:rPr>
        <w:t>Technické služby města Pelhřimova.</w:t>
      </w:r>
      <w:r>
        <w:rPr>
          <w:snapToGrid w:val="0"/>
          <w:sz w:val="24"/>
        </w:rPr>
        <w:t xml:space="preserve"> Objednatel se zavazuje dílo převzít a zaplatit za něj sjednanou cenu.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Dále se Smlouvou vymezují oboustranné závazky při realizaci předmětného díla.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III. Provedení díla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645889" w:rsidRDefault="001C32D8" w:rsidP="001C32D8">
      <w:pPr>
        <w:widowControl w:val="0"/>
        <w:jc w:val="both"/>
        <w:rPr>
          <w:snapToGrid w:val="0"/>
          <w:color w:val="FF0000"/>
          <w:sz w:val="24"/>
        </w:rPr>
      </w:pPr>
      <w:r>
        <w:rPr>
          <w:snapToGrid w:val="0"/>
          <w:sz w:val="24"/>
        </w:rPr>
        <w:t>Z</w:t>
      </w:r>
      <w:r w:rsidR="00813F41">
        <w:rPr>
          <w:snapToGrid w:val="0"/>
          <w:sz w:val="24"/>
        </w:rPr>
        <w:t>hotovitel zajistí pro Objednatele provádění servisního úklidu.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Servisním úklidem se rozumí provádění úklidu dle požadavků Objednatele viz Příloha č. 1 </w:t>
      </w:r>
      <w:r>
        <w:rPr>
          <w:snapToGrid w:val="0"/>
          <w:sz w:val="24"/>
        </w:rPr>
        <w:lastRenderedPageBreak/>
        <w:t xml:space="preserve">- Standard úklidu. </w:t>
      </w:r>
    </w:p>
    <w:p w:rsidR="00813F41" w:rsidRDefault="00813F41" w:rsidP="001C32D8">
      <w:pPr>
        <w:jc w:val="both"/>
        <w:rPr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Jakékoliv další činnosti, vykonávané nad stanovený rozsah úklidových prací dle Přílohy č.1 – Standard úklidu a jejich cena, budou vždy předem konzultovány a prokazatelným způsobem odsouhlaseny odpovědným zástupcem Objednatele.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IV. Cena Díla a způsob úhrady</w:t>
      </w:r>
    </w:p>
    <w:p w:rsidR="00813F41" w:rsidRPr="0063189A" w:rsidRDefault="00813F41" w:rsidP="001C32D8">
      <w:pPr>
        <w:jc w:val="both"/>
      </w:pPr>
    </w:p>
    <w:p w:rsidR="00813F41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 xml:space="preserve">Smluvní strany se dohodly, že </w:t>
      </w:r>
      <w:r w:rsidR="00F43724">
        <w:rPr>
          <w:sz w:val="24"/>
          <w:szCs w:val="24"/>
        </w:rPr>
        <w:t>cena díla bude účtována podle počtu provedených úklidu konkrétního úseku a činí</w:t>
      </w:r>
      <w:r>
        <w:rPr>
          <w:sz w:val="24"/>
          <w:szCs w:val="24"/>
        </w:rPr>
        <w:t>:</w:t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268"/>
        <w:gridCol w:w="2223"/>
      </w:tblGrid>
      <w:tr w:rsidR="003A25A0" w:rsidRPr="003A25A0" w:rsidTr="0050151B">
        <w:trPr>
          <w:trHeight w:val="12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Sekce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82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151B" w:rsidRDefault="0050151B" w:rsidP="001C32D8">
            <w:pPr>
              <w:ind w:firstLineChars="200" w:firstLine="482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A25A0" w:rsidRDefault="003A25A0" w:rsidP="001C32D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za 1 úkon</w:t>
            </w:r>
          </w:p>
          <w:p w:rsidR="003A25A0" w:rsidRPr="003A25A0" w:rsidRDefault="003A25A0" w:rsidP="001C32D8">
            <w:pPr>
              <w:ind w:firstLineChars="200" w:firstLine="482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WC  veř.</w:t>
            </w:r>
            <w:proofErr w:type="gramEnd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vstup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muži,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ženy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Sprcha vstup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82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80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Chodba vstup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u vrátnice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Chodba  š.</w:t>
            </w:r>
            <w:proofErr w:type="gramEnd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WC  veř.</w:t>
            </w:r>
            <w:proofErr w:type="gramEnd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stroj.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muži,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ženy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WC  1-2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WC  3-4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včetně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sprch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WC  12-13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WC 14-15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včetně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sprch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Šatna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včetně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sprch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1C32D8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Rozhodčí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původní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1C32D8">
        <w:trPr>
          <w:trHeight w:val="28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Rozhodčí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nové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Časomíra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1358CE">
        <w:trPr>
          <w:trHeight w:val="44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Chodba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358C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u šaten 1-</w:t>
            </w:r>
            <w:proofErr w:type="gramStart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5  včetně</w:t>
            </w:r>
            <w:proofErr w:type="gramEnd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vstupu od strojovny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1358CE">
        <w:trPr>
          <w:trHeight w:val="28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Chodba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u nových šaten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1358CE">
        <w:trPr>
          <w:trHeight w:val="28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Strojovna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Vrátnice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3A25A0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4A88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A88" w:rsidRPr="003A25A0" w:rsidRDefault="007F4A88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Střídačka - stará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tribuna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A88" w:rsidRPr="003A25A0" w:rsidRDefault="007F4A88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88" w:rsidRPr="003A25A0" w:rsidRDefault="007F4A88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4A88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A88" w:rsidRDefault="007F4A88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Střídačka – nová tribuna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A88" w:rsidRPr="003A25A0" w:rsidRDefault="007F4A88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88" w:rsidRPr="003A25A0" w:rsidRDefault="007F4A88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Stará tribuna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32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včetně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 </w:t>
            </w:r>
            <w:proofErr w:type="gramStart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ochozů  (</w:t>
            </w:r>
            <w:proofErr w:type="gramEnd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uklízí se po zápasech 2 ligy a na požádání )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Nová tribuna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32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včetně </w:t>
            </w:r>
            <w:proofErr w:type="spellStart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wc</w:t>
            </w:r>
            <w:proofErr w:type="spellEnd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 </w:t>
            </w:r>
            <w:proofErr w:type="gramStart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ochozů  (</w:t>
            </w:r>
            <w:proofErr w:type="gramEnd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uklízí se po zápasech 2 ligy a na požádání )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2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Okolí plochy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5A0">
              <w:rPr>
                <w:rFonts w:ascii="Calibri" w:hAnsi="Calibri" w:cs="Calibri"/>
                <w:color w:val="000000"/>
                <w:sz w:val="22"/>
                <w:szCs w:val="22"/>
              </w:rPr>
              <w:t>včetně průchodu do hotelu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Skla mantinel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32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čistí se na </w:t>
            </w:r>
            <w:proofErr w:type="gramStart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požádání - cenu</w:t>
            </w:r>
            <w:proofErr w:type="gramEnd"/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stanovte za umytí všech skel kolem ledové plochy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Stará tribuna velký úklid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32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velký úklid (vysávání, vytírání velkých ploch apod.)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5A0" w:rsidRPr="003A25A0" w:rsidTr="003A25A0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100" w:firstLine="241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Nová </w:t>
            </w:r>
            <w:proofErr w:type="gramStart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tribuna - velký</w:t>
            </w:r>
            <w:proofErr w:type="gramEnd"/>
            <w:r w:rsidRPr="003A25A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úklid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A0" w:rsidRPr="003A25A0" w:rsidRDefault="003A25A0" w:rsidP="001C32D8">
            <w:pPr>
              <w:ind w:firstLineChars="200" w:firstLine="32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25A0">
              <w:rPr>
                <w:rFonts w:ascii="Calibri" w:hAnsi="Calibri" w:cs="Calibri"/>
                <w:color w:val="000000"/>
                <w:sz w:val="16"/>
                <w:szCs w:val="16"/>
              </w:rPr>
              <w:t>velký úklid (vysávání, vytírání velkých ploch apod.)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5A0" w:rsidRPr="00702C68" w:rsidRDefault="003A25A0" w:rsidP="00702C68">
            <w:pPr>
              <w:ind w:firstLineChars="200" w:firstLine="4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9486E" w:rsidRDefault="0049486E" w:rsidP="001C32D8">
      <w:pPr>
        <w:jc w:val="both"/>
        <w:rPr>
          <w:sz w:val="28"/>
        </w:rPr>
      </w:pPr>
    </w:p>
    <w:p w:rsidR="00BA3C9E" w:rsidRDefault="00BA3C9E" w:rsidP="001C32D8">
      <w:pPr>
        <w:pStyle w:val="Zkladntext"/>
        <w:jc w:val="both"/>
        <w:rPr>
          <w:szCs w:val="24"/>
        </w:rPr>
      </w:pPr>
      <w:r>
        <w:rPr>
          <w:szCs w:val="24"/>
        </w:rPr>
        <w:t>Ke každé ceně bude vždy připočteno DPH ve státem stanovené výši. V</w:t>
      </w:r>
      <w:r w:rsidR="0050151B">
        <w:rPr>
          <w:szCs w:val="24"/>
        </w:rPr>
        <w:t xml:space="preserve"> době uzavření smlouvy činí DPH </w:t>
      </w:r>
      <w:proofErr w:type="gramStart"/>
      <w:r>
        <w:rPr>
          <w:szCs w:val="24"/>
        </w:rPr>
        <w:t>21%</w:t>
      </w:r>
      <w:proofErr w:type="gramEnd"/>
      <w:r>
        <w:rPr>
          <w:szCs w:val="24"/>
        </w:rPr>
        <w:t>.</w:t>
      </w:r>
    </w:p>
    <w:p w:rsidR="0050151B" w:rsidRPr="0063189A" w:rsidRDefault="0050151B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Zhotovitelem bude vystaven Objednateli měsíčně daňový doklad (Faktura)</w:t>
      </w:r>
      <w:r>
        <w:rPr>
          <w:sz w:val="24"/>
          <w:szCs w:val="24"/>
        </w:rPr>
        <w:t xml:space="preserve"> jako</w:t>
      </w:r>
      <w:r w:rsidRPr="0063189A">
        <w:rPr>
          <w:sz w:val="24"/>
          <w:szCs w:val="24"/>
        </w:rPr>
        <w:t xml:space="preserve"> vyúčtování ceny za dodávku servisního úklidu takto:</w:t>
      </w:r>
    </w:p>
    <w:p w:rsidR="0050151B" w:rsidRDefault="0050151B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Faktura bude obsahovat veškeré náležitosti daňového dokladu dle obecně závazných právních předpisů,</w:t>
      </w:r>
      <w:r>
        <w:rPr>
          <w:sz w:val="24"/>
          <w:szCs w:val="24"/>
        </w:rPr>
        <w:t xml:space="preserve"> b</w:t>
      </w:r>
      <w:r w:rsidRPr="0063189A">
        <w:rPr>
          <w:sz w:val="24"/>
          <w:szCs w:val="24"/>
        </w:rPr>
        <w:t xml:space="preserve">ude vystavena po uplynutí kalendářního měsíce a odsouhlasení skutečně vykonaných prací, včetně dohodnutých víceprací a mimořádných prací. </w:t>
      </w:r>
      <w:r>
        <w:rPr>
          <w:sz w:val="24"/>
          <w:szCs w:val="24"/>
        </w:rPr>
        <w:t xml:space="preserve">Tento souhlas musí být proveden ve formě umožňující trvalé zachycení jeho obsahu. </w:t>
      </w:r>
      <w:r w:rsidRPr="0063189A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vystaví fakturu se splatností </w:t>
      </w:r>
      <w:r w:rsidRPr="0063189A">
        <w:rPr>
          <w:sz w:val="24"/>
          <w:szCs w:val="24"/>
        </w:rPr>
        <w:t>1</w:t>
      </w:r>
      <w:r>
        <w:rPr>
          <w:sz w:val="24"/>
          <w:szCs w:val="24"/>
        </w:rPr>
        <w:t xml:space="preserve">4 </w:t>
      </w:r>
      <w:r w:rsidRPr="0063189A">
        <w:rPr>
          <w:sz w:val="24"/>
          <w:szCs w:val="24"/>
        </w:rPr>
        <w:t>kalendářních dnů ode dne odeslání faktury.</w:t>
      </w:r>
      <w:r>
        <w:rPr>
          <w:sz w:val="24"/>
          <w:szCs w:val="24"/>
        </w:rPr>
        <w:t xml:space="preserve"> Objednatel však není povinen provést úhradu dříve, než mu bude faktura doručena.</w:t>
      </w:r>
    </w:p>
    <w:p w:rsidR="0050151B" w:rsidRDefault="0050151B" w:rsidP="001C32D8">
      <w:pPr>
        <w:pStyle w:val="Zkladntext"/>
        <w:jc w:val="both"/>
        <w:rPr>
          <w:szCs w:val="24"/>
        </w:rPr>
      </w:pPr>
      <w:r>
        <w:rPr>
          <w:szCs w:val="24"/>
        </w:rPr>
        <w:t>Faktura bude obsahovat text: „</w:t>
      </w:r>
      <w:r w:rsidRPr="007B5E64">
        <w:rPr>
          <w:i/>
          <w:szCs w:val="24"/>
        </w:rPr>
        <w:t>Vystavitel tohoto daňového dokladu</w:t>
      </w:r>
      <w:r>
        <w:rPr>
          <w:i/>
          <w:szCs w:val="24"/>
        </w:rPr>
        <w:t xml:space="preserve"> </w:t>
      </w:r>
      <w:r w:rsidRPr="007B5E64">
        <w:rPr>
          <w:i/>
          <w:szCs w:val="24"/>
        </w:rPr>
        <w:t>čestně prohlašuje, že není v insolvenčním ani obdobném řízení, a že se zavazuje zde vyčísle</w:t>
      </w:r>
      <w:r>
        <w:rPr>
          <w:i/>
          <w:szCs w:val="24"/>
        </w:rPr>
        <w:t>n</w:t>
      </w:r>
      <w:r w:rsidRPr="007B5E64">
        <w:rPr>
          <w:i/>
          <w:szCs w:val="24"/>
        </w:rPr>
        <w:t>ou DPH uhradit včas a řádně příslušnému správci daně.</w:t>
      </w:r>
      <w:r>
        <w:rPr>
          <w:szCs w:val="24"/>
        </w:rPr>
        <w:t>“</w:t>
      </w:r>
    </w:p>
    <w:p w:rsidR="00813F41" w:rsidRPr="0063189A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Cena díla bude uhrazena Objednatelem měsíčně bezhotovostním převodem na účet Zhotovitele uvedený v záhlaví Smlouvy po předání a převzetí díla.</w:t>
      </w:r>
    </w:p>
    <w:p w:rsidR="00813F41" w:rsidRPr="0067565E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 xml:space="preserve">Cena Díla byla Smluvními stranami sjednána pro rozsah úklidových prací dle </w:t>
      </w:r>
      <w:r w:rsidRPr="0050151B">
        <w:rPr>
          <w:sz w:val="24"/>
          <w:szCs w:val="24"/>
        </w:rPr>
        <w:t xml:space="preserve">Přílohy č.1. </w:t>
      </w:r>
      <w:r w:rsidRPr="0067565E">
        <w:rPr>
          <w:sz w:val="24"/>
          <w:szCs w:val="24"/>
        </w:rPr>
        <w:t xml:space="preserve">Ke sjednané ceně nebude nic dalšího účtováno, ledaže se jedná o cenu dalších činností </w:t>
      </w:r>
      <w:r>
        <w:rPr>
          <w:sz w:val="24"/>
          <w:szCs w:val="24"/>
        </w:rPr>
        <w:t>na základě vzájemné dohody.</w:t>
      </w:r>
    </w:p>
    <w:p w:rsidR="00813F41" w:rsidRPr="0063189A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 xml:space="preserve">Prostředky potřebné k zajištění úklidových prací zajišťuje </w:t>
      </w:r>
      <w:r>
        <w:rPr>
          <w:sz w:val="24"/>
          <w:szCs w:val="24"/>
        </w:rPr>
        <w:t>Zhotovitel</w:t>
      </w:r>
      <w:r w:rsidRPr="0063189A">
        <w:rPr>
          <w:sz w:val="24"/>
          <w:szCs w:val="24"/>
        </w:rPr>
        <w:t>.</w:t>
      </w:r>
    </w:p>
    <w:p w:rsidR="00813F41" w:rsidRDefault="00813F41" w:rsidP="001C32D8">
      <w:pPr>
        <w:jc w:val="both"/>
        <w:rPr>
          <w:sz w:val="24"/>
          <w:szCs w:val="24"/>
        </w:rPr>
      </w:pPr>
    </w:p>
    <w:p w:rsidR="00813F41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Objednatel se zavazuje, že v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případě, kdy bude v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prodlení s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 xml:space="preserve">úhradou ceny za dodávku provedeného </w:t>
      </w:r>
      <w:r>
        <w:rPr>
          <w:sz w:val="24"/>
          <w:szCs w:val="24"/>
        </w:rPr>
        <w:t>d</w:t>
      </w:r>
      <w:r w:rsidRPr="0063189A">
        <w:rPr>
          <w:sz w:val="24"/>
          <w:szCs w:val="24"/>
        </w:rPr>
        <w:t>íla, uhradí Zhotoviteli za</w:t>
      </w:r>
      <w:r>
        <w:rPr>
          <w:sz w:val="24"/>
          <w:szCs w:val="24"/>
        </w:rPr>
        <w:t xml:space="preserve"> každý kalendářní den prodlení </w:t>
      </w:r>
      <w:r w:rsidRPr="0063189A">
        <w:rPr>
          <w:sz w:val="24"/>
          <w:szCs w:val="24"/>
        </w:rPr>
        <w:t>úrok z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prodlení ve výši 0,05</w:t>
      </w:r>
      <w:proofErr w:type="gramStart"/>
      <w:r w:rsidRPr="0063189A">
        <w:rPr>
          <w:sz w:val="24"/>
          <w:szCs w:val="24"/>
        </w:rPr>
        <w:t>%  z</w:t>
      </w:r>
      <w:proofErr w:type="gramEnd"/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dlužné částky neuhrazené faktury.</w:t>
      </w:r>
    </w:p>
    <w:p w:rsidR="00EA1445" w:rsidRDefault="00EA1445" w:rsidP="001C32D8">
      <w:pPr>
        <w:jc w:val="both"/>
        <w:rPr>
          <w:sz w:val="24"/>
          <w:szCs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V. Doba trvání smlouvy a výpovědní lhůta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C853D8" w:rsidRPr="00C853D8" w:rsidRDefault="00F43724" w:rsidP="001C32D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Smlouva se uzavírá na dobu určitou</w:t>
      </w:r>
      <w:r w:rsidR="00B205B2">
        <w:rPr>
          <w:snapToGrid w:val="0"/>
          <w:sz w:val="24"/>
        </w:rPr>
        <w:t xml:space="preserve"> s platností </w:t>
      </w:r>
      <w:r w:rsidR="00C853D8">
        <w:rPr>
          <w:snapToGrid w:val="0"/>
          <w:sz w:val="24"/>
        </w:rPr>
        <w:t>od 1.1.2019.</w:t>
      </w:r>
      <w:r w:rsidR="00B205B2">
        <w:rPr>
          <w:snapToGrid w:val="0"/>
          <w:sz w:val="24"/>
        </w:rPr>
        <w:t>do 31.12.201</w:t>
      </w:r>
      <w:r w:rsidR="00B60C5E">
        <w:rPr>
          <w:snapToGrid w:val="0"/>
          <w:sz w:val="24"/>
        </w:rPr>
        <w:t>9</w:t>
      </w:r>
      <w:r w:rsidR="00813F41">
        <w:rPr>
          <w:snapToGrid w:val="0"/>
          <w:sz w:val="24"/>
        </w:rPr>
        <w:t xml:space="preserve"> </w:t>
      </w:r>
      <w:r w:rsidR="00C853D8" w:rsidRPr="00C853D8">
        <w:rPr>
          <w:sz w:val="24"/>
          <w:szCs w:val="24"/>
        </w:rPr>
        <w:t>(v období duben-červenec omezený provoz)</w:t>
      </w:r>
    </w:p>
    <w:p w:rsidR="00B60C5E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Smluvní strany mohou smlouvu ukončit výpovědí, a to i bez uvedení důvodu. </w:t>
      </w:r>
      <w:r w:rsidRPr="0063189A">
        <w:rPr>
          <w:snapToGrid w:val="0"/>
          <w:sz w:val="24"/>
        </w:rPr>
        <w:t xml:space="preserve">Výpovědní lhůta je </w:t>
      </w:r>
      <w:r>
        <w:rPr>
          <w:snapToGrid w:val="0"/>
          <w:sz w:val="24"/>
        </w:rPr>
        <w:t xml:space="preserve">tři </w:t>
      </w:r>
      <w:r w:rsidRPr="0063189A">
        <w:rPr>
          <w:snapToGrid w:val="0"/>
          <w:sz w:val="24"/>
        </w:rPr>
        <w:t>měsíc</w:t>
      </w:r>
      <w:r>
        <w:rPr>
          <w:snapToGrid w:val="0"/>
          <w:sz w:val="24"/>
        </w:rPr>
        <w:t xml:space="preserve">e a je shodná pro obě Smluvní strany. Výpovědní doba počne běžet od prvního dne měsíce následujícího po </w:t>
      </w:r>
      <w:r w:rsidR="001C32D8">
        <w:rPr>
          <w:snapToGrid w:val="0"/>
          <w:sz w:val="24"/>
        </w:rPr>
        <w:t>d</w:t>
      </w:r>
      <w:r>
        <w:rPr>
          <w:snapToGrid w:val="0"/>
          <w:sz w:val="24"/>
        </w:rPr>
        <w:t xml:space="preserve">oručení písemné výpovědi druhé Smluvní straně.    </w:t>
      </w:r>
    </w:p>
    <w:p w:rsidR="00813F41" w:rsidRPr="001C32D8" w:rsidRDefault="00813F41" w:rsidP="001C32D8">
      <w:pPr>
        <w:widowControl w:val="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lastRenderedPageBreak/>
        <w:t>VI. Závazky Objednatele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7B5E64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813F41">
        <w:rPr>
          <w:snapToGrid w:val="0"/>
          <w:sz w:val="24"/>
        </w:rPr>
        <w:t>Objednatel se zavazuje, že na své vlastní náklady:</w:t>
      </w:r>
    </w:p>
    <w:p w:rsidR="00813F41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umožní Zhotoviteli bezplatný odběr elektrické energie a vody pro objednané úklidové služby,</w:t>
      </w:r>
    </w:p>
    <w:p w:rsidR="00813F41" w:rsidRPr="00D270F2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 w:rsidRPr="00D270F2">
        <w:rPr>
          <w:snapToGrid w:val="0"/>
          <w:sz w:val="24"/>
        </w:rPr>
        <w:t>zajistí komplexní technickou funkčnost, zejména elektrických a vodovodních rozvodů a sanitárního zařízení (WC, výlevky) v objektu, kde Zhotovitel zabezpečuje servisní úklid,</w:t>
      </w:r>
    </w:p>
    <w:p w:rsidR="00813F41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zajistí odpovídající prostor pro uložení úklidových prostředků Zhotovitele,</w:t>
      </w:r>
    </w:p>
    <w:p w:rsidR="00813F41" w:rsidRPr="007B5E64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 w:rsidRPr="007B5E64">
        <w:rPr>
          <w:snapToGrid w:val="0"/>
          <w:sz w:val="24"/>
        </w:rPr>
        <w:t>umožní pracovníkům Zhotovitele bezpečné a hygienické uložení osobních věcí a oděvních součástí ve vhodném prostoru příslušného objektu,</w:t>
      </w:r>
    </w:p>
    <w:p w:rsidR="00813F41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 w:rsidRPr="00E04ECF">
        <w:rPr>
          <w:snapToGrid w:val="0"/>
          <w:sz w:val="24"/>
        </w:rPr>
        <w:t xml:space="preserve">určí odpovědnou osobu pro operativní styk s osobou pověřenou </w:t>
      </w:r>
      <w:r>
        <w:rPr>
          <w:snapToGrid w:val="0"/>
          <w:sz w:val="24"/>
        </w:rPr>
        <w:t>Z</w:t>
      </w:r>
      <w:r w:rsidRPr="00E04ECF">
        <w:rPr>
          <w:snapToGrid w:val="0"/>
          <w:sz w:val="24"/>
        </w:rPr>
        <w:t>hotovitele</w:t>
      </w:r>
      <w:r>
        <w:rPr>
          <w:snapToGrid w:val="0"/>
          <w:sz w:val="24"/>
        </w:rPr>
        <w:t>m,</w:t>
      </w:r>
    </w:p>
    <w:p w:rsidR="00813F41" w:rsidRPr="00E04ECF" w:rsidRDefault="00813F41" w:rsidP="001C32D8">
      <w:pPr>
        <w:widowControl w:val="0"/>
        <w:ind w:left="72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VII. Závazky Zhotovitele</w:t>
      </w:r>
    </w:p>
    <w:p w:rsidR="00813F41" w:rsidRPr="007E38E6" w:rsidRDefault="00813F41" w:rsidP="001C32D8">
      <w:pPr>
        <w:widowControl w:val="0"/>
        <w:jc w:val="both"/>
        <w:rPr>
          <w:b/>
          <w:snapToGrid w:val="0"/>
          <w:sz w:val="24"/>
        </w:rPr>
      </w:pPr>
    </w:p>
    <w:p w:rsidR="00813F41" w:rsidRPr="007B5E64" w:rsidRDefault="00813F41" w:rsidP="001C32D8">
      <w:pPr>
        <w:widowControl w:val="0"/>
        <w:jc w:val="both"/>
        <w:rPr>
          <w:snapToGrid w:val="0"/>
          <w:sz w:val="24"/>
        </w:rPr>
      </w:pPr>
      <w:r w:rsidRPr="007B5E64">
        <w:rPr>
          <w:snapToGrid w:val="0"/>
          <w:sz w:val="24"/>
        </w:rPr>
        <w:t>Zhotovitel se zavazuje, že na své vlastní náklady:</w:t>
      </w:r>
    </w:p>
    <w:p w:rsidR="00813F41" w:rsidRPr="007B5E64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 w:rsidRPr="007B5E64">
        <w:rPr>
          <w:snapToGrid w:val="0"/>
          <w:sz w:val="24"/>
        </w:rPr>
        <w:t>prokazatelným způsobem proškolí své pracovníky odpovídajícím stupněm PO a BOZP,</w:t>
      </w:r>
    </w:p>
    <w:p w:rsidR="00813F41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vybaví své pracovníky pracovním oděvem, ochrannými a úklidovými prostředky,</w:t>
      </w:r>
    </w:p>
    <w:p w:rsidR="00813F41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zamezí z bezpečnostních důvodů pochůzkám svých pracovníků po jiných pracovištích, než ve kterých se provádí servisní úklid,                                                          </w:t>
      </w:r>
    </w:p>
    <w:p w:rsidR="00813F41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prokazatelným způsobem proškolí 1x ročně své pracovníky ze všech všeobecných norem hygieny a dezinfekce,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VIII. Organizační ustanovení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Zkladntext2"/>
        <w:jc w:val="both"/>
        <w:rPr>
          <w:sz w:val="24"/>
          <w:szCs w:val="24"/>
        </w:rPr>
      </w:pPr>
      <w:r>
        <w:t xml:space="preserve">   </w:t>
      </w:r>
      <w:r>
        <w:tab/>
      </w:r>
      <w:r w:rsidRPr="007E38E6">
        <w:rPr>
          <w:sz w:val="24"/>
          <w:szCs w:val="24"/>
        </w:rPr>
        <w:t>Pracovníci Zhotovitele jsou zásadně řízeni pokyny pověřených osob Zhotovitele. Veškeré připomínky a organizační požadavky vyřizuje Objednatel s</w:t>
      </w:r>
      <w:r w:rsidR="00EA1445">
        <w:rPr>
          <w:sz w:val="24"/>
          <w:szCs w:val="24"/>
        </w:rPr>
        <w:t xml:space="preserve"> pověřenými </w:t>
      </w:r>
      <w:r w:rsidRPr="007E38E6">
        <w:rPr>
          <w:sz w:val="24"/>
          <w:szCs w:val="24"/>
        </w:rPr>
        <w:t>osobami Zhotovitele. Zhotovitel se zavazuje takové připomínky a organizační požadavky projednat s Objednatelem bez zbytečného odkladu poté, co jej o to Objednatel požádá.</w:t>
      </w:r>
    </w:p>
    <w:p w:rsidR="00813F41" w:rsidRPr="007E38E6" w:rsidRDefault="00813F41" w:rsidP="001C32D8">
      <w:pPr>
        <w:widowControl w:val="0"/>
        <w:jc w:val="both"/>
        <w:rPr>
          <w:snapToGrid w:val="0"/>
          <w:sz w:val="24"/>
          <w:szCs w:val="24"/>
        </w:rPr>
      </w:pPr>
    </w:p>
    <w:p w:rsidR="008157CC" w:rsidRDefault="00813F41" w:rsidP="001C32D8">
      <w:pPr>
        <w:widowControl w:val="0"/>
        <w:jc w:val="both"/>
        <w:rPr>
          <w:snapToGrid w:val="0"/>
          <w:sz w:val="24"/>
        </w:rPr>
      </w:pPr>
      <w:r w:rsidRPr="003D196A">
        <w:rPr>
          <w:snapToGrid w:val="0"/>
          <w:sz w:val="24"/>
        </w:rPr>
        <w:t xml:space="preserve">Pověřená osoba </w:t>
      </w:r>
      <w:proofErr w:type="gramStart"/>
      <w:r w:rsidRPr="003D196A">
        <w:rPr>
          <w:snapToGrid w:val="0"/>
          <w:sz w:val="24"/>
        </w:rPr>
        <w:t xml:space="preserve">Zhotovitele: </w:t>
      </w:r>
      <w:r>
        <w:rPr>
          <w:snapToGrid w:val="0"/>
          <w:sz w:val="24"/>
        </w:rPr>
        <w:t xml:space="preserve"> </w:t>
      </w:r>
      <w:proofErr w:type="spellStart"/>
      <w:r w:rsidR="000B2883">
        <w:rPr>
          <w:snapToGrid w:val="0"/>
          <w:sz w:val="24"/>
        </w:rPr>
        <w:t>xxxxxx</w:t>
      </w:r>
      <w:proofErr w:type="spellEnd"/>
      <w:proofErr w:type="gramEnd"/>
      <w:r w:rsidR="00702C68">
        <w:rPr>
          <w:snapToGrid w:val="0"/>
          <w:sz w:val="24"/>
        </w:rPr>
        <w:t xml:space="preserve">, jednatel, tel.: </w:t>
      </w:r>
    </w:p>
    <w:p w:rsidR="00BC3A46" w:rsidRDefault="00702C68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spellStart"/>
      <w:r w:rsidR="000B2883">
        <w:rPr>
          <w:snapToGrid w:val="0"/>
          <w:sz w:val="24"/>
        </w:rPr>
        <w:t>xxxxxxx</w:t>
      </w:r>
      <w:proofErr w:type="spellEnd"/>
      <w:r>
        <w:rPr>
          <w:snapToGrid w:val="0"/>
          <w:sz w:val="24"/>
        </w:rPr>
        <w:t xml:space="preserve">, provozní technik, tel.: 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Pověřená osoba Objednatele: </w:t>
      </w:r>
      <w:proofErr w:type="spellStart"/>
      <w:r w:rsidR="000B2883">
        <w:rPr>
          <w:snapToGrid w:val="0"/>
          <w:sz w:val="24"/>
        </w:rPr>
        <w:t>xxxxxxx</w:t>
      </w:r>
      <w:proofErr w:type="spellEnd"/>
      <w:r>
        <w:rPr>
          <w:snapToGrid w:val="0"/>
          <w:sz w:val="24"/>
        </w:rPr>
        <w:t xml:space="preserve">, tel.: </w:t>
      </w:r>
    </w:p>
    <w:p w:rsidR="007B5E64" w:rsidRDefault="007B5E64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spellStart"/>
      <w:r w:rsidR="000B2883">
        <w:rPr>
          <w:snapToGrid w:val="0"/>
          <w:sz w:val="24"/>
        </w:rPr>
        <w:t>xxxxxxx</w:t>
      </w:r>
      <w:proofErr w:type="spellEnd"/>
      <w:r>
        <w:rPr>
          <w:snapToGrid w:val="0"/>
          <w:sz w:val="24"/>
        </w:rPr>
        <w:t xml:space="preserve">, tel. </w:t>
      </w:r>
    </w:p>
    <w:p w:rsidR="00813F41" w:rsidRDefault="00813F41" w:rsidP="001C32D8">
      <w:pPr>
        <w:widowControl w:val="0"/>
        <w:ind w:left="72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IX. Závěrečná ustanovení</w:t>
      </w:r>
    </w:p>
    <w:p w:rsidR="00813F41" w:rsidRPr="007E38E6" w:rsidRDefault="00813F41" w:rsidP="001C32D8">
      <w:pPr>
        <w:widowControl w:val="0"/>
        <w:jc w:val="both"/>
        <w:rPr>
          <w:b/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Zhotovitel prohlašuje, že je oprávněn provádět veškeré činnosti související s realizací předmětu díla. Smluvní strany prohlašují, že jsou podnikateli ve smyslu ustanovení § 420 a násl. občanského zákoníku a že tuto Smlouvu uzavírají při svém podnikání, přičemž Zhotovitel ujišťuje Objednatele, že poskytuje úklidové služby široké veřejnosti.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výslovně potvrzují, že podmínky této Smlouvy jsou výsledkem jejich jednání a každá z nich měla příležitost ovlivnit obsah této Smlouvy. Pro vyloučení pochybností Smluvní strany vylučují aplikaci ustanovení § 1799 a § 1800 občanského zákoníku na tuto Smlouvu.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Není-li ve Smlouvě uvedeno jinak, řídí se provádění prací dle této Smlouvy příslušnými ustanoveními občanského zákoníku.</w:t>
      </w:r>
    </w:p>
    <w:p w:rsidR="001C32D8" w:rsidRPr="001C32D8" w:rsidRDefault="001C32D8" w:rsidP="001C32D8">
      <w:pPr>
        <w:widowControl w:val="0"/>
        <w:jc w:val="both"/>
        <w:rPr>
          <w:snapToGrid w:val="0"/>
          <w:sz w:val="24"/>
          <w:szCs w:val="24"/>
        </w:rPr>
      </w:pPr>
      <w:r w:rsidRPr="001C32D8">
        <w:rPr>
          <w:sz w:val="24"/>
          <w:szCs w:val="24"/>
        </w:rPr>
        <w:lastRenderedPageBreak/>
        <w:t>Tato smlouva je platná a účinná dnem uveřejněním v Registru smluv (zákon 340/2015 Sb.). Zveřejnění provede Objednatel. Obě strany prohlašují, že smlouva neobsahuje žádné obchodní tajemství, které nemůže být zveřejněno v Registru smluv.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Případné změny této Smlouvy mohou být provedeny pouze formou písemného dodatku k této Smlouvě a nabývají platnosti podpisem oprávněných zástupců obou Smluvních stran. Právní vztahy založené touto Smlouvou přecházejí i na právní nástupce obou Smluvních stran. S</w:t>
      </w:r>
      <w:r w:rsidRPr="009010CE">
        <w:rPr>
          <w:snapToGrid w:val="0"/>
          <w:sz w:val="24"/>
        </w:rPr>
        <w:t xml:space="preserve">mlouva nabývá účinnosti </w:t>
      </w:r>
      <w:r>
        <w:rPr>
          <w:snapToGrid w:val="0"/>
          <w:sz w:val="24"/>
        </w:rPr>
        <w:t>a platnosti dnem podpisu Smlouvy oběma Smluvními stranami. Smlouva j</w:t>
      </w:r>
      <w:r w:rsidRPr="009010CE">
        <w:rPr>
          <w:snapToGrid w:val="0"/>
          <w:sz w:val="24"/>
        </w:rPr>
        <w:t xml:space="preserve">e vypracována ve dvou vyhotoveních, z nichž každé má platnost originálu. Objednatel obdrží jedno vyhotovení a </w:t>
      </w:r>
      <w:r>
        <w:rPr>
          <w:snapToGrid w:val="0"/>
          <w:sz w:val="24"/>
        </w:rPr>
        <w:t>Z</w:t>
      </w:r>
      <w:r w:rsidRPr="009010CE">
        <w:rPr>
          <w:snapToGrid w:val="0"/>
          <w:sz w:val="24"/>
        </w:rPr>
        <w:t>hotovitel jedno vyhotovení.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</w:t>
      </w:r>
      <w:r>
        <w:rPr>
          <w:snapToGrid w:val="0"/>
          <w:sz w:val="24"/>
        </w:rPr>
        <w:tab/>
        <w:t>Na důkaz té skutečnosti, že obsah této Smlouvy je v souladu s projevem vůle obou Smluvních stran, připojují zástupci těchto stran svůj podpis, čímž zároveň osvědčují, že jsou způsobilí a oprávnění tuto Smlouvu jménem smluvních stran podepsat.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</w:t>
      </w:r>
    </w:p>
    <w:p w:rsidR="00813F41" w:rsidRDefault="00813F41" w:rsidP="001C32D8">
      <w:pPr>
        <w:jc w:val="both"/>
        <w:rPr>
          <w:sz w:val="24"/>
          <w:szCs w:val="24"/>
        </w:rPr>
      </w:pPr>
      <w:r w:rsidRPr="007E38E6">
        <w:rPr>
          <w:sz w:val="24"/>
          <w:szCs w:val="24"/>
        </w:rPr>
        <w:t>V Pelhřimově dne</w:t>
      </w:r>
      <w:r w:rsidR="00702C68">
        <w:rPr>
          <w:sz w:val="24"/>
          <w:szCs w:val="24"/>
        </w:rPr>
        <w:t xml:space="preserve"> 10.12.2018</w:t>
      </w:r>
    </w:p>
    <w:p w:rsidR="0050151B" w:rsidRDefault="0050151B" w:rsidP="001C32D8">
      <w:pPr>
        <w:widowControl w:val="0"/>
        <w:jc w:val="both"/>
        <w:rPr>
          <w:sz w:val="24"/>
          <w:szCs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Zhotovitel:   </w:t>
      </w:r>
      <w:proofErr w:type="gramEnd"/>
      <w:r>
        <w:rPr>
          <w:snapToGrid w:val="0"/>
          <w:sz w:val="24"/>
        </w:rPr>
        <w:t xml:space="preserve">                                                             </w:t>
      </w:r>
      <w:r w:rsidR="0050151B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>Objednatel: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702C68" w:rsidRDefault="00702C68" w:rsidP="001C32D8">
      <w:pPr>
        <w:widowControl w:val="0"/>
        <w:jc w:val="both"/>
        <w:rPr>
          <w:snapToGrid w:val="0"/>
          <w:sz w:val="24"/>
        </w:rPr>
      </w:pPr>
    </w:p>
    <w:p w:rsidR="00702C68" w:rsidRDefault="00702C68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                                …………...................……......</w:t>
      </w:r>
    </w:p>
    <w:p w:rsidR="00813F41" w:rsidRDefault="00C67A0E" w:rsidP="00702C68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proofErr w:type="spellStart"/>
      <w:r>
        <w:rPr>
          <w:snapToGrid w:val="0"/>
          <w:sz w:val="24"/>
        </w:rPr>
        <w:t>xxxxxx</w:t>
      </w:r>
      <w:proofErr w:type="spellEnd"/>
      <w:r w:rsidR="00813F41">
        <w:rPr>
          <w:snapToGrid w:val="0"/>
          <w:sz w:val="24"/>
        </w:rPr>
        <w:tab/>
      </w:r>
      <w:r w:rsidR="00813F41">
        <w:rPr>
          <w:snapToGrid w:val="0"/>
          <w:sz w:val="24"/>
        </w:rPr>
        <w:tab/>
      </w:r>
      <w:r w:rsidR="00813F41">
        <w:rPr>
          <w:snapToGrid w:val="0"/>
          <w:sz w:val="24"/>
        </w:rPr>
        <w:tab/>
      </w:r>
      <w:r w:rsidR="00813F41">
        <w:rPr>
          <w:snapToGrid w:val="0"/>
          <w:sz w:val="24"/>
        </w:rPr>
        <w:tab/>
      </w:r>
      <w:r w:rsidR="008157CC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        </w:t>
      </w:r>
      <w:bookmarkStart w:id="0" w:name="_GoBack"/>
      <w:bookmarkEnd w:id="0"/>
      <w:r w:rsidR="008157CC">
        <w:rPr>
          <w:snapToGrid w:val="0"/>
          <w:sz w:val="24"/>
        </w:rPr>
        <w:t xml:space="preserve">   </w:t>
      </w:r>
      <w:proofErr w:type="gramStart"/>
      <w:r w:rsidR="00B205B2">
        <w:rPr>
          <w:snapToGrid w:val="0"/>
          <w:sz w:val="24"/>
        </w:rPr>
        <w:t>ing.</w:t>
      </w:r>
      <w:proofErr w:type="gramEnd"/>
      <w:r w:rsidR="00B205B2">
        <w:rPr>
          <w:snapToGrid w:val="0"/>
          <w:sz w:val="24"/>
        </w:rPr>
        <w:t xml:space="preserve"> Pavla </w:t>
      </w:r>
      <w:proofErr w:type="spellStart"/>
      <w:r w:rsidR="00B205B2">
        <w:rPr>
          <w:snapToGrid w:val="0"/>
          <w:sz w:val="24"/>
        </w:rPr>
        <w:t>Licehammerová</w:t>
      </w:r>
      <w:proofErr w:type="spellEnd"/>
    </w:p>
    <w:p w:rsidR="000376D8" w:rsidRDefault="00C779AE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</w:t>
      </w:r>
      <w:r w:rsidR="00813F41">
        <w:rPr>
          <w:snapToGrid w:val="0"/>
          <w:sz w:val="24"/>
        </w:rPr>
        <w:t xml:space="preserve"> </w:t>
      </w:r>
      <w:r w:rsidR="0050151B">
        <w:rPr>
          <w:snapToGrid w:val="0"/>
          <w:sz w:val="24"/>
        </w:rPr>
        <w:tab/>
      </w:r>
      <w:r w:rsidR="00702C68">
        <w:rPr>
          <w:snapToGrid w:val="0"/>
          <w:sz w:val="24"/>
        </w:rPr>
        <w:t xml:space="preserve">      jednatelka</w:t>
      </w:r>
      <w:r w:rsidR="0050151B">
        <w:rPr>
          <w:snapToGrid w:val="0"/>
          <w:sz w:val="24"/>
        </w:rPr>
        <w:tab/>
      </w:r>
      <w:r w:rsidR="0050151B">
        <w:rPr>
          <w:snapToGrid w:val="0"/>
          <w:sz w:val="24"/>
        </w:rPr>
        <w:tab/>
      </w:r>
      <w:r w:rsidR="00813F41">
        <w:rPr>
          <w:snapToGrid w:val="0"/>
          <w:sz w:val="24"/>
        </w:rPr>
        <w:t xml:space="preserve">              </w:t>
      </w:r>
      <w:r w:rsidR="00813F41">
        <w:rPr>
          <w:snapToGrid w:val="0"/>
          <w:sz w:val="24"/>
        </w:rPr>
        <w:tab/>
      </w:r>
      <w:r w:rsidR="008157CC">
        <w:rPr>
          <w:snapToGrid w:val="0"/>
          <w:sz w:val="24"/>
        </w:rPr>
        <w:t xml:space="preserve">                       </w:t>
      </w:r>
      <w:r w:rsidR="00B205B2">
        <w:rPr>
          <w:snapToGrid w:val="0"/>
          <w:sz w:val="24"/>
        </w:rPr>
        <w:t>ředitelka TSmP</w:t>
      </w:r>
    </w:p>
    <w:p w:rsidR="0050151B" w:rsidRDefault="0050151B" w:rsidP="001C32D8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BA3C9E" w:rsidRDefault="00BA3C9E" w:rsidP="00813F41">
      <w:pPr>
        <w:widowControl w:val="0"/>
        <w:rPr>
          <w:b/>
          <w:snapToGrid w:val="0"/>
          <w:sz w:val="28"/>
          <w:szCs w:val="28"/>
        </w:rPr>
      </w:pPr>
    </w:p>
    <w:p w:rsidR="00813F41" w:rsidRPr="003C42CB" w:rsidRDefault="00813F41" w:rsidP="00813F4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Příloha č.1 - </w:t>
      </w:r>
      <w:r w:rsidRPr="003C42CB">
        <w:rPr>
          <w:b/>
          <w:snapToGrid w:val="0"/>
          <w:sz w:val="28"/>
          <w:szCs w:val="28"/>
        </w:rPr>
        <w:t>Standar</w:t>
      </w:r>
      <w:r>
        <w:rPr>
          <w:b/>
          <w:snapToGrid w:val="0"/>
          <w:sz w:val="28"/>
          <w:szCs w:val="28"/>
        </w:rPr>
        <w:t>d</w:t>
      </w:r>
      <w:r w:rsidRPr="003C42CB">
        <w:rPr>
          <w:b/>
          <w:snapToGrid w:val="0"/>
          <w:sz w:val="28"/>
          <w:szCs w:val="28"/>
        </w:rPr>
        <w:t xml:space="preserve"> úklidu </w:t>
      </w:r>
      <w:r w:rsidR="001245E4">
        <w:rPr>
          <w:b/>
          <w:snapToGrid w:val="0"/>
          <w:sz w:val="28"/>
          <w:szCs w:val="28"/>
        </w:rPr>
        <w:t xml:space="preserve"> 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Šatny, chodby, s</w:t>
      </w:r>
      <w:r w:rsidRPr="00397E39">
        <w:rPr>
          <w:b/>
          <w:sz w:val="24"/>
          <w:u w:val="single"/>
        </w:rPr>
        <w:t>ociální zařízení</w:t>
      </w:r>
      <w:r>
        <w:rPr>
          <w:b/>
          <w:sz w:val="24"/>
          <w:u w:val="single"/>
        </w:rPr>
        <w:t>, sprchy</w:t>
      </w:r>
      <w:r w:rsidRPr="00397E39">
        <w:rPr>
          <w:b/>
          <w:sz w:val="24"/>
          <w:u w:val="single"/>
        </w:rPr>
        <w:t xml:space="preserve"> 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Vynášení a čištění odpadkových košů (vložení mikroten. sáčků)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Čištění a desinfekce záchodových mís, pisoárů, umyvadel a sprchových koutů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Čištění a desinfekce klik a záchodových sedátek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Čištění vodovodních kohoutů a zrcadel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Vytírání podlahových ploch (minimálně 1x týdně s dezinfekcí)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Šatny, chodby, s</w:t>
      </w:r>
      <w:r w:rsidRPr="00397E39">
        <w:rPr>
          <w:b/>
          <w:sz w:val="24"/>
          <w:u w:val="single"/>
        </w:rPr>
        <w:t>ociální zařízení</w:t>
      </w:r>
      <w:r>
        <w:rPr>
          <w:b/>
          <w:sz w:val="24"/>
          <w:u w:val="single"/>
        </w:rPr>
        <w:t>, sprchy</w:t>
      </w:r>
      <w:r w:rsidRPr="00397E39">
        <w:rPr>
          <w:b/>
          <w:sz w:val="24"/>
          <w:u w:val="single"/>
        </w:rPr>
        <w:t xml:space="preserve"> – </w:t>
      </w:r>
      <w:r>
        <w:rPr>
          <w:b/>
          <w:sz w:val="24"/>
          <w:u w:val="single"/>
        </w:rPr>
        <w:t>1x měsíčně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Mytí celých dveří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2.  Údržba keramických obkladů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3.  Otření prachu a nečistot z těžko dostupných míst (vyšší než 1,7 m apod.)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4.  Odstraňování </w:t>
      </w:r>
      <w:proofErr w:type="gramStart"/>
      <w:r>
        <w:rPr>
          <w:sz w:val="24"/>
        </w:rPr>
        <w:t>pavučin - průběžně</w:t>
      </w:r>
      <w:proofErr w:type="gramEnd"/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</w:p>
    <w:p w:rsidR="00697E4A" w:rsidRPr="00720E83" w:rsidRDefault="00697E4A" w:rsidP="00697E4A">
      <w:pPr>
        <w:pStyle w:val="Bodyzap"/>
        <w:ind w:right="282"/>
        <w:jc w:val="both"/>
        <w:rPr>
          <w:b/>
          <w:sz w:val="24"/>
          <w:u w:val="single"/>
        </w:rPr>
      </w:pPr>
      <w:r w:rsidRPr="00720E83">
        <w:rPr>
          <w:b/>
          <w:sz w:val="24"/>
          <w:u w:val="single"/>
        </w:rPr>
        <w:t>Vestibul</w:t>
      </w:r>
      <w:r>
        <w:rPr>
          <w:b/>
          <w:sz w:val="24"/>
          <w:u w:val="single"/>
        </w:rPr>
        <w:t>, vrátnice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Vynášení a čištění odpadkových košů (vložení mikroten. sáčků)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2.  Odstraňování otisků a </w:t>
      </w:r>
      <w:proofErr w:type="spellStart"/>
      <w:r>
        <w:rPr>
          <w:sz w:val="24"/>
        </w:rPr>
        <w:t>ohmatků</w:t>
      </w:r>
      <w:proofErr w:type="spellEnd"/>
      <w:r>
        <w:rPr>
          <w:sz w:val="24"/>
        </w:rPr>
        <w:t xml:space="preserve"> ze dveří a nábytku</w:t>
      </w: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  <w:proofErr w:type="gramStart"/>
      <w:r>
        <w:rPr>
          <w:sz w:val="24"/>
        </w:rPr>
        <w:t>3 .</w:t>
      </w:r>
      <w:proofErr w:type="gramEnd"/>
      <w:r>
        <w:rPr>
          <w:sz w:val="24"/>
        </w:rPr>
        <w:t xml:space="preserve"> Otření</w:t>
      </w:r>
      <w:r w:rsidRPr="00EA1445">
        <w:rPr>
          <w:sz w:val="24"/>
        </w:rPr>
        <w:t xml:space="preserve"> </w:t>
      </w:r>
      <w:r>
        <w:rPr>
          <w:sz w:val="24"/>
        </w:rPr>
        <w:t>prachu z volně dostupných míst (stoly, pulty)</w:t>
      </w:r>
    </w:p>
    <w:p w:rsidR="00697E4A" w:rsidRPr="001B0693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sz w:val="24"/>
        </w:rPr>
        <w:t xml:space="preserve">5.  Vytírání podlahových ploch </w:t>
      </w:r>
    </w:p>
    <w:p w:rsidR="00697E4A" w:rsidRPr="001B0693" w:rsidRDefault="00697E4A" w:rsidP="00697E4A">
      <w:pPr>
        <w:pStyle w:val="Bodyzap"/>
        <w:ind w:right="282"/>
        <w:jc w:val="both"/>
        <w:rPr>
          <w:b/>
          <w:sz w:val="24"/>
          <w:u w:val="single"/>
        </w:rPr>
      </w:pPr>
    </w:p>
    <w:p w:rsidR="00697E4A" w:rsidRPr="00D32694" w:rsidRDefault="00697E4A" w:rsidP="00697E4A">
      <w:pPr>
        <w:pStyle w:val="Bodyzap"/>
        <w:ind w:right="282"/>
        <w:jc w:val="both"/>
        <w:rPr>
          <w:b/>
          <w:sz w:val="24"/>
          <w:u w:val="single"/>
        </w:rPr>
      </w:pPr>
      <w:r w:rsidRPr="00D32694">
        <w:rPr>
          <w:b/>
          <w:sz w:val="24"/>
          <w:u w:val="single"/>
        </w:rPr>
        <w:t xml:space="preserve">Vestibul, </w:t>
      </w:r>
      <w:proofErr w:type="gramStart"/>
      <w:r w:rsidRPr="00D32694">
        <w:rPr>
          <w:b/>
          <w:sz w:val="24"/>
          <w:u w:val="single"/>
        </w:rPr>
        <w:t>vrátnice- 1x</w:t>
      </w:r>
      <w:proofErr w:type="gramEnd"/>
      <w:r w:rsidRPr="00D32694">
        <w:rPr>
          <w:b/>
          <w:sz w:val="24"/>
          <w:u w:val="single"/>
        </w:rPr>
        <w:t xml:space="preserve"> měsíčně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Kompletní ošetření nábytku přípravkem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2.  Mytí celých dveří, skel a ostatních ploch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3.  Otření prachu a nečistot z těžko dostupných míst (vyšší než 1,7 m apod.)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4.  Odstraňování pavučin – průběžně</w:t>
      </w:r>
    </w:p>
    <w:p w:rsidR="00697E4A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</w:p>
    <w:p w:rsidR="00697E4A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Kuchyňka 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Vynášení a čištění odpadkových košů (vložení mikroten. sáčků)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2.  Odstraňování otisků a </w:t>
      </w:r>
      <w:proofErr w:type="spellStart"/>
      <w:r>
        <w:rPr>
          <w:sz w:val="24"/>
        </w:rPr>
        <w:t>ohmatků</w:t>
      </w:r>
      <w:proofErr w:type="spellEnd"/>
      <w:r>
        <w:rPr>
          <w:sz w:val="24"/>
        </w:rPr>
        <w:t xml:space="preserve"> ze dveří a nábytku</w:t>
      </w: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  <w:r>
        <w:rPr>
          <w:sz w:val="24"/>
        </w:rPr>
        <w:t>3.  Otření</w:t>
      </w:r>
      <w:r w:rsidRPr="00EA1445">
        <w:rPr>
          <w:sz w:val="24"/>
        </w:rPr>
        <w:t xml:space="preserve"> </w:t>
      </w:r>
      <w:r>
        <w:rPr>
          <w:sz w:val="24"/>
        </w:rPr>
        <w:t xml:space="preserve">prachu z volně dostupných míst </w:t>
      </w:r>
    </w:p>
    <w:p w:rsidR="00697E4A" w:rsidRPr="001B0693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sz w:val="24"/>
        </w:rPr>
        <w:t xml:space="preserve">5.  Vytírání podlahových ploch 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Kuchyňka </w:t>
      </w:r>
      <w:r w:rsidRPr="00397E39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1x měsíčně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Kompletní ošetření nábytku přípravkem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2.  Mytí celých dveří, skel a ostatních ploch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3.  Otření prachu a nečistot z těžko dostupných míst (vyšší než 1,7 m apod.)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4.  Odstraňování </w:t>
      </w:r>
      <w:proofErr w:type="gramStart"/>
      <w:r>
        <w:rPr>
          <w:sz w:val="24"/>
        </w:rPr>
        <w:t>pavučin - průběžně</w:t>
      </w:r>
      <w:proofErr w:type="gramEnd"/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452488" w:rsidRDefault="00452488" w:rsidP="008157CC">
      <w:pPr>
        <w:pStyle w:val="Zkladntext"/>
        <w:ind w:left="360"/>
        <w:jc w:val="right"/>
        <w:rPr>
          <w:sz w:val="28"/>
          <w:szCs w:val="28"/>
        </w:rPr>
      </w:pPr>
    </w:p>
    <w:p w:rsidR="00452488" w:rsidRDefault="00452488" w:rsidP="008157CC">
      <w:pPr>
        <w:pStyle w:val="Zkladntext"/>
        <w:ind w:left="360"/>
        <w:jc w:val="right"/>
        <w:rPr>
          <w:sz w:val="28"/>
          <w:szCs w:val="28"/>
        </w:rPr>
      </w:pPr>
    </w:p>
    <w:p w:rsidR="00452488" w:rsidRDefault="00452488" w:rsidP="008157CC">
      <w:pPr>
        <w:pStyle w:val="Zkladntext"/>
        <w:ind w:left="360"/>
        <w:jc w:val="right"/>
        <w:rPr>
          <w:sz w:val="28"/>
          <w:szCs w:val="28"/>
        </w:rPr>
      </w:pPr>
    </w:p>
    <w:p w:rsidR="008157CC" w:rsidRPr="001245E4" w:rsidRDefault="008157CC" w:rsidP="008157CC">
      <w:pPr>
        <w:pStyle w:val="Zkladntext"/>
        <w:ind w:left="360"/>
        <w:jc w:val="right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92D2D" w:rsidRDefault="00692D2D" w:rsidP="00AD10C8">
      <w:pPr>
        <w:pStyle w:val="Zkladntext"/>
        <w:ind w:left="360"/>
        <w:jc w:val="right"/>
        <w:rPr>
          <w:rFonts w:ascii="Arial" w:hAnsi="Arial" w:cs="Arial"/>
          <w:szCs w:val="24"/>
        </w:rPr>
      </w:pPr>
    </w:p>
    <w:sectPr w:rsidR="00692D2D" w:rsidSect="001C32D8">
      <w:pgSz w:w="11906" w:h="16838"/>
      <w:pgMar w:top="1134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3DB" w:rsidRDefault="002E13DB">
      <w:r>
        <w:separator/>
      </w:r>
    </w:p>
  </w:endnote>
  <w:endnote w:type="continuationSeparator" w:id="0">
    <w:p w:rsidR="002E13DB" w:rsidRDefault="002E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3DB" w:rsidRDefault="002E13DB">
      <w:r>
        <w:separator/>
      </w:r>
    </w:p>
  </w:footnote>
  <w:footnote w:type="continuationSeparator" w:id="0">
    <w:p w:rsidR="002E13DB" w:rsidRDefault="002E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7A8"/>
    <w:multiLevelType w:val="hybridMultilevel"/>
    <w:tmpl w:val="FF5E64CA"/>
    <w:lvl w:ilvl="0" w:tplc="74F0BB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5E91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4FE759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E64601"/>
    <w:multiLevelType w:val="hybridMultilevel"/>
    <w:tmpl w:val="A9165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1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6A198A"/>
    <w:multiLevelType w:val="hybridMultilevel"/>
    <w:tmpl w:val="EC807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5AF3"/>
    <w:multiLevelType w:val="hybridMultilevel"/>
    <w:tmpl w:val="F6CEFC48"/>
    <w:lvl w:ilvl="0" w:tplc="B3C06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053E6"/>
    <w:multiLevelType w:val="hybridMultilevel"/>
    <w:tmpl w:val="DCF8A292"/>
    <w:lvl w:ilvl="0" w:tplc="228820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2A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D96889"/>
    <w:multiLevelType w:val="hybridMultilevel"/>
    <w:tmpl w:val="5F3ABCD0"/>
    <w:lvl w:ilvl="0" w:tplc="0CF223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3C1"/>
    <w:multiLevelType w:val="hybridMultilevel"/>
    <w:tmpl w:val="4204F5E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A1CCC"/>
    <w:multiLevelType w:val="hybridMultilevel"/>
    <w:tmpl w:val="17AC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D09"/>
    <w:multiLevelType w:val="hybridMultilevel"/>
    <w:tmpl w:val="EE388168"/>
    <w:lvl w:ilvl="0" w:tplc="ACFA8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61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9A223C"/>
    <w:multiLevelType w:val="multilevel"/>
    <w:tmpl w:val="186A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AE1F26"/>
    <w:multiLevelType w:val="hybridMultilevel"/>
    <w:tmpl w:val="DA94DE2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E27F1"/>
    <w:multiLevelType w:val="hybridMultilevel"/>
    <w:tmpl w:val="AFAE17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40B3"/>
    <w:multiLevelType w:val="hybridMultilevel"/>
    <w:tmpl w:val="B7FEFDAC"/>
    <w:lvl w:ilvl="0" w:tplc="688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01DD"/>
    <w:multiLevelType w:val="hybridMultilevel"/>
    <w:tmpl w:val="6B18E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65E78"/>
    <w:multiLevelType w:val="hybridMultilevel"/>
    <w:tmpl w:val="0BFAB9FC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A6D"/>
    <w:multiLevelType w:val="hybridMultilevel"/>
    <w:tmpl w:val="278A2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359"/>
    <w:multiLevelType w:val="hybridMultilevel"/>
    <w:tmpl w:val="9FDC57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542D4"/>
    <w:multiLevelType w:val="hybridMultilevel"/>
    <w:tmpl w:val="990269F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5B9"/>
    <w:multiLevelType w:val="hybridMultilevel"/>
    <w:tmpl w:val="86E6AB38"/>
    <w:lvl w:ilvl="0" w:tplc="1DEE9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3B2F48"/>
    <w:multiLevelType w:val="hybridMultilevel"/>
    <w:tmpl w:val="5B4E32C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E7669F8"/>
    <w:multiLevelType w:val="singleLevel"/>
    <w:tmpl w:val="469C4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10B7037"/>
    <w:multiLevelType w:val="hybridMultilevel"/>
    <w:tmpl w:val="F744A9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CB46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26E20">
      <w:start w:val="4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073EC"/>
    <w:multiLevelType w:val="hybridMultilevel"/>
    <w:tmpl w:val="D15086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D14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9366004"/>
    <w:multiLevelType w:val="hybridMultilevel"/>
    <w:tmpl w:val="9CBC66C6"/>
    <w:lvl w:ilvl="0" w:tplc="228820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E2AE9"/>
    <w:multiLevelType w:val="hybridMultilevel"/>
    <w:tmpl w:val="418C0E56"/>
    <w:lvl w:ilvl="0" w:tplc="3216D44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65264E"/>
    <w:multiLevelType w:val="hybridMultilevel"/>
    <w:tmpl w:val="5B4E32C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C774107"/>
    <w:multiLevelType w:val="hybridMultilevel"/>
    <w:tmpl w:val="3A14663A"/>
    <w:lvl w:ilvl="0" w:tplc="82B4928A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E8C1A79"/>
    <w:multiLevelType w:val="hybridMultilevel"/>
    <w:tmpl w:val="D3702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0"/>
  </w:num>
  <w:num w:numId="5">
    <w:abstractNumId w:val="8"/>
  </w:num>
  <w:num w:numId="6">
    <w:abstractNumId w:val="21"/>
  </w:num>
  <w:num w:numId="7">
    <w:abstractNumId w:val="23"/>
  </w:num>
  <w:num w:numId="8">
    <w:abstractNumId w:val="28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30"/>
  </w:num>
  <w:num w:numId="14">
    <w:abstractNumId w:val="4"/>
  </w:num>
  <w:num w:numId="15">
    <w:abstractNumId w:val="3"/>
  </w:num>
  <w:num w:numId="16">
    <w:abstractNumId w:val="18"/>
  </w:num>
  <w:num w:numId="17">
    <w:abstractNumId w:val="19"/>
  </w:num>
  <w:num w:numId="18">
    <w:abstractNumId w:val="16"/>
  </w:num>
  <w:num w:numId="19">
    <w:abstractNumId w:val="2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9"/>
  </w:num>
  <w:num w:numId="24">
    <w:abstractNumId w:val="29"/>
  </w:num>
  <w:num w:numId="25">
    <w:abstractNumId w:val="10"/>
  </w:num>
  <w:num w:numId="26">
    <w:abstractNumId w:val="17"/>
  </w:num>
  <w:num w:numId="27">
    <w:abstractNumId w:val="15"/>
  </w:num>
  <w:num w:numId="28">
    <w:abstractNumId w:val="14"/>
  </w:num>
  <w:num w:numId="29">
    <w:abstractNumId w:val="27"/>
  </w:num>
  <w:num w:numId="30">
    <w:abstractNumId w:val="5"/>
  </w:num>
  <w:num w:numId="31">
    <w:abstractNumId w:val="7"/>
  </w:num>
  <w:num w:numId="32">
    <w:abstractNumId w:val="1"/>
  </w:num>
  <w:num w:numId="33">
    <w:abstractNumId w:val="31"/>
  </w:num>
  <w:num w:numId="3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57"/>
    <w:rsid w:val="00012622"/>
    <w:rsid w:val="00013288"/>
    <w:rsid w:val="0001524D"/>
    <w:rsid w:val="00016470"/>
    <w:rsid w:val="000221CA"/>
    <w:rsid w:val="00023FEF"/>
    <w:rsid w:val="00034ECE"/>
    <w:rsid w:val="000376D8"/>
    <w:rsid w:val="00040E2F"/>
    <w:rsid w:val="00046A78"/>
    <w:rsid w:val="0006109F"/>
    <w:rsid w:val="00061ED2"/>
    <w:rsid w:val="000679B0"/>
    <w:rsid w:val="00097FC9"/>
    <w:rsid w:val="000A0902"/>
    <w:rsid w:val="000A3FCA"/>
    <w:rsid w:val="000B2883"/>
    <w:rsid w:val="000C2794"/>
    <w:rsid w:val="000C535A"/>
    <w:rsid w:val="000D36AF"/>
    <w:rsid w:val="000D473A"/>
    <w:rsid w:val="000D7368"/>
    <w:rsid w:val="000E38B3"/>
    <w:rsid w:val="000F0698"/>
    <w:rsid w:val="000F09DF"/>
    <w:rsid w:val="00102D3A"/>
    <w:rsid w:val="00106D9D"/>
    <w:rsid w:val="00110648"/>
    <w:rsid w:val="00115755"/>
    <w:rsid w:val="001245E4"/>
    <w:rsid w:val="0013420C"/>
    <w:rsid w:val="001346A5"/>
    <w:rsid w:val="00134BEB"/>
    <w:rsid w:val="001358CE"/>
    <w:rsid w:val="00145497"/>
    <w:rsid w:val="001516A9"/>
    <w:rsid w:val="00166211"/>
    <w:rsid w:val="0016638C"/>
    <w:rsid w:val="0016682F"/>
    <w:rsid w:val="00174C58"/>
    <w:rsid w:val="001859DA"/>
    <w:rsid w:val="001A4BCD"/>
    <w:rsid w:val="001A7482"/>
    <w:rsid w:val="001A7EFB"/>
    <w:rsid w:val="001B257B"/>
    <w:rsid w:val="001C32D8"/>
    <w:rsid w:val="001E31D1"/>
    <w:rsid w:val="002140A3"/>
    <w:rsid w:val="00216539"/>
    <w:rsid w:val="00223491"/>
    <w:rsid w:val="0022477B"/>
    <w:rsid w:val="00252C90"/>
    <w:rsid w:val="00252FDE"/>
    <w:rsid w:val="00275384"/>
    <w:rsid w:val="00280808"/>
    <w:rsid w:val="002841A5"/>
    <w:rsid w:val="00287CE7"/>
    <w:rsid w:val="00293F9C"/>
    <w:rsid w:val="002A1B78"/>
    <w:rsid w:val="002B6684"/>
    <w:rsid w:val="002B6BAE"/>
    <w:rsid w:val="002D70B6"/>
    <w:rsid w:val="002E13DB"/>
    <w:rsid w:val="00301630"/>
    <w:rsid w:val="00304B0C"/>
    <w:rsid w:val="003211E7"/>
    <w:rsid w:val="003230CD"/>
    <w:rsid w:val="00327EE5"/>
    <w:rsid w:val="003371B0"/>
    <w:rsid w:val="00342A6C"/>
    <w:rsid w:val="00353A22"/>
    <w:rsid w:val="003703C4"/>
    <w:rsid w:val="00370F03"/>
    <w:rsid w:val="00371CF4"/>
    <w:rsid w:val="00381DE1"/>
    <w:rsid w:val="00385137"/>
    <w:rsid w:val="003961AB"/>
    <w:rsid w:val="003A25A0"/>
    <w:rsid w:val="003B0837"/>
    <w:rsid w:val="003B2351"/>
    <w:rsid w:val="003B2BB0"/>
    <w:rsid w:val="003B4D7D"/>
    <w:rsid w:val="003D196A"/>
    <w:rsid w:val="003D22FF"/>
    <w:rsid w:val="003D3FEF"/>
    <w:rsid w:val="003D7416"/>
    <w:rsid w:val="003E2E78"/>
    <w:rsid w:val="003E58D4"/>
    <w:rsid w:val="003E621B"/>
    <w:rsid w:val="003F11D6"/>
    <w:rsid w:val="003F6CE1"/>
    <w:rsid w:val="004011FE"/>
    <w:rsid w:val="004022E9"/>
    <w:rsid w:val="00403F85"/>
    <w:rsid w:val="00414933"/>
    <w:rsid w:val="0041512C"/>
    <w:rsid w:val="00417AC9"/>
    <w:rsid w:val="00431D7D"/>
    <w:rsid w:val="00432584"/>
    <w:rsid w:val="00445380"/>
    <w:rsid w:val="00447512"/>
    <w:rsid w:val="00452488"/>
    <w:rsid w:val="004675C0"/>
    <w:rsid w:val="0049486E"/>
    <w:rsid w:val="004968CE"/>
    <w:rsid w:val="004B4AE8"/>
    <w:rsid w:val="004B686B"/>
    <w:rsid w:val="004B6A96"/>
    <w:rsid w:val="004C52BD"/>
    <w:rsid w:val="004C6375"/>
    <w:rsid w:val="004F4B64"/>
    <w:rsid w:val="0050151B"/>
    <w:rsid w:val="00510E69"/>
    <w:rsid w:val="0053512F"/>
    <w:rsid w:val="00536B99"/>
    <w:rsid w:val="00543E9A"/>
    <w:rsid w:val="00545265"/>
    <w:rsid w:val="00546996"/>
    <w:rsid w:val="00551AE8"/>
    <w:rsid w:val="00551B47"/>
    <w:rsid w:val="00557B2F"/>
    <w:rsid w:val="00581B42"/>
    <w:rsid w:val="005860D6"/>
    <w:rsid w:val="005919A7"/>
    <w:rsid w:val="00594612"/>
    <w:rsid w:val="00594639"/>
    <w:rsid w:val="005A58CE"/>
    <w:rsid w:val="005B17A2"/>
    <w:rsid w:val="005C3877"/>
    <w:rsid w:val="005E1564"/>
    <w:rsid w:val="005E617D"/>
    <w:rsid w:val="005F29A0"/>
    <w:rsid w:val="005F36E2"/>
    <w:rsid w:val="00601944"/>
    <w:rsid w:val="006104D9"/>
    <w:rsid w:val="00624D31"/>
    <w:rsid w:val="006324D0"/>
    <w:rsid w:val="006400D5"/>
    <w:rsid w:val="00643968"/>
    <w:rsid w:val="0065178E"/>
    <w:rsid w:val="006724C4"/>
    <w:rsid w:val="006748C1"/>
    <w:rsid w:val="006921AA"/>
    <w:rsid w:val="006921ED"/>
    <w:rsid w:val="00692D2D"/>
    <w:rsid w:val="00697E4A"/>
    <w:rsid w:val="00697F89"/>
    <w:rsid w:val="006B1566"/>
    <w:rsid w:val="006D66DE"/>
    <w:rsid w:val="006E2C7F"/>
    <w:rsid w:val="006E51D9"/>
    <w:rsid w:val="006E7CDD"/>
    <w:rsid w:val="00702C68"/>
    <w:rsid w:val="007121D5"/>
    <w:rsid w:val="00720EEA"/>
    <w:rsid w:val="00726B5B"/>
    <w:rsid w:val="00742176"/>
    <w:rsid w:val="00751BF5"/>
    <w:rsid w:val="00751C11"/>
    <w:rsid w:val="00782915"/>
    <w:rsid w:val="00787D77"/>
    <w:rsid w:val="007A3634"/>
    <w:rsid w:val="007A524A"/>
    <w:rsid w:val="007A5334"/>
    <w:rsid w:val="007A6B49"/>
    <w:rsid w:val="007B5E64"/>
    <w:rsid w:val="007D707E"/>
    <w:rsid w:val="007E4809"/>
    <w:rsid w:val="007F22EB"/>
    <w:rsid w:val="007F24C9"/>
    <w:rsid w:val="007F4A88"/>
    <w:rsid w:val="00803254"/>
    <w:rsid w:val="008108B1"/>
    <w:rsid w:val="00813F41"/>
    <w:rsid w:val="008157CC"/>
    <w:rsid w:val="00816CEB"/>
    <w:rsid w:val="00817FE4"/>
    <w:rsid w:val="00820FD4"/>
    <w:rsid w:val="00823843"/>
    <w:rsid w:val="008401FE"/>
    <w:rsid w:val="008459B0"/>
    <w:rsid w:val="008514B5"/>
    <w:rsid w:val="00857146"/>
    <w:rsid w:val="008660E7"/>
    <w:rsid w:val="00866329"/>
    <w:rsid w:val="00875528"/>
    <w:rsid w:val="00876420"/>
    <w:rsid w:val="00882B25"/>
    <w:rsid w:val="00894D1A"/>
    <w:rsid w:val="00896E4A"/>
    <w:rsid w:val="008A095C"/>
    <w:rsid w:val="008A1F49"/>
    <w:rsid w:val="008A25F6"/>
    <w:rsid w:val="008B2E26"/>
    <w:rsid w:val="008B37B4"/>
    <w:rsid w:val="008B55C1"/>
    <w:rsid w:val="008C421A"/>
    <w:rsid w:val="008C4757"/>
    <w:rsid w:val="008C66E6"/>
    <w:rsid w:val="008C7F20"/>
    <w:rsid w:val="008D4E44"/>
    <w:rsid w:val="00913458"/>
    <w:rsid w:val="00914E35"/>
    <w:rsid w:val="00922F2F"/>
    <w:rsid w:val="00932775"/>
    <w:rsid w:val="009359CA"/>
    <w:rsid w:val="0093731A"/>
    <w:rsid w:val="00947FEC"/>
    <w:rsid w:val="0096183A"/>
    <w:rsid w:val="0097133E"/>
    <w:rsid w:val="00986C79"/>
    <w:rsid w:val="0099464C"/>
    <w:rsid w:val="009C426F"/>
    <w:rsid w:val="009C7960"/>
    <w:rsid w:val="009E5D45"/>
    <w:rsid w:val="00A045F3"/>
    <w:rsid w:val="00A14EA8"/>
    <w:rsid w:val="00A227E1"/>
    <w:rsid w:val="00A51495"/>
    <w:rsid w:val="00A57FBD"/>
    <w:rsid w:val="00A646BB"/>
    <w:rsid w:val="00A73CA2"/>
    <w:rsid w:val="00A73F85"/>
    <w:rsid w:val="00A874E5"/>
    <w:rsid w:val="00A90E9C"/>
    <w:rsid w:val="00A93F04"/>
    <w:rsid w:val="00AA0C25"/>
    <w:rsid w:val="00AA291F"/>
    <w:rsid w:val="00AA6B45"/>
    <w:rsid w:val="00AB7973"/>
    <w:rsid w:val="00AC6B84"/>
    <w:rsid w:val="00AD10C8"/>
    <w:rsid w:val="00AD296C"/>
    <w:rsid w:val="00AE137F"/>
    <w:rsid w:val="00AE3F0E"/>
    <w:rsid w:val="00AE43B8"/>
    <w:rsid w:val="00AE70DF"/>
    <w:rsid w:val="00AF342C"/>
    <w:rsid w:val="00B0272C"/>
    <w:rsid w:val="00B048C8"/>
    <w:rsid w:val="00B10DA3"/>
    <w:rsid w:val="00B205B2"/>
    <w:rsid w:val="00B2632B"/>
    <w:rsid w:val="00B60C5E"/>
    <w:rsid w:val="00B80C21"/>
    <w:rsid w:val="00B81732"/>
    <w:rsid w:val="00B82EF4"/>
    <w:rsid w:val="00B83FF2"/>
    <w:rsid w:val="00B85D0A"/>
    <w:rsid w:val="00BA3C9E"/>
    <w:rsid w:val="00BB29EF"/>
    <w:rsid w:val="00BC26CA"/>
    <w:rsid w:val="00BC3A46"/>
    <w:rsid w:val="00BC4834"/>
    <w:rsid w:val="00BD54C0"/>
    <w:rsid w:val="00BE152B"/>
    <w:rsid w:val="00BE69B3"/>
    <w:rsid w:val="00BF126F"/>
    <w:rsid w:val="00BF5DFF"/>
    <w:rsid w:val="00C065F5"/>
    <w:rsid w:val="00C070D2"/>
    <w:rsid w:val="00C107A1"/>
    <w:rsid w:val="00C15510"/>
    <w:rsid w:val="00C267BE"/>
    <w:rsid w:val="00C34AC1"/>
    <w:rsid w:val="00C379FE"/>
    <w:rsid w:val="00C4064F"/>
    <w:rsid w:val="00C44170"/>
    <w:rsid w:val="00C51D84"/>
    <w:rsid w:val="00C53074"/>
    <w:rsid w:val="00C66E45"/>
    <w:rsid w:val="00C67A0E"/>
    <w:rsid w:val="00C7330F"/>
    <w:rsid w:val="00C779AE"/>
    <w:rsid w:val="00C81612"/>
    <w:rsid w:val="00C853D8"/>
    <w:rsid w:val="00C85E61"/>
    <w:rsid w:val="00C90342"/>
    <w:rsid w:val="00C93DFE"/>
    <w:rsid w:val="00C973D3"/>
    <w:rsid w:val="00CA0611"/>
    <w:rsid w:val="00CD7A99"/>
    <w:rsid w:val="00D01584"/>
    <w:rsid w:val="00D02DCF"/>
    <w:rsid w:val="00D04DBE"/>
    <w:rsid w:val="00D066B8"/>
    <w:rsid w:val="00D32694"/>
    <w:rsid w:val="00D34002"/>
    <w:rsid w:val="00D45AF7"/>
    <w:rsid w:val="00D544D4"/>
    <w:rsid w:val="00D5738C"/>
    <w:rsid w:val="00D84648"/>
    <w:rsid w:val="00D87403"/>
    <w:rsid w:val="00DB0D88"/>
    <w:rsid w:val="00DC0317"/>
    <w:rsid w:val="00DC0CD3"/>
    <w:rsid w:val="00DC0E85"/>
    <w:rsid w:val="00DD0925"/>
    <w:rsid w:val="00DD752A"/>
    <w:rsid w:val="00E03C1C"/>
    <w:rsid w:val="00E125C0"/>
    <w:rsid w:val="00E1414F"/>
    <w:rsid w:val="00E1603A"/>
    <w:rsid w:val="00E2156D"/>
    <w:rsid w:val="00E24402"/>
    <w:rsid w:val="00E33617"/>
    <w:rsid w:val="00E34CE5"/>
    <w:rsid w:val="00E40CFC"/>
    <w:rsid w:val="00E4720B"/>
    <w:rsid w:val="00E4791E"/>
    <w:rsid w:val="00E54DC1"/>
    <w:rsid w:val="00E5525E"/>
    <w:rsid w:val="00E614BB"/>
    <w:rsid w:val="00E645B5"/>
    <w:rsid w:val="00E663A2"/>
    <w:rsid w:val="00E66CB8"/>
    <w:rsid w:val="00E676BD"/>
    <w:rsid w:val="00E70809"/>
    <w:rsid w:val="00E7747D"/>
    <w:rsid w:val="00E848C2"/>
    <w:rsid w:val="00E92071"/>
    <w:rsid w:val="00E977C2"/>
    <w:rsid w:val="00E977CB"/>
    <w:rsid w:val="00E97F7B"/>
    <w:rsid w:val="00EA05B3"/>
    <w:rsid w:val="00EA0E7A"/>
    <w:rsid w:val="00EA1445"/>
    <w:rsid w:val="00EA6984"/>
    <w:rsid w:val="00EB4052"/>
    <w:rsid w:val="00EC1E66"/>
    <w:rsid w:val="00EC2363"/>
    <w:rsid w:val="00ED3C3E"/>
    <w:rsid w:val="00EE1592"/>
    <w:rsid w:val="00F02B35"/>
    <w:rsid w:val="00F12337"/>
    <w:rsid w:val="00F143C0"/>
    <w:rsid w:val="00F25848"/>
    <w:rsid w:val="00F26765"/>
    <w:rsid w:val="00F325E3"/>
    <w:rsid w:val="00F3747A"/>
    <w:rsid w:val="00F43724"/>
    <w:rsid w:val="00F6796F"/>
    <w:rsid w:val="00F73C07"/>
    <w:rsid w:val="00F95B02"/>
    <w:rsid w:val="00FA3B44"/>
    <w:rsid w:val="00FC2409"/>
    <w:rsid w:val="00FC56AC"/>
    <w:rsid w:val="00FD3BA0"/>
    <w:rsid w:val="00FD3FAE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5F784"/>
  <w15:chartTrackingRefBased/>
  <w15:docId w15:val="{E476D2E3-2029-4BA3-A940-86D9C6A3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snapToGrid w:val="0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widowControl w:val="0"/>
      <w:outlineLvl w:val="6"/>
    </w:pPr>
    <w:rPr>
      <w:b/>
      <w:snapToGrid w:val="0"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widowControl w:val="0"/>
      <w:outlineLvl w:val="7"/>
    </w:pPr>
    <w:rPr>
      <w:b/>
      <w:snapToGrid w:val="0"/>
      <w:color w:val="808000"/>
      <w:kern w:val="24"/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b">
    <w:name w:val="Základní text.b"/>
    <w:basedOn w:val="Normln"/>
    <w:pPr>
      <w:spacing w:after="240"/>
      <w:ind w:firstLine="630"/>
    </w:pPr>
    <w:rPr>
      <w:sz w:val="24"/>
      <w:lang w:val="en-US"/>
    </w:rPr>
  </w:style>
  <w:style w:type="paragraph" w:styleId="Zkladntext2">
    <w:name w:val="Body Text 2"/>
    <w:basedOn w:val="Normln"/>
  </w:style>
  <w:style w:type="paragraph" w:styleId="Zkladntext">
    <w:name w:val="Body Text"/>
    <w:basedOn w:val="Normln"/>
    <w:pPr>
      <w:widowControl w:val="0"/>
    </w:pPr>
    <w:rPr>
      <w:snapToGrid w:val="0"/>
      <w:sz w:val="24"/>
    </w:rPr>
  </w:style>
  <w:style w:type="paragraph" w:customStyle="1" w:styleId="Nzevt1">
    <w:name w:val="Název.t1"/>
    <w:basedOn w:val="Normln"/>
    <w:pPr>
      <w:spacing w:before="240" w:after="240"/>
      <w:jc w:val="center"/>
    </w:pPr>
    <w:rPr>
      <w:b/>
      <w:sz w:val="32"/>
      <w:lang w:val="en-US"/>
    </w:rPr>
  </w:style>
  <w:style w:type="paragraph" w:styleId="Seznam">
    <w:name w:val="List"/>
    <w:basedOn w:val="Normln"/>
    <w:pPr>
      <w:ind w:left="283" w:hanging="283"/>
    </w:pPr>
    <w:rPr>
      <w:sz w:val="24"/>
      <w:lang w:val="en-US"/>
    </w:rPr>
  </w:style>
  <w:style w:type="paragraph" w:customStyle="1" w:styleId="textkapitoly">
    <w:name w:val="text kapitoly"/>
    <w:basedOn w:val="Normln"/>
    <w:pPr>
      <w:spacing w:before="40"/>
      <w:ind w:left="426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rPr>
      <w:sz w:val="32"/>
    </w:rPr>
  </w:style>
  <w:style w:type="paragraph" w:styleId="Textbubliny">
    <w:name w:val="Balloon Text"/>
    <w:basedOn w:val="Normln"/>
    <w:semiHidden/>
    <w:rsid w:val="00787D7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CA06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A0611"/>
  </w:style>
  <w:style w:type="paragraph" w:customStyle="1" w:styleId="Bodyzap">
    <w:name w:val="Bodyzap"/>
    <w:basedOn w:val="Normln"/>
    <w:rsid w:val="00016470"/>
    <w:pPr>
      <w:ind w:left="709" w:hanging="709"/>
    </w:pPr>
    <w:rPr>
      <w:sz w:val="26"/>
    </w:rPr>
  </w:style>
  <w:style w:type="character" w:styleId="Hypertextovodkaz">
    <w:name w:val="Hyperlink"/>
    <w:rsid w:val="003F6C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2176"/>
    <w:pPr>
      <w:ind w:left="708"/>
    </w:pPr>
  </w:style>
  <w:style w:type="paragraph" w:styleId="Zhlav">
    <w:name w:val="header"/>
    <w:basedOn w:val="Normln"/>
    <w:rsid w:val="008660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60E7"/>
  </w:style>
  <w:style w:type="paragraph" w:styleId="Zkladntextodsazen2">
    <w:name w:val="Body Text Indent 2"/>
    <w:basedOn w:val="Normln"/>
    <w:link w:val="Zkladntextodsazen2Char"/>
    <w:rsid w:val="00C733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7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7C62-586D-451A-8CA0-22791646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1463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HP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UNICLEAN Pelhřimov</dc:creator>
  <cp:keywords/>
  <cp:lastModifiedBy>Brožová</cp:lastModifiedBy>
  <cp:revision>3</cp:revision>
  <cp:lastPrinted>2018-12-13T05:40:00Z</cp:lastPrinted>
  <dcterms:created xsi:type="dcterms:W3CDTF">2018-12-13T05:25:00Z</dcterms:created>
  <dcterms:modified xsi:type="dcterms:W3CDTF">2018-12-13T05:42:00Z</dcterms:modified>
</cp:coreProperties>
</file>