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104"/>
      </w:tblGrid>
      <w:tr w:rsidR="001270A1" w:rsidRPr="00166E3D">
        <w:tc>
          <w:tcPr>
            <w:tcW w:w="9104" w:type="dxa"/>
            <w:shd w:val="solid" w:color="auto" w:fill="auto"/>
          </w:tcPr>
          <w:p w:rsidR="001270A1" w:rsidRPr="00166E3D" w:rsidRDefault="00E64867" w:rsidP="00B55FD5">
            <w:pPr>
              <w:jc w:val="center"/>
              <w:rPr>
                <w:rFonts w:ascii="Times New Roman" w:hAnsi="Times New Roman"/>
                <w:szCs w:val="22"/>
              </w:rPr>
            </w:pPr>
            <w:bookmarkStart w:id="0" w:name="_GoBack"/>
            <w:bookmarkEnd w:id="0"/>
            <w:r w:rsidRPr="00166E3D">
              <w:rPr>
                <w:rFonts w:ascii="Times New Roman" w:hAnsi="Times New Roman"/>
                <w:b/>
                <w:szCs w:val="22"/>
              </w:rPr>
              <w:t xml:space="preserve">KUPNÍ SMLOUVA č. KS </w:t>
            </w:r>
            <w:r w:rsidR="00B55FD5">
              <w:rPr>
                <w:rFonts w:ascii="Times New Roman" w:hAnsi="Times New Roman"/>
                <w:b/>
                <w:szCs w:val="22"/>
              </w:rPr>
              <w:t>12</w:t>
            </w:r>
            <w:r w:rsidRPr="00166E3D">
              <w:rPr>
                <w:rFonts w:ascii="Times New Roman" w:hAnsi="Times New Roman"/>
                <w:b/>
                <w:szCs w:val="22"/>
              </w:rPr>
              <w:t>/201</w:t>
            </w:r>
            <w:r w:rsidR="00452B88">
              <w:rPr>
                <w:rFonts w:ascii="Times New Roman" w:hAnsi="Times New Roman"/>
                <w:b/>
                <w:szCs w:val="22"/>
              </w:rPr>
              <w:t>8</w:t>
            </w:r>
            <w:r w:rsidRPr="00166E3D">
              <w:rPr>
                <w:rFonts w:ascii="Times New Roman" w:hAnsi="Times New Roman"/>
                <w:b/>
                <w:szCs w:val="22"/>
              </w:rPr>
              <w:t>/</w:t>
            </w:r>
            <w:r w:rsidR="00452B88">
              <w:rPr>
                <w:rFonts w:ascii="Times New Roman" w:hAnsi="Times New Roman"/>
                <w:b/>
                <w:szCs w:val="22"/>
              </w:rPr>
              <w:t>U</w:t>
            </w:r>
          </w:p>
        </w:tc>
      </w:tr>
    </w:tbl>
    <w:p w:rsidR="001270A1" w:rsidRPr="00166E3D" w:rsidRDefault="001270A1" w:rsidP="00166E3D">
      <w:pPr>
        <w:jc w:val="center"/>
        <w:rPr>
          <w:rFonts w:ascii="Times New Roman" w:hAnsi="Times New Roman"/>
          <w:szCs w:val="22"/>
        </w:rPr>
      </w:pPr>
    </w:p>
    <w:p w:rsidR="001270A1" w:rsidRPr="006E2A93" w:rsidRDefault="001270A1" w:rsidP="00166E3D">
      <w:pPr>
        <w:jc w:val="center"/>
        <w:rPr>
          <w:rFonts w:ascii="Times New Roman" w:hAnsi="Times New Roman"/>
          <w:bCs/>
          <w:sz w:val="16"/>
        </w:rPr>
      </w:pPr>
      <w:r w:rsidRPr="000A5EC3">
        <w:rPr>
          <w:rFonts w:ascii="Times New Roman" w:hAnsi="Times New Roman"/>
          <w:bCs/>
          <w:sz w:val="16"/>
        </w:rPr>
        <w:t>uzavřená níže uvedeného dne, měsíce a roku dle ustanovení § 2079 a násl. a § 2358 a násl. zákona č. 89/2012 Sb., občanského zákoníku, ve znění pozdějších předpisů, příslušných ustanovení zákona č. 219/2000 Sb., o majetku České republiky</w:t>
      </w:r>
      <w:r w:rsidR="00E4301E" w:rsidRPr="000A5EC3">
        <w:rPr>
          <w:rFonts w:ascii="Times New Roman" w:hAnsi="Times New Roman"/>
          <w:bCs/>
          <w:sz w:val="16"/>
        </w:rPr>
        <w:t xml:space="preserve"> a jejím vystupování v právních vztazích</w:t>
      </w:r>
      <w:r w:rsidRPr="000A5EC3">
        <w:rPr>
          <w:rFonts w:ascii="Times New Roman" w:hAnsi="Times New Roman"/>
          <w:bCs/>
          <w:sz w:val="16"/>
        </w:rPr>
        <w:t xml:space="preserve">, ve znění pozdějších předpisů, a příslušných ustanovení zákona č. 121/2000 Sb., </w:t>
      </w:r>
      <w:r w:rsidR="001F737E" w:rsidRPr="000A5EC3">
        <w:rPr>
          <w:rFonts w:ascii="Times New Roman" w:hAnsi="Times New Roman"/>
          <w:bCs/>
          <w:sz w:val="16"/>
        </w:rPr>
        <w:t>o právu autorském, o právech souvisejících s právem autorským a o změně některých zákonů (autorský zákon)</w:t>
      </w:r>
      <w:r w:rsidRPr="006E2A93">
        <w:rPr>
          <w:rFonts w:ascii="Times New Roman" w:hAnsi="Times New Roman"/>
          <w:bCs/>
          <w:sz w:val="16"/>
        </w:rPr>
        <w:t>, ve znění pozdějších předpisů, těmito smluvními stranami:</w:t>
      </w:r>
    </w:p>
    <w:p w:rsidR="001270A1" w:rsidRPr="00166E3D" w:rsidRDefault="001270A1" w:rsidP="00166E3D">
      <w:pPr>
        <w:pStyle w:val="Styl"/>
        <w:tabs>
          <w:tab w:val="left" w:pos="676"/>
          <w:tab w:val="left" w:pos="7597"/>
        </w:tabs>
        <w:rPr>
          <w:rFonts w:ascii="Times New Roman" w:hAnsi="Times New Roman" w:cs="Times New Roman"/>
          <w:i/>
          <w:sz w:val="22"/>
          <w:szCs w:val="22"/>
        </w:rPr>
      </w:pPr>
    </w:p>
    <w:p w:rsidR="001270A1" w:rsidRPr="00166E3D" w:rsidRDefault="001270A1" w:rsidP="00166E3D">
      <w:pPr>
        <w:pStyle w:val="Styl"/>
        <w:ind w:left="9"/>
        <w:rPr>
          <w:rFonts w:ascii="Times New Roman" w:hAnsi="Times New Roman" w:cs="Times New Roman"/>
          <w:b/>
          <w:sz w:val="22"/>
          <w:szCs w:val="22"/>
        </w:rPr>
      </w:pPr>
      <w:r w:rsidRPr="00166E3D">
        <w:rPr>
          <w:rFonts w:ascii="Times New Roman" w:hAnsi="Times New Roman" w:cs="Times New Roman"/>
          <w:b/>
          <w:sz w:val="22"/>
          <w:szCs w:val="22"/>
        </w:rPr>
        <w:t>Prodávající:</w:t>
      </w:r>
      <w:r w:rsidRPr="00166E3D">
        <w:rPr>
          <w:rFonts w:ascii="Times New Roman" w:hAnsi="Times New Roman" w:cs="Times New Roman"/>
          <w:b/>
          <w:sz w:val="22"/>
          <w:szCs w:val="22"/>
        </w:rPr>
        <w:tab/>
      </w:r>
      <w:r w:rsidRPr="00166E3D">
        <w:rPr>
          <w:rFonts w:ascii="Times New Roman" w:hAnsi="Times New Roman" w:cs="Times New Roman"/>
          <w:b/>
          <w:sz w:val="22"/>
          <w:szCs w:val="22"/>
        </w:rPr>
        <w:tab/>
      </w:r>
      <w:r w:rsidRPr="00166E3D">
        <w:rPr>
          <w:rFonts w:ascii="Times New Roman" w:hAnsi="Times New Roman" w:cs="Times New Roman"/>
          <w:b/>
          <w:sz w:val="22"/>
          <w:szCs w:val="22"/>
        </w:rPr>
        <w:tab/>
      </w:r>
      <w:r w:rsidR="00E90AAC">
        <w:rPr>
          <w:rFonts w:ascii="Times New Roman" w:hAnsi="Times New Roman" w:cs="Times New Roman"/>
          <w:b/>
          <w:sz w:val="22"/>
          <w:szCs w:val="22"/>
        </w:rPr>
        <w:t>IMPS a.s.</w:t>
      </w:r>
    </w:p>
    <w:p w:rsidR="006714BB" w:rsidRPr="00166E3D" w:rsidRDefault="004B7B0E" w:rsidP="00166E3D">
      <w:pPr>
        <w:pStyle w:val="Styl"/>
        <w:ind w:left="9"/>
        <w:rPr>
          <w:rFonts w:ascii="Times New Roman" w:hAnsi="Times New Roman" w:cs="Times New Roman"/>
          <w:sz w:val="22"/>
          <w:szCs w:val="22"/>
        </w:rPr>
      </w:pPr>
      <w:r>
        <w:rPr>
          <w:rFonts w:ascii="Times New Roman" w:hAnsi="Times New Roman" w:cs="Times New Roman"/>
          <w:sz w:val="22"/>
          <w:szCs w:val="22"/>
        </w:rPr>
        <w:t>bytem</w:t>
      </w:r>
      <w:r w:rsidR="00BB20ED">
        <w:rPr>
          <w:rFonts w:ascii="Times New Roman" w:hAnsi="Times New Roman" w:cs="Times New Roman"/>
          <w:sz w:val="22"/>
          <w:szCs w:val="22"/>
        </w:rPr>
        <w:t>/</w:t>
      </w:r>
      <w:r w:rsidR="00B15612">
        <w:rPr>
          <w:rFonts w:ascii="Times New Roman" w:hAnsi="Times New Roman" w:cs="Times New Roman"/>
          <w:sz w:val="22"/>
          <w:szCs w:val="22"/>
        </w:rPr>
        <w:t xml:space="preserve"> </w:t>
      </w:r>
      <w:r w:rsidR="00BB20ED">
        <w:rPr>
          <w:rFonts w:ascii="Times New Roman" w:hAnsi="Times New Roman" w:cs="Times New Roman"/>
          <w:sz w:val="22"/>
          <w:szCs w:val="22"/>
        </w:rPr>
        <w:t>sídl</w:t>
      </w:r>
      <w:r>
        <w:rPr>
          <w:rFonts w:ascii="Times New Roman" w:hAnsi="Times New Roman" w:cs="Times New Roman"/>
          <w:sz w:val="22"/>
          <w:szCs w:val="22"/>
        </w:rPr>
        <w:t>em</w:t>
      </w:r>
      <w:r w:rsidR="006714BB" w:rsidRPr="00166E3D">
        <w:rPr>
          <w:rFonts w:ascii="Times New Roman" w:hAnsi="Times New Roman" w:cs="Times New Roman"/>
          <w:sz w:val="22"/>
          <w:szCs w:val="22"/>
        </w:rPr>
        <w:t>:</w:t>
      </w:r>
      <w:r w:rsidR="006714BB" w:rsidRPr="00166E3D">
        <w:rPr>
          <w:rFonts w:ascii="Times New Roman" w:hAnsi="Times New Roman" w:cs="Times New Roman"/>
          <w:sz w:val="22"/>
          <w:szCs w:val="22"/>
        </w:rPr>
        <w:tab/>
      </w:r>
      <w:r w:rsidR="006714BB" w:rsidRPr="00166E3D">
        <w:rPr>
          <w:rFonts w:ascii="Times New Roman" w:hAnsi="Times New Roman" w:cs="Times New Roman"/>
          <w:sz w:val="22"/>
          <w:szCs w:val="22"/>
        </w:rPr>
        <w:tab/>
      </w:r>
      <w:r w:rsidR="006714BB" w:rsidRPr="00166E3D">
        <w:rPr>
          <w:rFonts w:ascii="Times New Roman" w:hAnsi="Times New Roman" w:cs="Times New Roman"/>
          <w:sz w:val="22"/>
          <w:szCs w:val="22"/>
        </w:rPr>
        <w:tab/>
      </w:r>
      <w:r w:rsidR="00E90AAC">
        <w:rPr>
          <w:rFonts w:ascii="Times New Roman" w:hAnsi="Times New Roman" w:cs="Times New Roman"/>
          <w:sz w:val="22"/>
          <w:szCs w:val="22"/>
        </w:rPr>
        <w:t>Hudcova 367/78</w:t>
      </w:r>
      <w:r w:rsidR="00A41805">
        <w:rPr>
          <w:rFonts w:ascii="Times New Roman" w:hAnsi="Times New Roman" w:cs="Times New Roman"/>
          <w:sz w:val="22"/>
          <w:szCs w:val="22"/>
        </w:rPr>
        <w:t>, 612 00  Brno</w:t>
      </w:r>
    </w:p>
    <w:p w:rsidR="006714BB" w:rsidRPr="00166E3D" w:rsidRDefault="006714BB" w:rsidP="00166E3D">
      <w:pPr>
        <w:pStyle w:val="Styl"/>
        <w:ind w:left="9"/>
        <w:rPr>
          <w:rFonts w:ascii="Times New Roman" w:hAnsi="Times New Roman" w:cs="Times New Roman"/>
          <w:sz w:val="22"/>
          <w:szCs w:val="22"/>
        </w:rPr>
      </w:pPr>
      <w:r w:rsidRPr="00166E3D">
        <w:rPr>
          <w:rFonts w:ascii="Times New Roman" w:hAnsi="Times New Roman" w:cs="Times New Roman"/>
          <w:sz w:val="22"/>
          <w:szCs w:val="22"/>
        </w:rPr>
        <w:t>zástupce:</w:t>
      </w:r>
      <w:r w:rsidRPr="00166E3D">
        <w:rPr>
          <w:rFonts w:ascii="Times New Roman" w:hAnsi="Times New Roman" w:cs="Times New Roman"/>
          <w:sz w:val="22"/>
          <w:szCs w:val="22"/>
        </w:rPr>
        <w:tab/>
      </w:r>
      <w:r w:rsidRPr="00166E3D">
        <w:rPr>
          <w:rFonts w:ascii="Times New Roman" w:hAnsi="Times New Roman" w:cs="Times New Roman"/>
          <w:sz w:val="22"/>
          <w:szCs w:val="22"/>
        </w:rPr>
        <w:tab/>
      </w:r>
      <w:r w:rsidR="003C401D">
        <w:rPr>
          <w:rFonts w:ascii="Times New Roman" w:hAnsi="Times New Roman" w:cs="Times New Roman"/>
          <w:sz w:val="22"/>
          <w:szCs w:val="22"/>
        </w:rPr>
        <w:tab/>
      </w:r>
      <w:r w:rsidR="00E90AAC" w:rsidRPr="00E90AAC">
        <w:rPr>
          <w:rFonts w:ascii="Times New Roman" w:hAnsi="Times New Roman" w:cs="Times New Roman"/>
          <w:sz w:val="22"/>
          <w:szCs w:val="22"/>
        </w:rPr>
        <w:t>Ing. Milan Bažant</w:t>
      </w:r>
      <w:r w:rsidR="00E90AAC">
        <w:rPr>
          <w:rFonts w:ascii="Times New Roman" w:hAnsi="Times New Roman" w:cs="Times New Roman"/>
          <w:b/>
          <w:sz w:val="22"/>
          <w:szCs w:val="22"/>
        </w:rPr>
        <w:t xml:space="preserve"> – </w:t>
      </w:r>
      <w:r w:rsidR="00E90AAC" w:rsidRPr="00E90AAC">
        <w:rPr>
          <w:rFonts w:ascii="Times New Roman" w:hAnsi="Times New Roman" w:cs="Times New Roman"/>
          <w:sz w:val="22"/>
          <w:szCs w:val="22"/>
        </w:rPr>
        <w:t>prokurista, člen správní rady</w:t>
      </w:r>
    </w:p>
    <w:p w:rsidR="001270A1" w:rsidRDefault="006714BB" w:rsidP="00166E3D">
      <w:pPr>
        <w:pStyle w:val="Styl"/>
        <w:ind w:left="9"/>
        <w:rPr>
          <w:rFonts w:ascii="Times New Roman" w:hAnsi="Times New Roman" w:cs="Times New Roman"/>
          <w:sz w:val="22"/>
          <w:szCs w:val="22"/>
        </w:rPr>
      </w:pPr>
      <w:r w:rsidRPr="00166E3D">
        <w:rPr>
          <w:rFonts w:ascii="Times New Roman" w:hAnsi="Times New Roman" w:cs="Times New Roman"/>
          <w:sz w:val="22"/>
          <w:szCs w:val="22"/>
        </w:rPr>
        <w:t>IČ</w:t>
      </w:r>
      <w:r w:rsidR="001270A1" w:rsidRPr="00166E3D">
        <w:rPr>
          <w:rFonts w:ascii="Times New Roman" w:hAnsi="Times New Roman" w:cs="Times New Roman"/>
          <w:sz w:val="22"/>
          <w:szCs w:val="22"/>
        </w:rPr>
        <w:t xml:space="preserve">: </w:t>
      </w:r>
      <w:r w:rsidR="001270A1" w:rsidRPr="00166E3D">
        <w:rPr>
          <w:rFonts w:ascii="Times New Roman" w:hAnsi="Times New Roman" w:cs="Times New Roman"/>
          <w:sz w:val="22"/>
          <w:szCs w:val="22"/>
        </w:rPr>
        <w:tab/>
      </w:r>
      <w:r w:rsidR="001270A1" w:rsidRPr="00166E3D">
        <w:rPr>
          <w:rFonts w:ascii="Times New Roman" w:hAnsi="Times New Roman" w:cs="Times New Roman"/>
          <w:sz w:val="22"/>
          <w:szCs w:val="22"/>
        </w:rPr>
        <w:tab/>
      </w:r>
      <w:r w:rsidR="00AF2B9E">
        <w:rPr>
          <w:rFonts w:ascii="Times New Roman" w:hAnsi="Times New Roman" w:cs="Times New Roman"/>
          <w:sz w:val="22"/>
          <w:szCs w:val="22"/>
        </w:rPr>
        <w:tab/>
      </w:r>
      <w:r w:rsidR="00AF2B9E">
        <w:rPr>
          <w:rFonts w:ascii="Times New Roman" w:hAnsi="Times New Roman" w:cs="Times New Roman"/>
          <w:sz w:val="22"/>
          <w:szCs w:val="22"/>
        </w:rPr>
        <w:tab/>
      </w:r>
      <w:r w:rsidR="00E90AAC" w:rsidRPr="00E90AAC">
        <w:rPr>
          <w:rFonts w:ascii="Times New Roman" w:hAnsi="Times New Roman" w:cs="Times New Roman"/>
          <w:sz w:val="22"/>
          <w:szCs w:val="22"/>
        </w:rPr>
        <w:t>46345931</w:t>
      </w:r>
    </w:p>
    <w:p w:rsidR="00E90AAC" w:rsidRPr="00E90AAC" w:rsidRDefault="00E90AAC" w:rsidP="00166E3D">
      <w:pPr>
        <w:pStyle w:val="Styl"/>
        <w:ind w:left="9"/>
        <w:rPr>
          <w:rFonts w:ascii="Times New Roman" w:hAnsi="Times New Roman" w:cs="Times New Roman"/>
          <w:sz w:val="22"/>
          <w:szCs w:val="22"/>
        </w:rPr>
      </w:pPr>
      <w:r>
        <w:rPr>
          <w:rFonts w:ascii="Times New Roman" w:hAnsi="Times New Roman" w:cs="Times New Roman"/>
          <w:sz w:val="22"/>
          <w:szCs w:val="22"/>
        </w:rPr>
        <w:t>DIČ:</w:t>
      </w:r>
      <w:r w:rsidR="00AF2B9E">
        <w:rPr>
          <w:rFonts w:ascii="Times New Roman" w:hAnsi="Times New Roman" w:cs="Times New Roman"/>
          <w:sz w:val="22"/>
          <w:szCs w:val="22"/>
        </w:rPr>
        <w:tab/>
      </w:r>
      <w:r w:rsidR="00AF2B9E">
        <w:rPr>
          <w:rFonts w:ascii="Times New Roman" w:hAnsi="Times New Roman" w:cs="Times New Roman"/>
          <w:sz w:val="22"/>
          <w:szCs w:val="22"/>
        </w:rPr>
        <w:tab/>
      </w:r>
      <w:r w:rsidR="00AF2B9E">
        <w:rPr>
          <w:rFonts w:ascii="Times New Roman" w:hAnsi="Times New Roman" w:cs="Times New Roman"/>
          <w:sz w:val="22"/>
          <w:szCs w:val="22"/>
        </w:rPr>
        <w:tab/>
      </w:r>
      <w:r w:rsidR="00AF2B9E">
        <w:rPr>
          <w:rFonts w:ascii="Times New Roman" w:hAnsi="Times New Roman" w:cs="Times New Roman"/>
          <w:sz w:val="22"/>
          <w:szCs w:val="22"/>
        </w:rPr>
        <w:tab/>
      </w:r>
      <w:r>
        <w:rPr>
          <w:rFonts w:ascii="Times New Roman" w:hAnsi="Times New Roman" w:cs="Times New Roman"/>
          <w:sz w:val="22"/>
          <w:szCs w:val="22"/>
        </w:rPr>
        <w:t>CZ</w:t>
      </w:r>
      <w:r w:rsidRPr="00E90AAC">
        <w:rPr>
          <w:rFonts w:ascii="Times New Roman" w:hAnsi="Times New Roman" w:cs="Times New Roman"/>
          <w:sz w:val="22"/>
          <w:szCs w:val="22"/>
        </w:rPr>
        <w:t>46345931</w:t>
      </w:r>
    </w:p>
    <w:p w:rsidR="001270A1" w:rsidRPr="00166E3D" w:rsidRDefault="006714BB" w:rsidP="00166E3D">
      <w:pPr>
        <w:pStyle w:val="Styl"/>
        <w:ind w:left="9"/>
        <w:rPr>
          <w:rFonts w:ascii="Times New Roman" w:hAnsi="Times New Roman" w:cs="Times New Roman"/>
          <w:sz w:val="22"/>
          <w:szCs w:val="22"/>
        </w:rPr>
      </w:pPr>
      <w:r w:rsidRPr="00166E3D">
        <w:rPr>
          <w:rFonts w:ascii="Times New Roman" w:hAnsi="Times New Roman" w:cs="Times New Roman"/>
          <w:sz w:val="22"/>
          <w:szCs w:val="22"/>
        </w:rPr>
        <w:t>b</w:t>
      </w:r>
      <w:r w:rsidR="001270A1" w:rsidRPr="00166E3D">
        <w:rPr>
          <w:rFonts w:ascii="Times New Roman" w:hAnsi="Times New Roman" w:cs="Times New Roman"/>
          <w:sz w:val="22"/>
          <w:szCs w:val="22"/>
        </w:rPr>
        <w:t>ankovní spojení:</w:t>
      </w:r>
      <w:r w:rsidR="001270A1" w:rsidRPr="00166E3D">
        <w:rPr>
          <w:rFonts w:ascii="Times New Roman" w:hAnsi="Times New Roman" w:cs="Times New Roman"/>
          <w:sz w:val="22"/>
          <w:szCs w:val="22"/>
        </w:rPr>
        <w:tab/>
      </w:r>
      <w:r w:rsidR="001270A1" w:rsidRPr="00166E3D">
        <w:rPr>
          <w:rFonts w:ascii="Times New Roman" w:hAnsi="Times New Roman" w:cs="Times New Roman"/>
          <w:sz w:val="22"/>
          <w:szCs w:val="22"/>
        </w:rPr>
        <w:tab/>
      </w:r>
      <w:r w:rsidR="00A41805">
        <w:rPr>
          <w:rFonts w:ascii="Times New Roman" w:hAnsi="Times New Roman" w:cs="Times New Roman"/>
          <w:sz w:val="22"/>
          <w:szCs w:val="22"/>
        </w:rPr>
        <w:t>382334363/0300</w:t>
      </w:r>
    </w:p>
    <w:p w:rsidR="001270A1" w:rsidRPr="00166E3D" w:rsidRDefault="006714BB" w:rsidP="00166E3D">
      <w:pPr>
        <w:pStyle w:val="Styl"/>
        <w:ind w:left="2133" w:firstLine="699"/>
        <w:rPr>
          <w:rFonts w:ascii="Times New Roman" w:hAnsi="Times New Roman" w:cs="Times New Roman"/>
          <w:b/>
          <w:sz w:val="22"/>
          <w:szCs w:val="22"/>
        </w:rPr>
      </w:pPr>
      <w:r w:rsidRPr="00166E3D">
        <w:rPr>
          <w:rFonts w:ascii="Times New Roman" w:hAnsi="Times New Roman" w:cs="Times New Roman"/>
          <w:b/>
          <w:sz w:val="22"/>
          <w:szCs w:val="22"/>
        </w:rPr>
        <w:t>n</w:t>
      </w:r>
      <w:r w:rsidR="001270A1" w:rsidRPr="00166E3D">
        <w:rPr>
          <w:rFonts w:ascii="Times New Roman" w:hAnsi="Times New Roman" w:cs="Times New Roman"/>
          <w:b/>
          <w:sz w:val="22"/>
          <w:szCs w:val="22"/>
        </w:rPr>
        <w:t xml:space="preserve">a straně jedné a dále </w:t>
      </w:r>
      <w:r w:rsidRPr="00166E3D">
        <w:rPr>
          <w:rFonts w:ascii="Times New Roman" w:hAnsi="Times New Roman" w:cs="Times New Roman"/>
          <w:b/>
          <w:sz w:val="22"/>
          <w:szCs w:val="22"/>
        </w:rPr>
        <w:t xml:space="preserve">také </w:t>
      </w:r>
      <w:r w:rsidR="001270A1" w:rsidRPr="00166E3D">
        <w:rPr>
          <w:rFonts w:ascii="Times New Roman" w:hAnsi="Times New Roman" w:cs="Times New Roman"/>
          <w:b/>
          <w:sz w:val="22"/>
          <w:szCs w:val="22"/>
        </w:rPr>
        <w:t>jen jako „prodávající“</w:t>
      </w:r>
    </w:p>
    <w:p w:rsidR="001270A1" w:rsidRDefault="001270A1" w:rsidP="00166E3D">
      <w:pPr>
        <w:widowControl w:val="0"/>
        <w:tabs>
          <w:tab w:val="left" w:pos="1701"/>
        </w:tabs>
        <w:autoSpaceDE w:val="0"/>
        <w:autoSpaceDN w:val="0"/>
        <w:adjustRightInd w:val="0"/>
        <w:spacing w:before="120" w:after="120"/>
        <w:rPr>
          <w:rFonts w:ascii="Times New Roman" w:hAnsi="Times New Roman"/>
          <w:bCs/>
          <w:iCs/>
          <w:szCs w:val="22"/>
        </w:rPr>
      </w:pPr>
      <w:r w:rsidRPr="00166E3D">
        <w:rPr>
          <w:rFonts w:ascii="Times New Roman" w:hAnsi="Times New Roman"/>
          <w:bCs/>
          <w:iCs/>
          <w:szCs w:val="22"/>
        </w:rPr>
        <w:t>a</w:t>
      </w:r>
    </w:p>
    <w:p w:rsidR="001270A1" w:rsidRPr="00166E3D" w:rsidRDefault="001270A1" w:rsidP="00166E3D">
      <w:pPr>
        <w:widowControl w:val="0"/>
        <w:tabs>
          <w:tab w:val="left" w:pos="1701"/>
        </w:tabs>
        <w:autoSpaceDE w:val="0"/>
        <w:autoSpaceDN w:val="0"/>
        <w:adjustRightInd w:val="0"/>
        <w:ind w:right="-1"/>
        <w:rPr>
          <w:rFonts w:ascii="Times New Roman" w:hAnsi="Times New Roman"/>
          <w:b/>
          <w:bCs/>
          <w:iCs/>
          <w:szCs w:val="22"/>
        </w:rPr>
      </w:pPr>
      <w:r w:rsidRPr="00166E3D">
        <w:rPr>
          <w:rFonts w:ascii="Times New Roman" w:hAnsi="Times New Roman"/>
          <w:b/>
          <w:szCs w:val="22"/>
        </w:rPr>
        <w:t>Kupující:</w:t>
      </w:r>
      <w:r w:rsidRPr="00166E3D">
        <w:rPr>
          <w:rFonts w:ascii="Times New Roman" w:hAnsi="Times New Roman"/>
          <w:b/>
          <w:szCs w:val="22"/>
        </w:rPr>
        <w:tab/>
      </w:r>
      <w:r w:rsidRPr="00166E3D">
        <w:rPr>
          <w:rFonts w:ascii="Times New Roman" w:hAnsi="Times New Roman"/>
          <w:b/>
          <w:szCs w:val="22"/>
        </w:rPr>
        <w:tab/>
      </w:r>
      <w:r w:rsidRPr="00166E3D">
        <w:rPr>
          <w:rFonts w:ascii="Times New Roman" w:hAnsi="Times New Roman"/>
          <w:b/>
          <w:szCs w:val="22"/>
        </w:rPr>
        <w:tab/>
      </w:r>
      <w:r w:rsidRPr="00166E3D">
        <w:rPr>
          <w:rFonts w:ascii="Times New Roman" w:hAnsi="Times New Roman"/>
          <w:b/>
          <w:bCs/>
          <w:iCs/>
          <w:szCs w:val="22"/>
        </w:rPr>
        <w:t xml:space="preserve">Česká republika </w:t>
      </w:r>
      <w:r w:rsidR="006714BB" w:rsidRPr="00166E3D">
        <w:rPr>
          <w:rFonts w:ascii="Times New Roman" w:hAnsi="Times New Roman"/>
          <w:b/>
          <w:bCs/>
          <w:iCs/>
          <w:szCs w:val="22"/>
        </w:rPr>
        <w:t>–</w:t>
      </w:r>
      <w:r w:rsidRPr="00166E3D">
        <w:rPr>
          <w:rFonts w:ascii="Times New Roman" w:hAnsi="Times New Roman"/>
          <w:b/>
          <w:bCs/>
          <w:iCs/>
          <w:szCs w:val="22"/>
        </w:rPr>
        <w:t xml:space="preserve"> Moravská galerie v Brně</w:t>
      </w:r>
    </w:p>
    <w:p w:rsidR="001270A1" w:rsidRPr="00166E3D" w:rsidRDefault="00BB20ED" w:rsidP="00166E3D">
      <w:pPr>
        <w:rPr>
          <w:rFonts w:ascii="Times New Roman" w:hAnsi="Times New Roman"/>
          <w:szCs w:val="22"/>
        </w:rPr>
      </w:pPr>
      <w:r>
        <w:rPr>
          <w:rFonts w:ascii="Times New Roman" w:hAnsi="Times New Roman"/>
          <w:szCs w:val="22"/>
        </w:rPr>
        <w:t>sídl</w:t>
      </w:r>
      <w:r w:rsidR="0043168C">
        <w:rPr>
          <w:rFonts w:ascii="Times New Roman" w:hAnsi="Times New Roman"/>
          <w:szCs w:val="22"/>
        </w:rPr>
        <w:t>em</w:t>
      </w:r>
      <w:r w:rsidR="001270A1" w:rsidRPr="00166E3D">
        <w:rPr>
          <w:rFonts w:ascii="Times New Roman" w:hAnsi="Times New Roman"/>
          <w:szCs w:val="22"/>
        </w:rPr>
        <w:t xml:space="preserve">: </w:t>
      </w:r>
      <w:r w:rsidR="001270A1" w:rsidRPr="00166E3D">
        <w:rPr>
          <w:rFonts w:ascii="Times New Roman" w:hAnsi="Times New Roman"/>
          <w:szCs w:val="22"/>
        </w:rPr>
        <w:tab/>
      </w:r>
      <w:r w:rsidR="001270A1" w:rsidRPr="00166E3D">
        <w:rPr>
          <w:rFonts w:ascii="Times New Roman" w:hAnsi="Times New Roman"/>
          <w:szCs w:val="22"/>
        </w:rPr>
        <w:tab/>
      </w:r>
      <w:r w:rsidR="001270A1" w:rsidRPr="00166E3D">
        <w:rPr>
          <w:rFonts w:ascii="Times New Roman" w:hAnsi="Times New Roman"/>
          <w:szCs w:val="22"/>
        </w:rPr>
        <w:tab/>
      </w:r>
      <w:r w:rsidR="006714BB" w:rsidRPr="00166E3D">
        <w:rPr>
          <w:rFonts w:ascii="Times New Roman" w:hAnsi="Times New Roman"/>
          <w:szCs w:val="22"/>
        </w:rPr>
        <w:tab/>
      </w:r>
      <w:r w:rsidR="001270A1" w:rsidRPr="00166E3D">
        <w:rPr>
          <w:rFonts w:ascii="Times New Roman" w:hAnsi="Times New Roman"/>
          <w:szCs w:val="22"/>
        </w:rPr>
        <w:t>Husova 18, 662 26 Brno</w:t>
      </w:r>
    </w:p>
    <w:p w:rsidR="001270A1" w:rsidRPr="00166E3D" w:rsidRDefault="001270A1" w:rsidP="00166E3D">
      <w:pPr>
        <w:rPr>
          <w:rFonts w:ascii="Times New Roman" w:hAnsi="Times New Roman"/>
          <w:szCs w:val="22"/>
        </w:rPr>
      </w:pPr>
      <w:r w:rsidRPr="00166E3D">
        <w:rPr>
          <w:rFonts w:ascii="Times New Roman" w:hAnsi="Times New Roman"/>
          <w:szCs w:val="22"/>
        </w:rPr>
        <w:t>statutární zástupce:</w:t>
      </w:r>
      <w:r w:rsidRPr="00166E3D">
        <w:rPr>
          <w:rFonts w:ascii="Times New Roman" w:hAnsi="Times New Roman"/>
          <w:szCs w:val="22"/>
        </w:rPr>
        <w:tab/>
      </w:r>
      <w:r w:rsidRPr="00166E3D">
        <w:rPr>
          <w:rFonts w:ascii="Times New Roman" w:hAnsi="Times New Roman"/>
          <w:szCs w:val="22"/>
        </w:rPr>
        <w:tab/>
        <w:t xml:space="preserve">Mgr. Jan Press </w:t>
      </w:r>
      <w:r w:rsidR="006714BB" w:rsidRPr="00166E3D">
        <w:rPr>
          <w:rFonts w:ascii="Times New Roman" w:hAnsi="Times New Roman"/>
          <w:szCs w:val="22"/>
        </w:rPr>
        <w:t>–</w:t>
      </w:r>
      <w:r w:rsidRPr="00166E3D">
        <w:rPr>
          <w:rFonts w:ascii="Times New Roman" w:hAnsi="Times New Roman"/>
          <w:szCs w:val="22"/>
        </w:rPr>
        <w:t xml:space="preserve"> ředitel</w:t>
      </w:r>
    </w:p>
    <w:p w:rsidR="001270A1" w:rsidRPr="00166E3D" w:rsidRDefault="001270A1" w:rsidP="00166E3D">
      <w:pPr>
        <w:rPr>
          <w:rFonts w:ascii="Times New Roman" w:hAnsi="Times New Roman"/>
          <w:szCs w:val="22"/>
        </w:rPr>
      </w:pPr>
      <w:r w:rsidRPr="00166E3D">
        <w:rPr>
          <w:rFonts w:ascii="Times New Roman" w:hAnsi="Times New Roman"/>
          <w:szCs w:val="22"/>
        </w:rPr>
        <w:t>IČ:</w:t>
      </w:r>
      <w:r w:rsidRPr="00166E3D">
        <w:rPr>
          <w:rFonts w:ascii="Times New Roman" w:hAnsi="Times New Roman"/>
          <w:szCs w:val="22"/>
        </w:rPr>
        <w:tab/>
      </w:r>
      <w:r w:rsidRPr="00166E3D">
        <w:rPr>
          <w:rFonts w:ascii="Times New Roman" w:hAnsi="Times New Roman"/>
          <w:szCs w:val="22"/>
        </w:rPr>
        <w:tab/>
      </w:r>
      <w:r w:rsidRPr="00166E3D">
        <w:rPr>
          <w:rFonts w:ascii="Times New Roman" w:hAnsi="Times New Roman"/>
          <w:szCs w:val="22"/>
        </w:rPr>
        <w:tab/>
      </w:r>
      <w:r w:rsidRPr="00166E3D">
        <w:rPr>
          <w:rFonts w:ascii="Times New Roman" w:hAnsi="Times New Roman"/>
          <w:szCs w:val="22"/>
        </w:rPr>
        <w:tab/>
        <w:t>00094871</w:t>
      </w:r>
    </w:p>
    <w:p w:rsidR="001270A1" w:rsidRPr="00166E3D" w:rsidRDefault="001270A1" w:rsidP="00166E3D">
      <w:pPr>
        <w:rPr>
          <w:rFonts w:ascii="Times New Roman" w:hAnsi="Times New Roman"/>
          <w:szCs w:val="22"/>
        </w:rPr>
      </w:pPr>
      <w:r w:rsidRPr="00166E3D">
        <w:rPr>
          <w:rFonts w:ascii="Times New Roman" w:hAnsi="Times New Roman"/>
          <w:szCs w:val="22"/>
        </w:rPr>
        <w:t>DIČ:</w:t>
      </w:r>
      <w:r w:rsidRPr="00166E3D">
        <w:rPr>
          <w:rFonts w:ascii="Times New Roman" w:hAnsi="Times New Roman"/>
          <w:szCs w:val="22"/>
        </w:rPr>
        <w:tab/>
      </w:r>
      <w:r w:rsidRPr="00166E3D">
        <w:rPr>
          <w:rFonts w:ascii="Times New Roman" w:hAnsi="Times New Roman"/>
          <w:szCs w:val="22"/>
        </w:rPr>
        <w:tab/>
      </w:r>
      <w:r w:rsidRPr="00166E3D">
        <w:rPr>
          <w:rFonts w:ascii="Times New Roman" w:hAnsi="Times New Roman"/>
          <w:szCs w:val="22"/>
        </w:rPr>
        <w:tab/>
      </w:r>
      <w:r w:rsidRPr="00166E3D">
        <w:rPr>
          <w:rFonts w:ascii="Times New Roman" w:hAnsi="Times New Roman"/>
          <w:szCs w:val="22"/>
        </w:rPr>
        <w:tab/>
        <w:t>CZ00094871</w:t>
      </w:r>
    </w:p>
    <w:p w:rsidR="001270A1" w:rsidRPr="00166E3D" w:rsidRDefault="001270A1" w:rsidP="00166E3D">
      <w:pPr>
        <w:rPr>
          <w:rFonts w:ascii="Times New Roman" w:hAnsi="Times New Roman"/>
          <w:szCs w:val="22"/>
        </w:rPr>
      </w:pPr>
      <w:r w:rsidRPr="00166E3D">
        <w:rPr>
          <w:rFonts w:ascii="Times New Roman" w:hAnsi="Times New Roman"/>
          <w:szCs w:val="22"/>
        </w:rPr>
        <w:t>bankovní spojení:</w:t>
      </w:r>
      <w:r w:rsidRPr="00166E3D">
        <w:rPr>
          <w:rFonts w:ascii="Times New Roman" w:hAnsi="Times New Roman"/>
          <w:szCs w:val="22"/>
        </w:rPr>
        <w:tab/>
      </w:r>
      <w:r w:rsidRPr="00166E3D">
        <w:rPr>
          <w:rFonts w:ascii="Times New Roman" w:hAnsi="Times New Roman"/>
          <w:szCs w:val="22"/>
        </w:rPr>
        <w:tab/>
      </w:r>
      <w:r w:rsidR="006714BB" w:rsidRPr="00166E3D">
        <w:rPr>
          <w:rFonts w:ascii="Times New Roman" w:hAnsi="Times New Roman"/>
          <w:szCs w:val="22"/>
        </w:rPr>
        <w:t>ČNB, 197734621/0710</w:t>
      </w:r>
    </w:p>
    <w:p w:rsidR="001270A1" w:rsidRPr="00166E3D" w:rsidRDefault="006714BB" w:rsidP="00166E3D">
      <w:pPr>
        <w:pStyle w:val="Styl"/>
        <w:ind w:left="2133" w:firstLine="699"/>
        <w:rPr>
          <w:rFonts w:ascii="Times New Roman" w:hAnsi="Times New Roman" w:cs="Times New Roman"/>
          <w:b/>
          <w:sz w:val="22"/>
          <w:szCs w:val="22"/>
        </w:rPr>
      </w:pPr>
      <w:r w:rsidRPr="00166E3D">
        <w:rPr>
          <w:rFonts w:ascii="Times New Roman" w:hAnsi="Times New Roman" w:cs="Times New Roman"/>
          <w:b/>
          <w:sz w:val="22"/>
          <w:szCs w:val="22"/>
        </w:rPr>
        <w:t>n</w:t>
      </w:r>
      <w:r w:rsidR="001270A1" w:rsidRPr="00166E3D">
        <w:rPr>
          <w:rFonts w:ascii="Times New Roman" w:hAnsi="Times New Roman" w:cs="Times New Roman"/>
          <w:b/>
          <w:sz w:val="22"/>
          <w:szCs w:val="22"/>
        </w:rPr>
        <w:t>a straně druhé a dále také jen jako „kupující“</w:t>
      </w:r>
    </w:p>
    <w:p w:rsidR="001270A1" w:rsidRPr="00166E3D" w:rsidRDefault="001270A1" w:rsidP="00166E3D">
      <w:pPr>
        <w:pStyle w:val="Styl"/>
        <w:ind w:left="9"/>
        <w:rPr>
          <w:rFonts w:ascii="Times New Roman" w:hAnsi="Times New Roman" w:cs="Times New Roman"/>
          <w:sz w:val="22"/>
          <w:szCs w:val="22"/>
        </w:rPr>
      </w:pPr>
    </w:p>
    <w:p w:rsidR="001270A1" w:rsidRPr="00166E3D" w:rsidRDefault="001270A1" w:rsidP="00166E3D">
      <w:pPr>
        <w:pStyle w:val="Styl"/>
        <w:ind w:left="9"/>
        <w:jc w:val="center"/>
        <w:rPr>
          <w:rFonts w:ascii="Times New Roman" w:hAnsi="Times New Roman" w:cs="Times New Roman"/>
          <w:sz w:val="22"/>
          <w:szCs w:val="22"/>
        </w:rPr>
      </w:pPr>
      <w:r w:rsidRPr="00166E3D">
        <w:rPr>
          <w:rFonts w:ascii="Times New Roman" w:hAnsi="Times New Roman" w:cs="Times New Roman"/>
          <w:sz w:val="22"/>
          <w:szCs w:val="22"/>
        </w:rPr>
        <w:t>uzavírají tuto smlouvu:</w:t>
      </w:r>
    </w:p>
    <w:p w:rsidR="001270A1" w:rsidRPr="00166E3D" w:rsidRDefault="001270A1" w:rsidP="00166E3D">
      <w:pPr>
        <w:rPr>
          <w:rFonts w:ascii="Times New Roman" w:hAnsi="Times New Roman"/>
          <w:szCs w:val="22"/>
        </w:rPr>
      </w:pPr>
    </w:p>
    <w:p w:rsidR="00166E3D" w:rsidRPr="00166E3D" w:rsidRDefault="00166E3D" w:rsidP="00166E3D">
      <w:pPr>
        <w:rPr>
          <w:rFonts w:ascii="Times New Roman" w:hAnsi="Times New Roman"/>
          <w:szCs w:val="22"/>
        </w:rPr>
      </w:pPr>
    </w:p>
    <w:p w:rsidR="001270A1" w:rsidRPr="00166E3D" w:rsidRDefault="001270A1" w:rsidP="00166E3D">
      <w:pPr>
        <w:jc w:val="center"/>
        <w:rPr>
          <w:rFonts w:ascii="Times New Roman" w:hAnsi="Times New Roman"/>
          <w:b/>
          <w:szCs w:val="22"/>
        </w:rPr>
      </w:pPr>
      <w:r w:rsidRPr="00166E3D">
        <w:rPr>
          <w:rFonts w:ascii="Times New Roman" w:hAnsi="Times New Roman"/>
          <w:b/>
          <w:szCs w:val="22"/>
        </w:rPr>
        <w:t>I.</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Prohlášení kupujícího</w:t>
      </w:r>
    </w:p>
    <w:p w:rsidR="00C21066" w:rsidRPr="00726C6E" w:rsidRDefault="001270A1" w:rsidP="00C21066">
      <w:pPr>
        <w:jc w:val="both"/>
        <w:rPr>
          <w:rFonts w:ascii="Times New Roman" w:hAnsi="Times New Roman"/>
          <w:szCs w:val="22"/>
        </w:rPr>
      </w:pPr>
      <w:r w:rsidRPr="00166E3D">
        <w:rPr>
          <w:rFonts w:ascii="Times New Roman" w:hAnsi="Times New Roman"/>
          <w:szCs w:val="22"/>
        </w:rPr>
        <w:t>Moravská galerie v Brně prohlašuje, že je státní příspěvkovou organizací zřízenou rozhodnutím Ministerstva kultury České republiky č.</w:t>
      </w:r>
      <w:r w:rsidR="00C21066">
        <w:rPr>
          <w:rFonts w:ascii="Times New Roman" w:hAnsi="Times New Roman"/>
          <w:szCs w:val="22"/>
        </w:rPr>
        <w:t xml:space="preserve"> </w:t>
      </w:r>
      <w:r w:rsidRPr="00166E3D">
        <w:rPr>
          <w:rFonts w:ascii="Times New Roman" w:hAnsi="Times New Roman"/>
          <w:szCs w:val="22"/>
        </w:rPr>
        <w:t xml:space="preserve">j. 17.471/2000 ze dne 27. 12. 2000 (s účinností ode dne 29. 12. 2000), </w:t>
      </w:r>
      <w:r w:rsidR="00E26936">
        <w:rPr>
          <w:rFonts w:ascii="Times New Roman" w:hAnsi="Times New Roman"/>
          <w:szCs w:val="22"/>
        </w:rPr>
        <w:t xml:space="preserve">ve znění </w:t>
      </w:r>
      <w:r w:rsidR="000B71EB">
        <w:rPr>
          <w:rFonts w:ascii="Times New Roman" w:hAnsi="Times New Roman"/>
          <w:szCs w:val="22"/>
        </w:rPr>
        <w:t xml:space="preserve">všech </w:t>
      </w:r>
      <w:r w:rsidR="00E26936">
        <w:rPr>
          <w:rFonts w:ascii="Times New Roman" w:hAnsi="Times New Roman"/>
          <w:szCs w:val="22"/>
        </w:rPr>
        <w:t xml:space="preserve">pozdějších rozhodnutí, </w:t>
      </w:r>
      <w:r w:rsidRPr="00166E3D">
        <w:rPr>
          <w:rFonts w:ascii="Times New Roman" w:hAnsi="Times New Roman"/>
          <w:szCs w:val="22"/>
        </w:rPr>
        <w:t>která v právních vztazích vystupuje vlastním jménem a nese odpovědnost z těchto vztahů plynoucí a nabývá majetek s příslušností hospodařit s ním v souladu se zákonem č. 219/2000 Sb., o majetku České republiky, ve znění pozdějších předpisů, pouze do vlastnictví České republiky.</w:t>
      </w:r>
      <w:r w:rsidR="00726C6E">
        <w:rPr>
          <w:rFonts w:ascii="Times New Roman" w:hAnsi="Times New Roman"/>
          <w:szCs w:val="22"/>
        </w:rPr>
        <w:t xml:space="preserve"> </w:t>
      </w:r>
      <w:r w:rsidR="00C21066" w:rsidRPr="00726C6E">
        <w:rPr>
          <w:rFonts w:ascii="Times New Roman" w:hAnsi="Times New Roman"/>
          <w:szCs w:val="22"/>
        </w:rPr>
        <w:t xml:space="preserve">Moravská galerie v Brně tak touto smlouvou nabývá majetek do vlastnictví České republiky s příslušností Moravské galerie v Brně s tímto majetkem hospodařit, s čímž prodávající </w:t>
      </w:r>
      <w:r w:rsidR="00C21066" w:rsidRPr="00DD2A78">
        <w:rPr>
          <w:rFonts w:ascii="Times New Roman" w:hAnsi="Times New Roman"/>
          <w:szCs w:val="22"/>
        </w:rPr>
        <w:t>vyslovuje</w:t>
      </w:r>
      <w:r w:rsidR="00C21066" w:rsidRPr="00726C6E">
        <w:rPr>
          <w:rFonts w:ascii="Times New Roman" w:hAnsi="Times New Roman"/>
          <w:szCs w:val="22"/>
        </w:rPr>
        <w:t xml:space="preserve"> svůj souhlas.</w:t>
      </w:r>
      <w:r w:rsidR="00C21066">
        <w:rPr>
          <w:rFonts w:ascii="Calibri" w:hAnsi="Calibri"/>
          <w:szCs w:val="22"/>
        </w:rPr>
        <w:t xml:space="preserve"> </w:t>
      </w:r>
    </w:p>
    <w:p w:rsidR="00C21066" w:rsidRPr="00166E3D" w:rsidRDefault="00C21066" w:rsidP="00166E3D">
      <w:pPr>
        <w:jc w:val="both"/>
        <w:rPr>
          <w:rFonts w:ascii="Times New Roman" w:hAnsi="Times New Roman"/>
          <w:szCs w:val="22"/>
        </w:rPr>
      </w:pPr>
    </w:p>
    <w:p w:rsidR="001270A1" w:rsidRPr="00166E3D" w:rsidRDefault="001270A1" w:rsidP="00166E3D">
      <w:pPr>
        <w:jc w:val="both"/>
        <w:rPr>
          <w:rFonts w:ascii="Times New Roman" w:hAnsi="Times New Roman"/>
          <w:szCs w:val="22"/>
        </w:rPr>
      </w:pPr>
    </w:p>
    <w:p w:rsidR="001270A1" w:rsidRPr="00166E3D" w:rsidRDefault="001270A1" w:rsidP="00166E3D">
      <w:pPr>
        <w:jc w:val="center"/>
        <w:rPr>
          <w:rFonts w:ascii="Times New Roman" w:hAnsi="Times New Roman"/>
          <w:b/>
          <w:szCs w:val="22"/>
        </w:rPr>
      </w:pPr>
      <w:r w:rsidRPr="00166E3D">
        <w:rPr>
          <w:rFonts w:ascii="Times New Roman" w:hAnsi="Times New Roman"/>
          <w:b/>
          <w:szCs w:val="22"/>
        </w:rPr>
        <w:t>II.</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Předmět koupě a prodeje</w:t>
      </w:r>
    </w:p>
    <w:p w:rsidR="00E64867" w:rsidRPr="00166E3D" w:rsidRDefault="00E64867" w:rsidP="00166E3D">
      <w:pPr>
        <w:jc w:val="both"/>
        <w:rPr>
          <w:rFonts w:ascii="Times New Roman" w:hAnsi="Times New Roman"/>
          <w:szCs w:val="22"/>
          <w:highlight w:val="yellow"/>
        </w:rPr>
      </w:pPr>
      <w:r w:rsidRPr="00166E3D">
        <w:rPr>
          <w:rFonts w:ascii="Times New Roman" w:hAnsi="Times New Roman"/>
          <w:szCs w:val="22"/>
        </w:rPr>
        <w:t xml:space="preserve">Prodávající </w:t>
      </w:r>
      <w:r w:rsidRPr="00DD2A78">
        <w:rPr>
          <w:rFonts w:ascii="Times New Roman" w:hAnsi="Times New Roman"/>
          <w:szCs w:val="22"/>
        </w:rPr>
        <w:t>prohlašuje,</w:t>
      </w:r>
      <w:r w:rsidRPr="00166E3D">
        <w:rPr>
          <w:rFonts w:ascii="Times New Roman" w:hAnsi="Times New Roman"/>
          <w:szCs w:val="22"/>
        </w:rPr>
        <w:t xml:space="preserve"> že: </w:t>
      </w:r>
    </w:p>
    <w:p w:rsidR="001270A1" w:rsidRPr="00B45DEC" w:rsidRDefault="00166E3D" w:rsidP="00B45DEC">
      <w:pPr>
        <w:pStyle w:val="Odstavecseseznamem"/>
        <w:numPr>
          <w:ilvl w:val="0"/>
          <w:numId w:val="11"/>
        </w:numPr>
        <w:jc w:val="both"/>
        <w:rPr>
          <w:rFonts w:ascii="Times New Roman" w:hAnsi="Times New Roman"/>
          <w:szCs w:val="22"/>
        </w:rPr>
      </w:pPr>
      <w:r w:rsidRPr="00B45DEC">
        <w:rPr>
          <w:rFonts w:ascii="Times New Roman" w:hAnsi="Times New Roman"/>
          <w:szCs w:val="22"/>
        </w:rPr>
        <w:t xml:space="preserve">je výlučným vlastníkem </w:t>
      </w:r>
      <w:r w:rsidR="00247AB4" w:rsidRPr="00B45DEC">
        <w:rPr>
          <w:rFonts w:ascii="Times New Roman" w:hAnsi="Times New Roman"/>
          <w:szCs w:val="22"/>
        </w:rPr>
        <w:t>uvedených</w:t>
      </w:r>
      <w:r w:rsidR="00DD2A78" w:rsidRPr="00B45DEC">
        <w:rPr>
          <w:rFonts w:ascii="Times New Roman" w:hAnsi="Times New Roman"/>
          <w:szCs w:val="22"/>
        </w:rPr>
        <w:t xml:space="preserve"> </w:t>
      </w:r>
      <w:r w:rsidR="00247AB4" w:rsidRPr="00B45DEC">
        <w:rPr>
          <w:rFonts w:ascii="Times New Roman" w:hAnsi="Times New Roman"/>
          <w:szCs w:val="22"/>
        </w:rPr>
        <w:t>originálů</w:t>
      </w:r>
      <w:r w:rsidR="00E64867" w:rsidRPr="00B45DEC">
        <w:rPr>
          <w:rFonts w:ascii="Times New Roman" w:hAnsi="Times New Roman"/>
          <w:szCs w:val="22"/>
        </w:rPr>
        <w:t xml:space="preserve"> uměleckých děl</w:t>
      </w:r>
      <w:r w:rsidR="001151C9" w:rsidRPr="00B45DEC">
        <w:rPr>
          <w:rFonts w:ascii="Times New Roman" w:hAnsi="Times New Roman"/>
          <w:szCs w:val="22"/>
        </w:rPr>
        <w:t>, jejichž seznam je uveden v </w:t>
      </w:r>
      <w:r w:rsidR="001151C9" w:rsidRPr="00B45DEC">
        <w:rPr>
          <w:rFonts w:ascii="Times New Roman" w:hAnsi="Times New Roman"/>
          <w:b/>
          <w:szCs w:val="22"/>
        </w:rPr>
        <w:t>Příloze č. 1</w:t>
      </w:r>
      <w:r w:rsidR="001151C9" w:rsidRPr="00B45DEC">
        <w:rPr>
          <w:rFonts w:ascii="Times New Roman" w:hAnsi="Times New Roman"/>
          <w:szCs w:val="22"/>
        </w:rPr>
        <w:t xml:space="preserve"> této smlouvy</w:t>
      </w:r>
      <w:r w:rsidR="00B45DEC" w:rsidRPr="00B45DEC">
        <w:rPr>
          <w:rFonts w:ascii="Times New Roman" w:hAnsi="Times New Roman"/>
          <w:szCs w:val="22"/>
        </w:rPr>
        <w:t xml:space="preserve"> </w:t>
      </w:r>
      <w:r w:rsidR="001270A1" w:rsidRPr="00B45DEC">
        <w:rPr>
          <w:rFonts w:ascii="Times New Roman" w:hAnsi="Times New Roman"/>
          <w:szCs w:val="22"/>
        </w:rPr>
        <w:t xml:space="preserve">(dále v textu jen jako „předmět prodeje“) </w:t>
      </w:r>
    </w:p>
    <w:p w:rsidR="00DD2A78" w:rsidRDefault="00DD2A78" w:rsidP="00166E3D">
      <w:pPr>
        <w:ind w:firstLine="708"/>
        <w:jc w:val="both"/>
        <w:rPr>
          <w:rFonts w:ascii="Times New Roman" w:hAnsi="Times New Roman"/>
          <w:szCs w:val="22"/>
        </w:rPr>
      </w:pPr>
    </w:p>
    <w:p w:rsidR="001270A1" w:rsidRDefault="001270A1" w:rsidP="00166E3D">
      <w:pPr>
        <w:numPr>
          <w:ilvl w:val="0"/>
          <w:numId w:val="11"/>
        </w:numPr>
        <w:ind w:left="714" w:hanging="357"/>
        <w:jc w:val="both"/>
        <w:rPr>
          <w:rFonts w:ascii="Times New Roman" w:hAnsi="Times New Roman"/>
          <w:szCs w:val="22"/>
        </w:rPr>
      </w:pPr>
      <w:r w:rsidRPr="00DD2A78">
        <w:rPr>
          <w:rFonts w:ascii="Times New Roman" w:hAnsi="Times New Roman"/>
          <w:szCs w:val="22"/>
        </w:rPr>
        <w:t>je osobou plně oprávněnou</w:t>
      </w:r>
      <w:r w:rsidRPr="00166E3D">
        <w:rPr>
          <w:rFonts w:ascii="Times New Roman" w:hAnsi="Times New Roman"/>
          <w:szCs w:val="22"/>
        </w:rPr>
        <w:t xml:space="preserve"> k uzavření této smlouvy a rovněž k poskytnutí všech níže v této smlouvě uvedených oprávnění.</w:t>
      </w:r>
    </w:p>
    <w:p w:rsidR="00B503C2" w:rsidRPr="00196222" w:rsidRDefault="00B503C2" w:rsidP="003C401D">
      <w:pPr>
        <w:jc w:val="both"/>
        <w:rPr>
          <w:rFonts w:ascii="Calibri" w:hAnsi="Calibri"/>
          <w:szCs w:val="22"/>
        </w:rPr>
      </w:pPr>
    </w:p>
    <w:p w:rsidR="001270A1" w:rsidRPr="00166E3D" w:rsidRDefault="001270A1" w:rsidP="00166E3D">
      <w:pPr>
        <w:jc w:val="both"/>
        <w:rPr>
          <w:rFonts w:ascii="Times New Roman" w:hAnsi="Times New Roman"/>
          <w:szCs w:val="22"/>
        </w:rPr>
      </w:pPr>
    </w:p>
    <w:p w:rsidR="001270A1" w:rsidRPr="00166E3D" w:rsidRDefault="001270A1" w:rsidP="00166E3D">
      <w:pPr>
        <w:jc w:val="center"/>
        <w:rPr>
          <w:rFonts w:ascii="Times New Roman" w:hAnsi="Times New Roman"/>
          <w:b/>
          <w:szCs w:val="22"/>
        </w:rPr>
      </w:pPr>
      <w:r w:rsidRPr="00166E3D">
        <w:rPr>
          <w:rFonts w:ascii="Times New Roman" w:hAnsi="Times New Roman"/>
          <w:b/>
          <w:szCs w:val="22"/>
        </w:rPr>
        <w:t xml:space="preserve">III. </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 xml:space="preserve">Kupní cena a její úhrada </w:t>
      </w:r>
    </w:p>
    <w:p w:rsidR="007F55D5" w:rsidRDefault="007F55D5" w:rsidP="007F55D5">
      <w:pPr>
        <w:rPr>
          <w:rFonts w:ascii="Times New Roman" w:hAnsi="Times New Roman"/>
          <w:szCs w:val="22"/>
        </w:rPr>
      </w:pPr>
      <w:r w:rsidRPr="00166E3D">
        <w:rPr>
          <w:rFonts w:ascii="Times New Roman" w:hAnsi="Times New Roman"/>
          <w:szCs w:val="22"/>
        </w:rPr>
        <w:t>Prodávající touto smlouvou a za podmínek v této smlouvě dohod</w:t>
      </w:r>
      <w:r w:rsidR="00833654">
        <w:rPr>
          <w:rFonts w:ascii="Times New Roman" w:hAnsi="Times New Roman"/>
          <w:szCs w:val="22"/>
        </w:rPr>
        <w:t xml:space="preserve">nutých a ve stavu, ve </w:t>
      </w:r>
      <w:r>
        <w:rPr>
          <w:rFonts w:ascii="Times New Roman" w:hAnsi="Times New Roman"/>
          <w:szCs w:val="22"/>
        </w:rPr>
        <w:t>kterém</w:t>
      </w:r>
      <w:r w:rsidR="00833654">
        <w:rPr>
          <w:rFonts w:ascii="Times New Roman" w:hAnsi="Times New Roman"/>
          <w:szCs w:val="22"/>
        </w:rPr>
        <w:t xml:space="preserve"> se nachází</w:t>
      </w:r>
      <w:r>
        <w:rPr>
          <w:rFonts w:ascii="Times New Roman" w:hAnsi="Times New Roman"/>
          <w:szCs w:val="22"/>
        </w:rPr>
        <w:t xml:space="preserve"> </w:t>
      </w:r>
      <w:r w:rsidRPr="00166E3D">
        <w:rPr>
          <w:rFonts w:ascii="Times New Roman" w:hAnsi="Times New Roman"/>
          <w:szCs w:val="22"/>
        </w:rPr>
        <w:t xml:space="preserve">v okamžiku uzavření této smlouvy, </w:t>
      </w:r>
      <w:r w:rsidRPr="00DD2A78">
        <w:rPr>
          <w:rFonts w:ascii="Times New Roman" w:hAnsi="Times New Roman"/>
          <w:szCs w:val="22"/>
        </w:rPr>
        <w:t>prodává</w:t>
      </w:r>
      <w:r w:rsidRPr="00166E3D">
        <w:rPr>
          <w:rFonts w:ascii="Times New Roman" w:hAnsi="Times New Roman"/>
          <w:szCs w:val="22"/>
        </w:rPr>
        <w:t xml:space="preserve"> předmět prodeje d</w:t>
      </w:r>
      <w:r w:rsidR="00833654">
        <w:rPr>
          <w:rFonts w:ascii="Times New Roman" w:hAnsi="Times New Roman"/>
          <w:szCs w:val="22"/>
        </w:rPr>
        <w:t xml:space="preserve">o vlastnictví kupujícího </w:t>
      </w:r>
      <w:r>
        <w:rPr>
          <w:rFonts w:ascii="Times New Roman" w:hAnsi="Times New Roman"/>
          <w:szCs w:val="22"/>
        </w:rPr>
        <w:t>(České</w:t>
      </w:r>
      <w:r w:rsidR="00833654">
        <w:rPr>
          <w:rFonts w:ascii="Times New Roman" w:hAnsi="Times New Roman"/>
          <w:szCs w:val="22"/>
        </w:rPr>
        <w:t xml:space="preserve"> </w:t>
      </w:r>
      <w:r w:rsidRPr="00166E3D">
        <w:rPr>
          <w:rFonts w:ascii="Times New Roman" w:hAnsi="Times New Roman"/>
          <w:szCs w:val="22"/>
        </w:rPr>
        <w:lastRenderedPageBreak/>
        <w:t>republiky s právem hospodaření Moravské galerie v Brně) z</w:t>
      </w:r>
      <w:r w:rsidR="00833654">
        <w:rPr>
          <w:rFonts w:ascii="Times New Roman" w:hAnsi="Times New Roman"/>
          <w:szCs w:val="22"/>
        </w:rPr>
        <w:t xml:space="preserve">a kupní cenu stanovenou dohodou </w:t>
      </w:r>
      <w:r w:rsidRPr="00166E3D">
        <w:rPr>
          <w:rFonts w:ascii="Times New Roman" w:hAnsi="Times New Roman"/>
          <w:szCs w:val="22"/>
        </w:rPr>
        <w:t xml:space="preserve">smluvních stran </w:t>
      </w:r>
      <w:r>
        <w:rPr>
          <w:rFonts w:ascii="Times New Roman" w:hAnsi="Times New Roman"/>
          <w:szCs w:val="22"/>
        </w:rPr>
        <w:t xml:space="preserve">ve výši celkem </w:t>
      </w:r>
      <w:r>
        <w:rPr>
          <w:rFonts w:ascii="Times New Roman" w:hAnsi="Times New Roman"/>
          <w:b/>
          <w:szCs w:val="22"/>
        </w:rPr>
        <w:t xml:space="preserve">108 900 </w:t>
      </w:r>
      <w:r w:rsidRPr="00166E3D">
        <w:rPr>
          <w:rFonts w:ascii="Times New Roman" w:hAnsi="Times New Roman"/>
          <w:b/>
          <w:szCs w:val="22"/>
        </w:rPr>
        <w:t xml:space="preserve">Kč </w:t>
      </w:r>
      <w:r w:rsidR="00586AAD">
        <w:rPr>
          <w:rFonts w:ascii="Times New Roman" w:hAnsi="Times New Roman"/>
          <w:b/>
          <w:szCs w:val="22"/>
        </w:rPr>
        <w:t xml:space="preserve">včetně DPH </w:t>
      </w:r>
      <w:r w:rsidRPr="00166E3D">
        <w:rPr>
          <w:rFonts w:ascii="Times New Roman" w:hAnsi="Times New Roman"/>
          <w:szCs w:val="22"/>
        </w:rPr>
        <w:t>(</w:t>
      </w:r>
      <w:r w:rsidRPr="00CA064E">
        <w:rPr>
          <w:rFonts w:ascii="Times New Roman" w:hAnsi="Times New Roman"/>
          <w:szCs w:val="22"/>
        </w:rPr>
        <w:t>slovy</w:t>
      </w:r>
      <w:r w:rsidR="00833654">
        <w:rPr>
          <w:rFonts w:ascii="Times New Roman" w:hAnsi="Times New Roman"/>
          <w:szCs w:val="22"/>
        </w:rPr>
        <w:t xml:space="preserve">: sto osm </w:t>
      </w:r>
      <w:r>
        <w:rPr>
          <w:rFonts w:ascii="Times New Roman" w:hAnsi="Times New Roman"/>
          <w:szCs w:val="22"/>
        </w:rPr>
        <w:t>t</w:t>
      </w:r>
      <w:r w:rsidR="00833654">
        <w:rPr>
          <w:rFonts w:ascii="Times New Roman" w:hAnsi="Times New Roman"/>
          <w:szCs w:val="22"/>
        </w:rPr>
        <w:t xml:space="preserve">isíc devět </w:t>
      </w:r>
      <w:r>
        <w:rPr>
          <w:rFonts w:ascii="Times New Roman" w:hAnsi="Times New Roman"/>
          <w:szCs w:val="22"/>
        </w:rPr>
        <w:t>set</w:t>
      </w:r>
      <w:r w:rsidRPr="00CA064E">
        <w:rPr>
          <w:rFonts w:ascii="Times New Roman" w:hAnsi="Times New Roman"/>
          <w:szCs w:val="22"/>
        </w:rPr>
        <w:t xml:space="preserve"> korun českých – dále také jen jako „Kupní cena“)</w:t>
      </w:r>
      <w:r>
        <w:rPr>
          <w:rFonts w:ascii="Times New Roman" w:hAnsi="Times New Roman"/>
          <w:szCs w:val="22"/>
        </w:rPr>
        <w:t xml:space="preserve"> </w:t>
      </w:r>
      <w:r w:rsidRPr="00166E3D">
        <w:rPr>
          <w:rFonts w:ascii="Times New Roman" w:hAnsi="Times New Roman"/>
          <w:szCs w:val="22"/>
        </w:rPr>
        <w:t xml:space="preserve">a kupující předmět prodeje za podmínek dohodnutých v této smlouvě a v tomto stavu za Kupní cenu do </w:t>
      </w:r>
      <w:r w:rsidRPr="00BA4CD3">
        <w:rPr>
          <w:rFonts w:ascii="Times New Roman" w:hAnsi="Times New Roman"/>
          <w:szCs w:val="22"/>
        </w:rPr>
        <w:t>vlastnictví České republiky s právem hospodaření Moravské galerie v Brně</w:t>
      </w:r>
      <w:r w:rsidRPr="0099008D">
        <w:rPr>
          <w:rFonts w:ascii="Times New Roman" w:hAnsi="Times New Roman"/>
          <w:szCs w:val="22"/>
        </w:rPr>
        <w:t xml:space="preserve"> </w:t>
      </w:r>
      <w:r w:rsidRPr="00166E3D">
        <w:rPr>
          <w:rFonts w:ascii="Times New Roman" w:hAnsi="Times New Roman"/>
          <w:szCs w:val="22"/>
        </w:rPr>
        <w:t xml:space="preserve">od </w:t>
      </w:r>
      <w:r w:rsidRPr="00DD2A78">
        <w:rPr>
          <w:rFonts w:ascii="Times New Roman" w:hAnsi="Times New Roman"/>
          <w:szCs w:val="22"/>
        </w:rPr>
        <w:t>prodávajícího</w:t>
      </w:r>
      <w:r w:rsidRPr="00166E3D">
        <w:rPr>
          <w:rFonts w:ascii="Times New Roman" w:hAnsi="Times New Roman"/>
          <w:szCs w:val="22"/>
        </w:rPr>
        <w:t xml:space="preserve"> kupuje a přijímá</w:t>
      </w:r>
      <w:r>
        <w:rPr>
          <w:rFonts w:ascii="Times New Roman" w:hAnsi="Times New Roman"/>
          <w:szCs w:val="22"/>
        </w:rPr>
        <w:t>.</w:t>
      </w:r>
    </w:p>
    <w:p w:rsidR="00FC4EA7" w:rsidRPr="00166E3D" w:rsidRDefault="00FC4EA7" w:rsidP="00166E3D">
      <w:pPr>
        <w:jc w:val="both"/>
        <w:rPr>
          <w:rFonts w:ascii="Times New Roman" w:hAnsi="Times New Roman"/>
          <w:szCs w:val="22"/>
        </w:rPr>
      </w:pPr>
    </w:p>
    <w:p w:rsidR="00E64867" w:rsidRDefault="00E64867" w:rsidP="00166E3D">
      <w:pPr>
        <w:tabs>
          <w:tab w:val="left" w:pos="426"/>
        </w:tabs>
        <w:rPr>
          <w:rFonts w:ascii="Times New Roman" w:hAnsi="Times New Roman"/>
          <w:iCs/>
          <w:szCs w:val="22"/>
        </w:rPr>
      </w:pPr>
      <w:r w:rsidRPr="00166E3D">
        <w:rPr>
          <w:rFonts w:ascii="Times New Roman" w:hAnsi="Times New Roman"/>
          <w:iCs/>
          <w:szCs w:val="22"/>
        </w:rPr>
        <w:t xml:space="preserve">Kupní cena bude kupujícím uhrazena ve lhůtě </w:t>
      </w:r>
      <w:r w:rsidRPr="00833654">
        <w:rPr>
          <w:rFonts w:ascii="Times New Roman" w:hAnsi="Times New Roman"/>
          <w:iCs/>
          <w:szCs w:val="22"/>
        </w:rPr>
        <w:t>dvou (2) měsíců</w:t>
      </w:r>
      <w:r w:rsidRPr="00166E3D">
        <w:rPr>
          <w:rFonts w:ascii="Times New Roman" w:hAnsi="Times New Roman"/>
          <w:iCs/>
          <w:szCs w:val="22"/>
        </w:rPr>
        <w:t xml:space="preserve"> od uzavření této smlouvy </w:t>
      </w:r>
      <w:r w:rsidR="00B15612" w:rsidRPr="00B15612">
        <w:rPr>
          <w:rFonts w:ascii="Times New Roman" w:hAnsi="Times New Roman"/>
          <w:iCs/>
          <w:szCs w:val="22"/>
        </w:rPr>
        <w:t>prodávajícímu</w:t>
      </w:r>
      <w:r w:rsidRPr="00166E3D">
        <w:rPr>
          <w:rFonts w:ascii="Times New Roman" w:hAnsi="Times New Roman"/>
          <w:iCs/>
          <w:szCs w:val="22"/>
        </w:rPr>
        <w:t xml:space="preserve"> </w:t>
      </w:r>
      <w:r w:rsidR="00833654">
        <w:rPr>
          <w:rFonts w:ascii="Times New Roman" w:hAnsi="Times New Roman"/>
          <w:iCs/>
          <w:szCs w:val="22"/>
        </w:rPr>
        <w:t>převodem na účet.</w:t>
      </w:r>
    </w:p>
    <w:p w:rsidR="003C401D" w:rsidRDefault="003C401D" w:rsidP="00166E3D">
      <w:pPr>
        <w:tabs>
          <w:tab w:val="left" w:pos="426"/>
        </w:tabs>
        <w:rPr>
          <w:rFonts w:ascii="Times New Roman" w:hAnsi="Times New Roman"/>
          <w:iCs/>
          <w:szCs w:val="22"/>
        </w:rPr>
      </w:pPr>
    </w:p>
    <w:p w:rsidR="003C401D" w:rsidRPr="00166E3D" w:rsidRDefault="003C401D" w:rsidP="00166E3D">
      <w:pPr>
        <w:tabs>
          <w:tab w:val="left" w:pos="426"/>
        </w:tabs>
        <w:rPr>
          <w:rFonts w:ascii="Times New Roman" w:hAnsi="Times New Roman"/>
          <w:iCs/>
          <w:szCs w:val="22"/>
        </w:rPr>
      </w:pPr>
    </w:p>
    <w:p w:rsidR="001270A1" w:rsidRPr="00166E3D" w:rsidRDefault="001270A1" w:rsidP="00166E3D">
      <w:pPr>
        <w:jc w:val="center"/>
        <w:rPr>
          <w:rFonts w:ascii="Times New Roman" w:hAnsi="Times New Roman"/>
          <w:b/>
          <w:szCs w:val="22"/>
        </w:rPr>
      </w:pPr>
      <w:r w:rsidRPr="00166E3D">
        <w:rPr>
          <w:rFonts w:ascii="Times New Roman" w:hAnsi="Times New Roman"/>
          <w:b/>
          <w:szCs w:val="22"/>
        </w:rPr>
        <w:t>IV.</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Předání a převzetí předmětu prodeje</w:t>
      </w:r>
    </w:p>
    <w:p w:rsidR="001270A1" w:rsidRDefault="001270A1" w:rsidP="00166E3D">
      <w:pPr>
        <w:jc w:val="both"/>
        <w:rPr>
          <w:rFonts w:ascii="Times New Roman" w:hAnsi="Times New Roman"/>
          <w:szCs w:val="22"/>
        </w:rPr>
      </w:pPr>
      <w:r w:rsidRPr="00166E3D">
        <w:rPr>
          <w:rFonts w:ascii="Times New Roman" w:hAnsi="Times New Roman"/>
          <w:szCs w:val="22"/>
        </w:rPr>
        <w:t xml:space="preserve">Prodávající </w:t>
      </w:r>
      <w:r w:rsidRPr="00B15612">
        <w:rPr>
          <w:rFonts w:ascii="Times New Roman" w:hAnsi="Times New Roman"/>
          <w:szCs w:val="22"/>
        </w:rPr>
        <w:t>prohlašuje</w:t>
      </w:r>
      <w:r w:rsidRPr="00166E3D">
        <w:rPr>
          <w:rFonts w:ascii="Times New Roman" w:hAnsi="Times New Roman"/>
          <w:szCs w:val="22"/>
        </w:rPr>
        <w:t>, že předmět prodeje nemá právní vady.</w:t>
      </w:r>
    </w:p>
    <w:p w:rsidR="004E371F" w:rsidRPr="00166E3D" w:rsidRDefault="004E371F" w:rsidP="00166E3D">
      <w:pPr>
        <w:jc w:val="both"/>
        <w:rPr>
          <w:rFonts w:ascii="Times New Roman" w:hAnsi="Times New Roman"/>
          <w:szCs w:val="22"/>
        </w:rPr>
      </w:pPr>
    </w:p>
    <w:p w:rsidR="001270A1" w:rsidRDefault="001270A1" w:rsidP="00166E3D">
      <w:pPr>
        <w:jc w:val="both"/>
        <w:rPr>
          <w:rFonts w:ascii="Times New Roman" w:hAnsi="Times New Roman"/>
          <w:szCs w:val="22"/>
        </w:rPr>
      </w:pPr>
      <w:r w:rsidRPr="00166E3D">
        <w:rPr>
          <w:rFonts w:ascii="Times New Roman" w:hAnsi="Times New Roman"/>
          <w:szCs w:val="22"/>
        </w:rPr>
        <w:t xml:space="preserve">Prodávající </w:t>
      </w:r>
      <w:r w:rsidRPr="00B15612">
        <w:rPr>
          <w:rFonts w:ascii="Times New Roman" w:hAnsi="Times New Roman"/>
          <w:szCs w:val="22"/>
        </w:rPr>
        <w:t>před</w:t>
      </w:r>
      <w:r w:rsidR="008F0D1A">
        <w:rPr>
          <w:rFonts w:ascii="Times New Roman" w:hAnsi="Times New Roman"/>
          <w:szCs w:val="22"/>
        </w:rPr>
        <w:t>al</w:t>
      </w:r>
      <w:r w:rsidRPr="00166E3D">
        <w:rPr>
          <w:rFonts w:ascii="Times New Roman" w:hAnsi="Times New Roman"/>
          <w:szCs w:val="22"/>
        </w:rPr>
        <w:t xml:space="preserve"> předmět prodeje kupujícímu p</w:t>
      </w:r>
      <w:r w:rsidR="008F0D1A">
        <w:rPr>
          <w:rFonts w:ascii="Times New Roman" w:hAnsi="Times New Roman"/>
          <w:szCs w:val="22"/>
        </w:rPr>
        <w:t>řed</w:t>
      </w:r>
      <w:r w:rsidRPr="00166E3D">
        <w:rPr>
          <w:rFonts w:ascii="Times New Roman" w:hAnsi="Times New Roman"/>
          <w:szCs w:val="22"/>
        </w:rPr>
        <w:t xml:space="preserve"> uzavření</w:t>
      </w:r>
      <w:r w:rsidR="008F0D1A">
        <w:rPr>
          <w:rFonts w:ascii="Times New Roman" w:hAnsi="Times New Roman"/>
          <w:szCs w:val="22"/>
        </w:rPr>
        <w:t>m</w:t>
      </w:r>
      <w:r w:rsidRPr="00166E3D">
        <w:rPr>
          <w:rFonts w:ascii="Times New Roman" w:hAnsi="Times New Roman"/>
          <w:szCs w:val="22"/>
        </w:rPr>
        <w:t xml:space="preserve"> této smlouvy, kdy převzetí předmětu prodeje kupující </w:t>
      </w:r>
      <w:r w:rsidR="008F0D1A">
        <w:rPr>
          <w:rFonts w:ascii="Times New Roman" w:hAnsi="Times New Roman"/>
          <w:szCs w:val="22"/>
        </w:rPr>
        <w:t xml:space="preserve">potvrdil </w:t>
      </w:r>
      <w:r w:rsidRPr="00166E3D">
        <w:rPr>
          <w:rFonts w:ascii="Times New Roman" w:hAnsi="Times New Roman"/>
          <w:szCs w:val="22"/>
        </w:rPr>
        <w:t xml:space="preserve">svým podpisem na </w:t>
      </w:r>
      <w:r w:rsidR="008F0D1A">
        <w:rPr>
          <w:rFonts w:ascii="Times New Roman" w:hAnsi="Times New Roman"/>
          <w:szCs w:val="22"/>
        </w:rPr>
        <w:t>předávacím protokolu ze dne 20. 11. 2018</w:t>
      </w:r>
      <w:r w:rsidRPr="00166E3D">
        <w:rPr>
          <w:rFonts w:ascii="Times New Roman" w:hAnsi="Times New Roman"/>
          <w:szCs w:val="22"/>
        </w:rPr>
        <w:t xml:space="preserve">. </w:t>
      </w:r>
    </w:p>
    <w:p w:rsidR="004E371F" w:rsidRPr="00166E3D" w:rsidRDefault="004E371F" w:rsidP="00166E3D">
      <w:pPr>
        <w:jc w:val="both"/>
        <w:rPr>
          <w:rFonts w:ascii="Times New Roman" w:hAnsi="Times New Roman"/>
          <w:szCs w:val="22"/>
        </w:rPr>
      </w:pPr>
    </w:p>
    <w:p w:rsidR="001270A1" w:rsidRDefault="001270A1" w:rsidP="00166E3D">
      <w:pPr>
        <w:jc w:val="both"/>
        <w:rPr>
          <w:rFonts w:ascii="Times New Roman" w:hAnsi="Times New Roman"/>
          <w:szCs w:val="22"/>
        </w:rPr>
      </w:pPr>
      <w:r w:rsidRPr="00166E3D">
        <w:rPr>
          <w:rFonts w:ascii="Times New Roman" w:hAnsi="Times New Roman"/>
          <w:szCs w:val="22"/>
        </w:rPr>
        <w:t>Kupující s vědomím všech právních následků prohlašuje, že si předmět prodeje před uzavřením této smlouvy pečlivě prohlédl, předmět prodeje je bez zjevných vad</w:t>
      </w:r>
      <w:r w:rsidR="008F0D1A">
        <w:rPr>
          <w:rFonts w:ascii="Times New Roman" w:hAnsi="Times New Roman"/>
          <w:szCs w:val="22"/>
        </w:rPr>
        <w:t xml:space="preserve"> </w:t>
      </w:r>
      <w:r w:rsidRPr="00166E3D">
        <w:rPr>
          <w:rFonts w:ascii="Times New Roman" w:hAnsi="Times New Roman"/>
          <w:szCs w:val="22"/>
        </w:rPr>
        <w:t>a ve stavu odpovídajícímu jeho stáří a povaze.</w:t>
      </w:r>
    </w:p>
    <w:p w:rsidR="004E371F" w:rsidRPr="00166E3D" w:rsidRDefault="004E371F" w:rsidP="00166E3D">
      <w:pPr>
        <w:jc w:val="both"/>
        <w:rPr>
          <w:rFonts w:ascii="Times New Roman" w:hAnsi="Times New Roman"/>
          <w:szCs w:val="22"/>
        </w:rPr>
      </w:pPr>
    </w:p>
    <w:p w:rsidR="00892B51" w:rsidRDefault="00892B51" w:rsidP="00166E3D">
      <w:pPr>
        <w:jc w:val="both"/>
        <w:rPr>
          <w:rFonts w:ascii="Times New Roman" w:hAnsi="Times New Roman"/>
          <w:szCs w:val="22"/>
        </w:rPr>
      </w:pPr>
    </w:p>
    <w:p w:rsidR="001270A1" w:rsidRPr="00166E3D" w:rsidRDefault="002A21CD" w:rsidP="00166E3D">
      <w:pPr>
        <w:jc w:val="center"/>
        <w:rPr>
          <w:rFonts w:ascii="Times New Roman" w:hAnsi="Times New Roman"/>
          <w:b/>
          <w:szCs w:val="22"/>
        </w:rPr>
      </w:pPr>
      <w:r>
        <w:rPr>
          <w:rFonts w:ascii="Times New Roman" w:hAnsi="Times New Roman"/>
          <w:b/>
          <w:szCs w:val="22"/>
        </w:rPr>
        <w:t>V.</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 xml:space="preserve">Přechod nebezpečí škody a nabytí vlastnického práva </w:t>
      </w:r>
    </w:p>
    <w:p w:rsidR="001270A1" w:rsidRPr="00166E3D" w:rsidRDefault="001270A1" w:rsidP="00166E3D">
      <w:pPr>
        <w:jc w:val="both"/>
        <w:rPr>
          <w:rFonts w:ascii="Times New Roman" w:hAnsi="Times New Roman"/>
          <w:szCs w:val="22"/>
        </w:rPr>
      </w:pPr>
      <w:r w:rsidRPr="00166E3D">
        <w:rPr>
          <w:rFonts w:ascii="Times New Roman" w:hAnsi="Times New Roman"/>
          <w:szCs w:val="22"/>
        </w:rPr>
        <w:t xml:space="preserve">Nebezpečí škody na předmětu prodeje přechází na kupujícího jeho předáním a převzetím. Vlastnické právo k předmětu prodeje přechází na kupujícího </w:t>
      </w:r>
      <w:r w:rsidR="000E60D4">
        <w:rPr>
          <w:rFonts w:ascii="Times New Roman" w:hAnsi="Times New Roman"/>
          <w:szCs w:val="22"/>
        </w:rPr>
        <w:t>účinností</w:t>
      </w:r>
      <w:r w:rsidR="000E60D4" w:rsidRPr="00166E3D">
        <w:rPr>
          <w:rFonts w:ascii="Times New Roman" w:hAnsi="Times New Roman"/>
          <w:szCs w:val="22"/>
        </w:rPr>
        <w:t xml:space="preserve"> </w:t>
      </w:r>
      <w:r w:rsidRPr="00166E3D">
        <w:rPr>
          <w:rFonts w:ascii="Times New Roman" w:hAnsi="Times New Roman"/>
          <w:szCs w:val="22"/>
        </w:rPr>
        <w:t>této smlouvy.</w:t>
      </w:r>
    </w:p>
    <w:p w:rsidR="001270A1" w:rsidRDefault="001270A1" w:rsidP="00166E3D">
      <w:pPr>
        <w:jc w:val="both"/>
        <w:rPr>
          <w:rFonts w:ascii="Times New Roman" w:hAnsi="Times New Roman"/>
          <w:szCs w:val="22"/>
        </w:rPr>
      </w:pPr>
    </w:p>
    <w:p w:rsidR="003061C1" w:rsidRPr="00166E3D" w:rsidRDefault="003061C1" w:rsidP="00166E3D">
      <w:pPr>
        <w:jc w:val="both"/>
        <w:rPr>
          <w:rFonts w:ascii="Times New Roman" w:hAnsi="Times New Roman"/>
          <w:szCs w:val="22"/>
        </w:rPr>
      </w:pPr>
    </w:p>
    <w:p w:rsidR="001270A1" w:rsidRPr="00166E3D" w:rsidRDefault="002A21CD" w:rsidP="00166E3D">
      <w:pPr>
        <w:jc w:val="center"/>
        <w:rPr>
          <w:rFonts w:ascii="Times New Roman" w:hAnsi="Times New Roman"/>
          <w:b/>
          <w:szCs w:val="22"/>
        </w:rPr>
      </w:pPr>
      <w:r>
        <w:rPr>
          <w:rFonts w:ascii="Times New Roman" w:hAnsi="Times New Roman"/>
          <w:b/>
          <w:szCs w:val="22"/>
        </w:rPr>
        <w:t>VI.</w:t>
      </w:r>
    </w:p>
    <w:p w:rsidR="001270A1" w:rsidRPr="00166E3D" w:rsidRDefault="001270A1" w:rsidP="00166E3D">
      <w:pPr>
        <w:spacing w:before="120" w:after="120"/>
        <w:jc w:val="center"/>
        <w:rPr>
          <w:rFonts w:ascii="Times New Roman" w:hAnsi="Times New Roman"/>
          <w:b/>
          <w:szCs w:val="22"/>
        </w:rPr>
      </w:pPr>
      <w:r w:rsidRPr="00166E3D">
        <w:rPr>
          <w:rFonts w:ascii="Times New Roman" w:hAnsi="Times New Roman"/>
          <w:b/>
          <w:szCs w:val="22"/>
        </w:rPr>
        <w:t>Závěrečná ustanovení</w:t>
      </w: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 xml:space="preserve">Změny jednotlivých smluvních ustanovení, popřípadě doplňky této smlouvy, mohou být sjednány pouze písemným, číslovaným a datovaným dodatkem této smlouvy podepsaným oběma smluvními stranami. </w:t>
      </w:r>
    </w:p>
    <w:p w:rsidR="00251286" w:rsidRPr="00166E3D" w:rsidRDefault="00251286" w:rsidP="00166E3D">
      <w:pPr>
        <w:pStyle w:val="Styl"/>
        <w:tabs>
          <w:tab w:val="left" w:pos="567"/>
        </w:tabs>
        <w:jc w:val="both"/>
        <w:rPr>
          <w:rFonts w:ascii="Times New Roman" w:hAnsi="Times New Roman" w:cs="Times New Roman"/>
          <w:sz w:val="22"/>
          <w:szCs w:val="22"/>
        </w:rPr>
      </w:pP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 xml:space="preserve">Režim této smlouvy podléhá českému právnímu rádu a řídí se zejména zákonem č. 219/2000 Sb., o majetku České republiky, ve znění pozdějších předpisů, zákonem č. 89/2012 Sb., občanský zákoník, ve znění pozdějších předpisů, a zákonem č. 121/2000 Sb., autorský zákon, ve znění pozdějších předpisů (AZ). </w:t>
      </w:r>
    </w:p>
    <w:p w:rsidR="00251286" w:rsidRPr="00166E3D" w:rsidRDefault="00251286" w:rsidP="00166E3D">
      <w:pPr>
        <w:pStyle w:val="Styl"/>
        <w:tabs>
          <w:tab w:val="left" w:pos="567"/>
        </w:tabs>
        <w:jc w:val="both"/>
        <w:rPr>
          <w:rFonts w:ascii="Times New Roman" w:hAnsi="Times New Roman" w:cs="Times New Roman"/>
          <w:sz w:val="22"/>
          <w:szCs w:val="22"/>
        </w:rPr>
      </w:pP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 xml:space="preserve">Smluvní strany ujednávají, že jejich právní vztah založený touto smlouvou se bude řídit českým právem, je-li pro něj volba práva přípustná. Smluvní strany pak dále ujednávají, že jakýkoli spor mezi smluvními stranami vzniklý v souvislosti s touto smlouvou a/nebo právním vztahem touto smlouvou založeným bude rozhodován českými soudy v občanském soudním řízení a soudem místně příslušným k rozhodnutí sporu bude obecný soud kupujícího. </w:t>
      </w:r>
    </w:p>
    <w:p w:rsidR="00251286" w:rsidRPr="00166E3D" w:rsidRDefault="00251286" w:rsidP="00166E3D">
      <w:pPr>
        <w:pStyle w:val="Styl"/>
        <w:tabs>
          <w:tab w:val="left" w:pos="567"/>
        </w:tabs>
        <w:jc w:val="both"/>
        <w:rPr>
          <w:rFonts w:ascii="Times New Roman" w:hAnsi="Times New Roman" w:cs="Times New Roman"/>
          <w:sz w:val="22"/>
          <w:szCs w:val="22"/>
        </w:rPr>
      </w:pP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w:t>
      </w:r>
    </w:p>
    <w:p w:rsidR="00251286" w:rsidRPr="00166E3D" w:rsidRDefault="00251286" w:rsidP="00166E3D">
      <w:pPr>
        <w:pStyle w:val="Styl"/>
        <w:tabs>
          <w:tab w:val="left" w:pos="567"/>
        </w:tabs>
        <w:jc w:val="both"/>
        <w:rPr>
          <w:rFonts w:ascii="Times New Roman" w:hAnsi="Times New Roman" w:cs="Times New Roman"/>
          <w:sz w:val="22"/>
          <w:szCs w:val="22"/>
        </w:rPr>
      </w:pP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lastRenderedPageBreak/>
        <w:t>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Smluvní strany v dané souvislosti dále ujednávají, že jakákoli vedlejší ujednání při této smlouvě mezi nimi musí být učiněna písemně, jinak nejsou platná ani účinná.</w:t>
      </w:r>
    </w:p>
    <w:p w:rsidR="008F0D1A" w:rsidRDefault="008F0D1A" w:rsidP="008F0D1A">
      <w:pPr>
        <w:pStyle w:val="Prosttext"/>
        <w:jc w:val="both"/>
        <w:rPr>
          <w:rFonts w:ascii="Times New Roman" w:hAnsi="Times New Roman"/>
          <w:sz w:val="22"/>
          <w:szCs w:val="22"/>
        </w:rPr>
      </w:pPr>
    </w:p>
    <w:p w:rsidR="008F0D1A" w:rsidRPr="00DF06A3" w:rsidRDefault="008F0D1A" w:rsidP="008F0D1A">
      <w:pPr>
        <w:pStyle w:val="Prosttext"/>
        <w:jc w:val="both"/>
        <w:rPr>
          <w:rFonts w:ascii="Times New Roman" w:hAnsi="Times New Roman"/>
          <w:sz w:val="22"/>
          <w:szCs w:val="22"/>
        </w:rPr>
      </w:pPr>
      <w:r w:rsidRPr="00DF06A3">
        <w:rPr>
          <w:rFonts w:ascii="Times New Roman" w:hAnsi="Times New Roman"/>
          <w:sz w:val="22"/>
          <w:szCs w:val="22"/>
        </w:rPr>
        <w:t>Smluvní strany se při plnění této smlouvy zavazují postupovat v souladu s nařízením Evropského parlamentu a Rady (EU) č. 2016/679, o ochraně fyzických osob v souvislosti se zpracováním osobních údajů a o volném pohybu těchto údajů („GDPR“).</w:t>
      </w:r>
    </w:p>
    <w:p w:rsidR="008F0D1A" w:rsidRPr="00166E3D" w:rsidRDefault="008F0D1A" w:rsidP="00166E3D">
      <w:pPr>
        <w:pStyle w:val="Styl"/>
        <w:tabs>
          <w:tab w:val="left" w:pos="567"/>
        </w:tabs>
        <w:jc w:val="both"/>
        <w:rPr>
          <w:rFonts w:ascii="Times New Roman" w:hAnsi="Times New Roman" w:cs="Times New Roman"/>
          <w:sz w:val="22"/>
          <w:szCs w:val="22"/>
        </w:rPr>
      </w:pPr>
    </w:p>
    <w:p w:rsidR="001270A1"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Tato smlouva byla vyhotovena ve třech (3) stejnopisech s platností originálu, z nichž prodávající obdrží jedno (1) vyhotovení a kupující dvě (2) vyhotovení.</w:t>
      </w:r>
    </w:p>
    <w:p w:rsidR="00251286" w:rsidRPr="00166E3D" w:rsidRDefault="00251286" w:rsidP="00166E3D">
      <w:pPr>
        <w:pStyle w:val="Styl"/>
        <w:tabs>
          <w:tab w:val="left" w:pos="567"/>
        </w:tabs>
        <w:jc w:val="both"/>
        <w:rPr>
          <w:rFonts w:ascii="Times New Roman" w:hAnsi="Times New Roman" w:cs="Times New Roman"/>
          <w:sz w:val="22"/>
          <w:szCs w:val="22"/>
        </w:rPr>
      </w:pPr>
    </w:p>
    <w:p w:rsidR="001270A1" w:rsidRPr="00166E3D" w:rsidRDefault="001270A1" w:rsidP="00166E3D">
      <w:pPr>
        <w:pStyle w:val="Styl"/>
        <w:tabs>
          <w:tab w:val="left" w:pos="567"/>
        </w:tabs>
        <w:jc w:val="both"/>
        <w:rPr>
          <w:rFonts w:ascii="Times New Roman" w:hAnsi="Times New Roman" w:cs="Times New Roman"/>
          <w:sz w:val="22"/>
          <w:szCs w:val="22"/>
        </w:rPr>
      </w:pPr>
      <w:r w:rsidRPr="00166E3D">
        <w:rPr>
          <w:rFonts w:ascii="Times New Roman" w:hAnsi="Times New Roman" w:cs="Times New Roman"/>
          <w:sz w:val="22"/>
          <w:szCs w:val="22"/>
        </w:rPr>
        <w:t>Smluvní strany prohlašují, že si tuto smlouvu přečetly, s jejím zněním souhlasí, jsou si vědomy veškerých důsledků pro ně z této smlouvy vyplývajících, a na důkaz toto pod smlouvu připojují svoje vlastnoruční podpisy.</w:t>
      </w:r>
    </w:p>
    <w:p w:rsidR="000314E1" w:rsidRPr="000314E1" w:rsidRDefault="000314E1" w:rsidP="00E13634">
      <w:pPr>
        <w:pStyle w:val="Styl"/>
        <w:tabs>
          <w:tab w:val="left" w:pos="567"/>
        </w:tabs>
        <w:ind w:right="-1"/>
        <w:jc w:val="both"/>
        <w:rPr>
          <w:rFonts w:ascii="Times New Roman" w:hAnsi="Times New Roman" w:cs="Times New Roman"/>
          <w:sz w:val="22"/>
          <w:szCs w:val="22"/>
          <w:highlight w:val="yellow"/>
        </w:rPr>
      </w:pPr>
    </w:p>
    <w:p w:rsidR="00C7561E" w:rsidRPr="00833654" w:rsidRDefault="00C7561E" w:rsidP="00E13634">
      <w:pPr>
        <w:pStyle w:val="Styl"/>
        <w:tabs>
          <w:tab w:val="left" w:pos="567"/>
        </w:tabs>
        <w:ind w:right="-1"/>
        <w:jc w:val="both"/>
        <w:rPr>
          <w:rFonts w:ascii="Times New Roman" w:hAnsi="Times New Roman" w:cs="Times New Roman"/>
          <w:sz w:val="22"/>
          <w:szCs w:val="22"/>
        </w:rPr>
      </w:pPr>
      <w:r w:rsidRPr="00833654">
        <w:rPr>
          <w:rFonts w:ascii="Times New Roman" w:hAnsi="Times New Roman" w:cs="Times New Roman"/>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w:t>
      </w:r>
      <w:r w:rsidR="00B15612" w:rsidRPr="00833654">
        <w:rPr>
          <w:rFonts w:ascii="Times New Roman" w:hAnsi="Times New Roman" w:cs="Times New Roman"/>
          <w:sz w:val="22"/>
          <w:szCs w:val="22"/>
        </w:rPr>
        <w:t>kupující</w:t>
      </w:r>
      <w:r w:rsidRPr="00833654">
        <w:rPr>
          <w:rFonts w:ascii="Times New Roman" w:hAnsi="Times New Roman" w:cs="Times New Roman"/>
          <w:sz w:val="22"/>
          <w:szCs w:val="22"/>
        </w:rPr>
        <w:t xml:space="preserve">, a to do třiceti (30) dní ode dne uzavření této smlouvy. </w:t>
      </w:r>
    </w:p>
    <w:p w:rsidR="00C7561E" w:rsidRPr="00833654" w:rsidRDefault="00C7561E" w:rsidP="00C7561E">
      <w:pPr>
        <w:pStyle w:val="Styl"/>
        <w:tabs>
          <w:tab w:val="left" w:pos="567"/>
        </w:tabs>
        <w:jc w:val="both"/>
        <w:rPr>
          <w:rFonts w:ascii="Times New Roman" w:hAnsi="Times New Roman" w:cs="Times New Roman"/>
          <w:sz w:val="22"/>
          <w:szCs w:val="22"/>
        </w:rPr>
      </w:pPr>
    </w:p>
    <w:p w:rsidR="00C7561E" w:rsidRPr="00C7561E" w:rsidRDefault="00C7561E" w:rsidP="00C7561E">
      <w:pPr>
        <w:pStyle w:val="Styl"/>
        <w:tabs>
          <w:tab w:val="left" w:pos="567"/>
        </w:tabs>
        <w:jc w:val="both"/>
        <w:rPr>
          <w:rFonts w:ascii="Times New Roman" w:hAnsi="Times New Roman" w:cs="Times New Roman"/>
          <w:sz w:val="22"/>
          <w:szCs w:val="22"/>
        </w:rPr>
      </w:pPr>
      <w:r w:rsidRPr="00833654">
        <w:rPr>
          <w:rFonts w:ascii="Times New Roman" w:hAnsi="Times New Roman" w:cs="Times New Roman"/>
          <w:sz w:val="22"/>
          <w:szCs w:val="22"/>
        </w:rPr>
        <w:t>Tato smlouva nabývá účinnosti dnem jejího uveřejnění prostřednictvím registru smluv. Smluvní strany současně berou na vědomí, že jestliže tato smlouva nebude uveřejněna prostřednictvím registru smluv ani do tří (3) měsíců ode dne, kdy byla uzavřena, platí, že je zrušena od počátku.</w:t>
      </w:r>
    </w:p>
    <w:p w:rsidR="00C7561E" w:rsidRPr="00166E3D" w:rsidRDefault="00C7561E" w:rsidP="00166E3D">
      <w:pPr>
        <w:pStyle w:val="Styl"/>
        <w:tabs>
          <w:tab w:val="left" w:pos="567"/>
        </w:tabs>
        <w:ind w:right="-1"/>
        <w:jc w:val="both"/>
        <w:rPr>
          <w:rFonts w:ascii="Times New Roman" w:hAnsi="Times New Roman" w:cs="Times New Roman"/>
          <w:sz w:val="22"/>
          <w:szCs w:val="22"/>
        </w:rPr>
      </w:pPr>
    </w:p>
    <w:p w:rsidR="001270A1" w:rsidRPr="00166E3D" w:rsidRDefault="001270A1" w:rsidP="00166E3D">
      <w:pPr>
        <w:pStyle w:val="Styl"/>
        <w:tabs>
          <w:tab w:val="left" w:pos="567"/>
        </w:tabs>
        <w:ind w:right="-1"/>
        <w:jc w:val="both"/>
        <w:rPr>
          <w:rFonts w:ascii="Times New Roman" w:hAnsi="Times New Roman" w:cs="Times New Roman"/>
          <w:sz w:val="22"/>
          <w:szCs w:val="22"/>
        </w:rPr>
      </w:pPr>
    </w:p>
    <w:p w:rsidR="001270A1" w:rsidRPr="00166E3D" w:rsidRDefault="001270A1" w:rsidP="00166E3D">
      <w:pPr>
        <w:pStyle w:val="Styl"/>
        <w:tabs>
          <w:tab w:val="left" w:pos="567"/>
        </w:tabs>
        <w:ind w:right="-1"/>
        <w:jc w:val="both"/>
        <w:rPr>
          <w:rFonts w:ascii="Times New Roman" w:hAnsi="Times New Roman" w:cs="Times New Roman"/>
          <w:sz w:val="22"/>
          <w:szCs w:val="22"/>
        </w:rPr>
      </w:pPr>
    </w:p>
    <w:p w:rsidR="001270A1" w:rsidRPr="00166E3D" w:rsidRDefault="001270A1" w:rsidP="00166E3D">
      <w:pPr>
        <w:tabs>
          <w:tab w:val="left" w:pos="4678"/>
        </w:tabs>
        <w:jc w:val="both"/>
        <w:rPr>
          <w:rFonts w:ascii="Times New Roman" w:hAnsi="Times New Roman"/>
          <w:szCs w:val="22"/>
        </w:rPr>
      </w:pPr>
      <w:r w:rsidRPr="00166E3D">
        <w:rPr>
          <w:rFonts w:ascii="Times New Roman" w:hAnsi="Times New Roman"/>
          <w:szCs w:val="22"/>
        </w:rPr>
        <w:t>V …………</w:t>
      </w:r>
      <w:r w:rsidR="0095592D" w:rsidRPr="00166E3D">
        <w:rPr>
          <w:rFonts w:ascii="Times New Roman" w:hAnsi="Times New Roman"/>
          <w:szCs w:val="22"/>
        </w:rPr>
        <w:t>..</w:t>
      </w:r>
      <w:r w:rsidRPr="00166E3D">
        <w:rPr>
          <w:rFonts w:ascii="Times New Roman" w:hAnsi="Times New Roman"/>
          <w:szCs w:val="22"/>
        </w:rPr>
        <w:t>…</w:t>
      </w:r>
      <w:r w:rsidR="0095592D" w:rsidRPr="00166E3D">
        <w:rPr>
          <w:rFonts w:ascii="Times New Roman" w:hAnsi="Times New Roman"/>
          <w:szCs w:val="22"/>
        </w:rPr>
        <w:t>…..</w:t>
      </w:r>
      <w:r w:rsidRPr="00166E3D">
        <w:rPr>
          <w:rFonts w:ascii="Times New Roman" w:hAnsi="Times New Roman"/>
          <w:szCs w:val="22"/>
        </w:rPr>
        <w:t xml:space="preserve"> dne: </w:t>
      </w:r>
      <w:r w:rsidR="0095592D" w:rsidRPr="00166E3D">
        <w:rPr>
          <w:rFonts w:ascii="Times New Roman" w:hAnsi="Times New Roman"/>
          <w:szCs w:val="22"/>
        </w:rPr>
        <w:t>……………</w:t>
      </w:r>
      <w:r w:rsidR="0095592D" w:rsidRPr="00166E3D">
        <w:rPr>
          <w:rFonts w:ascii="Times New Roman" w:hAnsi="Times New Roman"/>
          <w:szCs w:val="22"/>
        </w:rPr>
        <w:tab/>
        <w:t>V Brně dne: …………………………</w:t>
      </w:r>
    </w:p>
    <w:p w:rsidR="001270A1" w:rsidRPr="00166E3D" w:rsidRDefault="001270A1" w:rsidP="00166E3D">
      <w:pPr>
        <w:tabs>
          <w:tab w:val="left" w:pos="4253"/>
        </w:tabs>
        <w:jc w:val="both"/>
        <w:rPr>
          <w:rFonts w:ascii="Times New Roman" w:hAnsi="Times New Roman"/>
          <w:szCs w:val="22"/>
        </w:rPr>
      </w:pPr>
    </w:p>
    <w:p w:rsidR="001270A1" w:rsidRPr="00166E3D" w:rsidRDefault="001270A1" w:rsidP="00166E3D">
      <w:pPr>
        <w:tabs>
          <w:tab w:val="left" w:pos="4678"/>
        </w:tabs>
        <w:jc w:val="both"/>
        <w:rPr>
          <w:rFonts w:ascii="Times New Roman" w:hAnsi="Times New Roman"/>
          <w:szCs w:val="22"/>
        </w:rPr>
      </w:pPr>
      <w:r w:rsidRPr="00166E3D">
        <w:rPr>
          <w:rFonts w:ascii="Times New Roman" w:hAnsi="Times New Roman"/>
          <w:szCs w:val="22"/>
        </w:rPr>
        <w:t xml:space="preserve">prodávající: </w:t>
      </w:r>
      <w:r w:rsidRPr="00166E3D">
        <w:rPr>
          <w:rFonts w:ascii="Times New Roman" w:hAnsi="Times New Roman"/>
          <w:szCs w:val="22"/>
        </w:rPr>
        <w:tab/>
        <w:t>kupující:</w:t>
      </w:r>
    </w:p>
    <w:p w:rsidR="001270A1" w:rsidRDefault="001270A1" w:rsidP="00166E3D">
      <w:pPr>
        <w:numPr>
          <w:ilvl w:val="12"/>
          <w:numId w:val="0"/>
        </w:numPr>
        <w:tabs>
          <w:tab w:val="left" w:pos="4253"/>
        </w:tabs>
        <w:jc w:val="both"/>
        <w:rPr>
          <w:rFonts w:ascii="Times New Roman" w:hAnsi="Times New Roman"/>
          <w:szCs w:val="22"/>
        </w:rPr>
      </w:pPr>
    </w:p>
    <w:p w:rsidR="00166E3D" w:rsidRPr="00166E3D" w:rsidRDefault="00166E3D" w:rsidP="00166E3D">
      <w:pPr>
        <w:numPr>
          <w:ilvl w:val="12"/>
          <w:numId w:val="0"/>
        </w:numPr>
        <w:tabs>
          <w:tab w:val="left" w:pos="4253"/>
        </w:tabs>
        <w:jc w:val="both"/>
        <w:rPr>
          <w:rFonts w:ascii="Times New Roman" w:hAnsi="Times New Roman"/>
          <w:szCs w:val="22"/>
        </w:rPr>
      </w:pPr>
    </w:p>
    <w:p w:rsidR="001270A1" w:rsidRPr="00166E3D" w:rsidRDefault="0095592D" w:rsidP="00166E3D">
      <w:pPr>
        <w:tabs>
          <w:tab w:val="left" w:pos="4678"/>
        </w:tabs>
        <w:rPr>
          <w:rFonts w:ascii="Times New Roman" w:hAnsi="Times New Roman"/>
          <w:szCs w:val="22"/>
        </w:rPr>
      </w:pPr>
      <w:r w:rsidRPr="00166E3D">
        <w:rPr>
          <w:rFonts w:ascii="Times New Roman" w:hAnsi="Times New Roman"/>
          <w:szCs w:val="22"/>
        </w:rPr>
        <w:t>_______________________________</w:t>
      </w:r>
      <w:r w:rsidR="001270A1" w:rsidRPr="00166E3D">
        <w:rPr>
          <w:rFonts w:ascii="Times New Roman" w:hAnsi="Times New Roman"/>
          <w:szCs w:val="22"/>
        </w:rPr>
        <w:tab/>
        <w:t>_______________________________</w:t>
      </w:r>
    </w:p>
    <w:p w:rsidR="00833654" w:rsidRDefault="00833654" w:rsidP="00833654">
      <w:pPr>
        <w:tabs>
          <w:tab w:val="left" w:pos="4678"/>
        </w:tabs>
        <w:rPr>
          <w:rFonts w:ascii="Times New Roman" w:hAnsi="Times New Roman"/>
          <w:b/>
          <w:bCs/>
          <w:szCs w:val="22"/>
        </w:rPr>
      </w:pPr>
      <w:r>
        <w:rPr>
          <w:rFonts w:ascii="Times New Roman" w:hAnsi="Times New Roman"/>
          <w:b/>
          <w:bCs/>
          <w:szCs w:val="22"/>
        </w:rPr>
        <w:t>IMPS a.s.</w:t>
      </w:r>
      <w:r w:rsidR="00AF2B9E">
        <w:rPr>
          <w:rFonts w:ascii="Times New Roman" w:hAnsi="Times New Roman"/>
          <w:b/>
          <w:bCs/>
          <w:szCs w:val="22"/>
        </w:rPr>
        <w:tab/>
      </w:r>
      <w:r>
        <w:rPr>
          <w:rFonts w:ascii="Times New Roman" w:hAnsi="Times New Roman"/>
          <w:b/>
          <w:bCs/>
          <w:szCs w:val="22"/>
        </w:rPr>
        <w:t>Moravská galerie v</w:t>
      </w:r>
      <w:r w:rsidR="00AF2B9E">
        <w:rPr>
          <w:rFonts w:ascii="Times New Roman" w:hAnsi="Times New Roman"/>
          <w:b/>
          <w:bCs/>
          <w:szCs w:val="22"/>
        </w:rPr>
        <w:t> </w:t>
      </w:r>
      <w:r>
        <w:rPr>
          <w:rFonts w:ascii="Times New Roman" w:hAnsi="Times New Roman"/>
          <w:b/>
          <w:bCs/>
          <w:szCs w:val="22"/>
        </w:rPr>
        <w:t>Brně</w:t>
      </w:r>
    </w:p>
    <w:p w:rsidR="001270A1" w:rsidRPr="00166E3D" w:rsidRDefault="00833654" w:rsidP="00166E3D">
      <w:pPr>
        <w:tabs>
          <w:tab w:val="left" w:pos="4678"/>
        </w:tabs>
        <w:rPr>
          <w:rFonts w:ascii="Times New Roman" w:hAnsi="Times New Roman"/>
          <w:szCs w:val="22"/>
        </w:rPr>
      </w:pPr>
      <w:r w:rsidRPr="00833654">
        <w:rPr>
          <w:rFonts w:ascii="Times New Roman" w:hAnsi="Times New Roman"/>
          <w:bCs/>
          <w:szCs w:val="22"/>
        </w:rPr>
        <w:t>Ing. Milan Bažant, prokurista</w:t>
      </w:r>
      <w:r w:rsidR="00AF2B9E">
        <w:rPr>
          <w:rFonts w:ascii="Times New Roman" w:hAnsi="Times New Roman"/>
          <w:bCs/>
          <w:szCs w:val="22"/>
        </w:rPr>
        <w:tab/>
      </w:r>
      <w:r>
        <w:rPr>
          <w:rFonts w:ascii="Times New Roman" w:hAnsi="Times New Roman"/>
          <w:bCs/>
          <w:szCs w:val="22"/>
        </w:rPr>
        <w:t>Mgr. Jan Press, ředitel</w:t>
      </w:r>
    </w:p>
    <w:p w:rsidR="001270A1" w:rsidRPr="00166E3D" w:rsidRDefault="001270A1" w:rsidP="00166E3D">
      <w:pPr>
        <w:tabs>
          <w:tab w:val="left" w:pos="4678"/>
        </w:tabs>
        <w:jc w:val="both"/>
        <w:rPr>
          <w:rFonts w:ascii="Times New Roman" w:hAnsi="Times New Roman"/>
          <w:szCs w:val="22"/>
        </w:rPr>
      </w:pPr>
      <w:r w:rsidRPr="00166E3D">
        <w:rPr>
          <w:rFonts w:ascii="Times New Roman" w:hAnsi="Times New Roman"/>
          <w:szCs w:val="22"/>
        </w:rPr>
        <w:tab/>
      </w:r>
    </w:p>
    <w:p w:rsidR="001270A1" w:rsidRPr="00166E3D" w:rsidRDefault="001270A1" w:rsidP="00166E3D">
      <w:pPr>
        <w:tabs>
          <w:tab w:val="left" w:pos="4678"/>
        </w:tabs>
        <w:jc w:val="both"/>
        <w:rPr>
          <w:rFonts w:ascii="Times New Roman" w:hAnsi="Times New Roman"/>
          <w:szCs w:val="22"/>
        </w:rPr>
      </w:pPr>
    </w:p>
    <w:p w:rsidR="001270A1" w:rsidRPr="00166E3D" w:rsidRDefault="001270A1" w:rsidP="00166E3D">
      <w:pPr>
        <w:tabs>
          <w:tab w:val="left" w:pos="4678"/>
        </w:tabs>
        <w:jc w:val="both"/>
        <w:rPr>
          <w:rFonts w:ascii="Times New Roman" w:hAnsi="Times New Roman"/>
          <w:szCs w:val="22"/>
        </w:rPr>
      </w:pPr>
    </w:p>
    <w:p w:rsidR="001270A1" w:rsidRDefault="0095592D" w:rsidP="00166E3D">
      <w:pPr>
        <w:tabs>
          <w:tab w:val="left" w:pos="4678"/>
        </w:tabs>
        <w:jc w:val="both"/>
        <w:rPr>
          <w:rFonts w:ascii="Times New Roman" w:hAnsi="Times New Roman"/>
          <w:b/>
          <w:bCs/>
          <w:szCs w:val="22"/>
          <w:u w:val="single"/>
        </w:rPr>
      </w:pPr>
      <w:r w:rsidRPr="00166E3D">
        <w:rPr>
          <w:rFonts w:ascii="Times New Roman" w:hAnsi="Times New Roman"/>
          <w:szCs w:val="22"/>
        </w:rPr>
        <w:br w:type="page"/>
      </w:r>
      <w:r w:rsidR="001270A1" w:rsidRPr="00166E3D">
        <w:rPr>
          <w:rFonts w:ascii="Times New Roman" w:hAnsi="Times New Roman"/>
          <w:b/>
          <w:bCs/>
          <w:szCs w:val="22"/>
          <w:u w:val="single"/>
        </w:rPr>
        <w:lastRenderedPageBreak/>
        <w:t>Pří</w:t>
      </w:r>
      <w:r w:rsidR="00AF7CF5" w:rsidRPr="00166E3D">
        <w:rPr>
          <w:rFonts w:ascii="Times New Roman" w:hAnsi="Times New Roman"/>
          <w:b/>
          <w:bCs/>
          <w:szCs w:val="22"/>
          <w:u w:val="single"/>
        </w:rPr>
        <w:t xml:space="preserve">loha č. 1 ke kupní smlouvě KS </w:t>
      </w:r>
      <w:r w:rsidR="00B55FD5">
        <w:rPr>
          <w:rFonts w:ascii="Times New Roman" w:hAnsi="Times New Roman"/>
          <w:b/>
          <w:bCs/>
          <w:szCs w:val="22"/>
          <w:u w:val="single"/>
        </w:rPr>
        <w:t>12</w:t>
      </w:r>
      <w:r w:rsidR="001270A1" w:rsidRPr="00166E3D">
        <w:rPr>
          <w:rFonts w:ascii="Times New Roman" w:hAnsi="Times New Roman"/>
          <w:b/>
          <w:bCs/>
          <w:szCs w:val="22"/>
          <w:u w:val="single"/>
        </w:rPr>
        <w:t>/</w:t>
      </w:r>
      <w:r w:rsidR="001270A1" w:rsidRPr="00452B88">
        <w:rPr>
          <w:rFonts w:ascii="Times New Roman" w:hAnsi="Times New Roman"/>
          <w:b/>
          <w:bCs/>
          <w:szCs w:val="22"/>
          <w:u w:val="single"/>
        </w:rPr>
        <w:t>2</w:t>
      </w:r>
      <w:r w:rsidR="00AF7CF5" w:rsidRPr="00452B88">
        <w:rPr>
          <w:rFonts w:ascii="Times New Roman" w:hAnsi="Times New Roman"/>
          <w:b/>
          <w:bCs/>
          <w:szCs w:val="22"/>
          <w:u w:val="single"/>
        </w:rPr>
        <w:t>01</w:t>
      </w:r>
      <w:r w:rsidR="00452B88" w:rsidRPr="00452B88">
        <w:rPr>
          <w:rFonts w:ascii="Times New Roman" w:hAnsi="Times New Roman"/>
          <w:b/>
          <w:bCs/>
          <w:szCs w:val="22"/>
          <w:u w:val="single"/>
        </w:rPr>
        <w:t>8</w:t>
      </w:r>
      <w:r w:rsidR="00AF7CF5" w:rsidRPr="00452B88">
        <w:rPr>
          <w:rFonts w:ascii="Times New Roman" w:hAnsi="Times New Roman"/>
          <w:b/>
          <w:bCs/>
          <w:szCs w:val="22"/>
          <w:u w:val="single"/>
        </w:rPr>
        <w:t>/</w:t>
      </w:r>
      <w:r w:rsidR="00452B88" w:rsidRPr="00452B88">
        <w:rPr>
          <w:rFonts w:ascii="Times New Roman" w:hAnsi="Times New Roman"/>
          <w:b/>
          <w:bCs/>
          <w:szCs w:val="22"/>
          <w:u w:val="single"/>
        </w:rPr>
        <w:t>U</w:t>
      </w:r>
    </w:p>
    <w:p w:rsidR="00A03912" w:rsidRDefault="00A03912" w:rsidP="00166E3D">
      <w:pPr>
        <w:tabs>
          <w:tab w:val="left" w:pos="4678"/>
        </w:tabs>
        <w:jc w:val="both"/>
        <w:rPr>
          <w:rFonts w:ascii="Times New Roman" w:hAnsi="Times New Roman"/>
          <w:b/>
          <w:bCs/>
          <w:szCs w:val="22"/>
          <w:u w:val="single"/>
        </w:rPr>
      </w:pPr>
    </w:p>
    <w:p w:rsidR="00A03912" w:rsidRDefault="00A03912" w:rsidP="00166E3D">
      <w:pPr>
        <w:tabs>
          <w:tab w:val="left" w:pos="4678"/>
        </w:tabs>
        <w:jc w:val="both"/>
        <w:rPr>
          <w:rFonts w:ascii="Times New Roman" w:hAnsi="Times New Roman"/>
          <w:b/>
          <w:bCs/>
          <w:szCs w:val="22"/>
          <w:u w:val="single"/>
        </w:rPr>
      </w:pPr>
    </w:p>
    <w:p w:rsidR="00A03912" w:rsidRDefault="00A03912" w:rsidP="00166E3D">
      <w:pPr>
        <w:tabs>
          <w:tab w:val="left" w:pos="4678"/>
        </w:tabs>
        <w:jc w:val="both"/>
        <w:rPr>
          <w:rFonts w:ascii="Times New Roman" w:hAnsi="Times New Roman"/>
          <w:b/>
          <w:bCs/>
          <w:szCs w:val="22"/>
        </w:rPr>
      </w:pPr>
      <w:r w:rsidRPr="00A03912">
        <w:rPr>
          <w:rFonts w:ascii="Times New Roman" w:hAnsi="Times New Roman"/>
          <w:b/>
          <w:bCs/>
          <w:szCs w:val="22"/>
        </w:rPr>
        <w:t>Inez Tuschnerová</w:t>
      </w:r>
    </w:p>
    <w:p w:rsidR="00A03912" w:rsidRDefault="00A03912" w:rsidP="00166E3D">
      <w:pPr>
        <w:tabs>
          <w:tab w:val="left" w:pos="4678"/>
        </w:tabs>
        <w:jc w:val="both"/>
        <w:rPr>
          <w:rFonts w:ascii="Times New Roman" w:hAnsi="Times New Roman"/>
          <w:b/>
          <w:bCs/>
          <w:szCs w:val="22"/>
        </w:rPr>
      </w:pP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sidRPr="00A03912">
        <w:rPr>
          <w:rFonts w:ascii="Times New Roman" w:hAnsi="Times New Roman"/>
          <w:bCs/>
          <w:szCs w:val="22"/>
        </w:rPr>
        <w:t>Kompozice</w:t>
      </w:r>
      <w:r>
        <w:rPr>
          <w:rFonts w:ascii="Times New Roman" w:hAnsi="Times New Roman"/>
          <w:bCs/>
          <w:szCs w:val="22"/>
        </w:rPr>
        <w:t>, 1968, art protis, 160 x 285 cm</w:t>
      </w: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Kompozice, 1968, art protis, 120 x 153 cm</w:t>
      </w: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sidRPr="00A03912">
        <w:rPr>
          <w:rFonts w:ascii="Times New Roman" w:hAnsi="Times New Roman"/>
          <w:bCs/>
          <w:szCs w:val="22"/>
        </w:rPr>
        <w:t>Kompozice</w:t>
      </w:r>
      <w:r>
        <w:rPr>
          <w:rFonts w:ascii="Times New Roman" w:hAnsi="Times New Roman"/>
          <w:bCs/>
          <w:szCs w:val="22"/>
        </w:rPr>
        <w:t>, 1968, art protis, 150 x 240 cm</w:t>
      </w: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sidRPr="00A03912">
        <w:rPr>
          <w:rFonts w:ascii="Times New Roman" w:hAnsi="Times New Roman"/>
          <w:bCs/>
          <w:szCs w:val="22"/>
        </w:rPr>
        <w:t>Kompozice</w:t>
      </w:r>
      <w:r>
        <w:rPr>
          <w:rFonts w:ascii="Times New Roman" w:hAnsi="Times New Roman"/>
          <w:bCs/>
          <w:szCs w:val="22"/>
        </w:rPr>
        <w:t>, 1968, art protis, 150 x 335 cm</w:t>
      </w: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Bez názvu, 1968, tapiserie, 185 x 130 cm</w:t>
      </w:r>
    </w:p>
    <w:p w:rsidR="00A03912" w:rsidRDefault="00A03912"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Let do vesmíru, 1968, tapiserie, 180 x 250 cm</w:t>
      </w:r>
    </w:p>
    <w:p w:rsidR="00A03912" w:rsidRPr="00B45DEC" w:rsidRDefault="00A03912" w:rsidP="00A03912">
      <w:pPr>
        <w:tabs>
          <w:tab w:val="left" w:pos="4678"/>
        </w:tabs>
        <w:spacing w:after="100" w:afterAutospacing="1" w:line="480" w:lineRule="auto"/>
        <w:jc w:val="both"/>
        <w:rPr>
          <w:rFonts w:ascii="Times New Roman" w:hAnsi="Times New Roman"/>
          <w:b/>
          <w:bCs/>
          <w:szCs w:val="22"/>
        </w:rPr>
      </w:pPr>
      <w:r w:rsidRPr="00B45DEC">
        <w:rPr>
          <w:rFonts w:ascii="Times New Roman" w:hAnsi="Times New Roman"/>
          <w:b/>
          <w:bCs/>
          <w:szCs w:val="22"/>
        </w:rPr>
        <w:t>Kamila Planerová</w:t>
      </w:r>
    </w:p>
    <w:p w:rsidR="00A03912" w:rsidRDefault="00B45DEC"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Jarní krajina, 1970, art protis, 102 x 202 cm</w:t>
      </w:r>
    </w:p>
    <w:p w:rsidR="00B45DEC" w:rsidRDefault="00B45DEC" w:rsidP="00A03912">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Kompozice, 1969, art protis, 95 x 188 cm</w:t>
      </w:r>
    </w:p>
    <w:p w:rsidR="00B45DEC" w:rsidRPr="00B45DEC" w:rsidRDefault="00B45DEC" w:rsidP="00B45DEC">
      <w:pPr>
        <w:tabs>
          <w:tab w:val="left" w:pos="4678"/>
        </w:tabs>
        <w:spacing w:after="100" w:afterAutospacing="1" w:line="480" w:lineRule="auto"/>
        <w:jc w:val="both"/>
        <w:rPr>
          <w:rFonts w:ascii="Times New Roman" w:hAnsi="Times New Roman"/>
          <w:b/>
          <w:bCs/>
          <w:szCs w:val="22"/>
        </w:rPr>
      </w:pPr>
      <w:r w:rsidRPr="00B45DEC">
        <w:rPr>
          <w:rFonts w:ascii="Times New Roman" w:hAnsi="Times New Roman"/>
          <w:b/>
          <w:bCs/>
          <w:szCs w:val="22"/>
        </w:rPr>
        <w:t>Eva Grabmüllerová</w:t>
      </w:r>
    </w:p>
    <w:p w:rsidR="00B45DEC" w:rsidRPr="00B45DEC" w:rsidRDefault="00B45DEC" w:rsidP="00B45DEC">
      <w:pPr>
        <w:pStyle w:val="Odstavecseseznamem"/>
        <w:numPr>
          <w:ilvl w:val="0"/>
          <w:numId w:val="16"/>
        </w:numPr>
        <w:tabs>
          <w:tab w:val="left" w:pos="4678"/>
        </w:tabs>
        <w:spacing w:after="100" w:afterAutospacing="1" w:line="480" w:lineRule="auto"/>
        <w:jc w:val="both"/>
        <w:rPr>
          <w:rFonts w:ascii="Times New Roman" w:hAnsi="Times New Roman"/>
          <w:bCs/>
          <w:szCs w:val="22"/>
        </w:rPr>
      </w:pPr>
      <w:r>
        <w:rPr>
          <w:rFonts w:ascii="Times New Roman" w:hAnsi="Times New Roman"/>
          <w:bCs/>
          <w:szCs w:val="22"/>
        </w:rPr>
        <w:t>Strom a keř, 1966, art protis, 221 x 148 cm</w:t>
      </w:r>
    </w:p>
    <w:sectPr w:rsidR="00B45DEC" w:rsidRPr="00B45DEC">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55" w:rsidRDefault="00625555">
      <w:r>
        <w:separator/>
      </w:r>
    </w:p>
  </w:endnote>
  <w:endnote w:type="continuationSeparator" w:id="0">
    <w:p w:rsidR="00625555" w:rsidRDefault="0062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A8" w:rsidRDefault="004575A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575A8" w:rsidRDefault="004575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A8" w:rsidRPr="0095592D" w:rsidRDefault="004575A8">
    <w:pPr>
      <w:pStyle w:val="Zpat"/>
      <w:framePr w:wrap="around" w:vAnchor="text" w:hAnchor="margin" w:xAlign="center" w:y="1"/>
      <w:rPr>
        <w:rStyle w:val="slostrnky"/>
        <w:rFonts w:ascii="Times New Roman" w:hAnsi="Times New Roman"/>
        <w:szCs w:val="22"/>
      </w:rPr>
    </w:pPr>
    <w:r w:rsidRPr="0095592D">
      <w:rPr>
        <w:rStyle w:val="slostrnky"/>
        <w:rFonts w:ascii="Times New Roman" w:hAnsi="Times New Roman"/>
        <w:szCs w:val="22"/>
      </w:rPr>
      <w:fldChar w:fldCharType="begin"/>
    </w:r>
    <w:r w:rsidRPr="0095592D">
      <w:rPr>
        <w:rStyle w:val="slostrnky"/>
        <w:rFonts w:ascii="Times New Roman" w:hAnsi="Times New Roman"/>
        <w:szCs w:val="22"/>
      </w:rPr>
      <w:instrText xml:space="preserve">PAGE  </w:instrText>
    </w:r>
    <w:r w:rsidRPr="0095592D">
      <w:rPr>
        <w:rStyle w:val="slostrnky"/>
        <w:rFonts w:ascii="Times New Roman" w:hAnsi="Times New Roman"/>
        <w:szCs w:val="22"/>
      </w:rPr>
      <w:fldChar w:fldCharType="separate"/>
    </w:r>
    <w:r w:rsidR="003E3833">
      <w:rPr>
        <w:rStyle w:val="slostrnky"/>
        <w:rFonts w:ascii="Times New Roman" w:hAnsi="Times New Roman"/>
        <w:noProof/>
        <w:szCs w:val="22"/>
      </w:rPr>
      <w:t>1</w:t>
    </w:r>
    <w:r w:rsidRPr="0095592D">
      <w:rPr>
        <w:rStyle w:val="slostrnky"/>
        <w:rFonts w:ascii="Times New Roman" w:hAnsi="Times New Roman"/>
        <w:szCs w:val="22"/>
      </w:rPr>
      <w:fldChar w:fldCharType="end"/>
    </w:r>
  </w:p>
  <w:p w:rsidR="004575A8" w:rsidRPr="00BB488F" w:rsidRDefault="004575A8">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55" w:rsidRDefault="00625555">
      <w:r>
        <w:separator/>
      </w:r>
    </w:p>
  </w:footnote>
  <w:footnote w:type="continuationSeparator" w:id="0">
    <w:p w:rsidR="00625555" w:rsidRDefault="00625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A8" w:rsidRPr="00BB488F" w:rsidRDefault="004575A8" w:rsidP="006714BB">
    <w:pPr>
      <w:pStyle w:val="Zhlav"/>
      <w:jc w:val="right"/>
      <w:rPr>
        <w:rFonts w:ascii="Times New Roman" w:hAnsi="Times New Roman"/>
        <w:lang w:val="cs-CZ"/>
      </w:rPr>
    </w:pPr>
    <w:r w:rsidRPr="00BB488F">
      <w:rPr>
        <w:rFonts w:ascii="Times New Roman" w:hAnsi="Times New Roman"/>
        <w:lang w:val="cs-CZ"/>
      </w:rPr>
      <w:t xml:space="preserve">KS </w:t>
    </w:r>
    <w:r w:rsidR="00B55FD5">
      <w:rPr>
        <w:rFonts w:ascii="Times New Roman" w:hAnsi="Times New Roman"/>
        <w:lang w:val="cs-CZ"/>
      </w:rPr>
      <w:t>12</w:t>
    </w:r>
    <w:r w:rsidRPr="00BB488F">
      <w:rPr>
        <w:rFonts w:ascii="Times New Roman" w:hAnsi="Times New Roman"/>
        <w:lang w:val="cs-CZ"/>
      </w:rPr>
      <w:t>/201</w:t>
    </w:r>
    <w:r w:rsidR="00452B88">
      <w:rPr>
        <w:rFonts w:ascii="Times New Roman" w:hAnsi="Times New Roman"/>
        <w:lang w:val="cs-CZ"/>
      </w:rPr>
      <w:t>8</w:t>
    </w:r>
    <w:r w:rsidRPr="00BB488F">
      <w:rPr>
        <w:rFonts w:ascii="Times New Roman" w:hAnsi="Times New Roman"/>
        <w:lang w:val="cs-CZ"/>
      </w:rPr>
      <w:t>/</w:t>
    </w:r>
    <w:r w:rsidR="00452B88">
      <w:rPr>
        <w:rFonts w:ascii="Times New Roman" w:hAnsi="Times New Roman"/>
        <w:lang w:val="cs-CZ"/>
      </w:rPr>
      <w: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167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B"/>
    <w:multiLevelType w:val="singleLevel"/>
    <w:tmpl w:val="0000000B"/>
    <w:name w:val="WW8Num11"/>
    <w:lvl w:ilvl="0">
      <w:start w:val="1"/>
      <w:numFmt w:val="lowerLetter"/>
      <w:lvlText w:val="%1)"/>
      <w:lvlJc w:val="left"/>
      <w:pPr>
        <w:tabs>
          <w:tab w:val="num" w:pos="0"/>
        </w:tabs>
        <w:ind w:left="720" w:hanging="360"/>
      </w:pPr>
    </w:lvl>
  </w:abstractNum>
  <w:abstractNum w:abstractNumId="2">
    <w:nsid w:val="23400C34"/>
    <w:multiLevelType w:val="hybridMultilevel"/>
    <w:tmpl w:val="77E04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4406F3"/>
    <w:multiLevelType w:val="multilevel"/>
    <w:tmpl w:val="8A9E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67433"/>
    <w:multiLevelType w:val="hybridMultilevel"/>
    <w:tmpl w:val="4950092E"/>
    <w:lvl w:ilvl="0" w:tplc="7C60F44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B477C97"/>
    <w:multiLevelType w:val="hybridMultilevel"/>
    <w:tmpl w:val="16DAF3B0"/>
    <w:lvl w:ilvl="0" w:tplc="AE0CB28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D7467B5"/>
    <w:multiLevelType w:val="hybridMultilevel"/>
    <w:tmpl w:val="F796CB50"/>
    <w:lvl w:ilvl="0" w:tplc="785833C6">
      <w:start w:val="1"/>
      <w:numFmt w:val="lowerLetter"/>
      <w:lvlText w:val="%1)"/>
      <w:lvlJc w:val="left"/>
      <w:pPr>
        <w:ind w:left="720" w:hanging="360"/>
      </w:pPr>
      <w:rPr>
        <w:rFonts w:ascii="Calibri" w:eastAsia="Times New Roman" w:hAnsi="Calibri" w:cs="Arial"/>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1246BC1"/>
    <w:multiLevelType w:val="hybridMultilevel"/>
    <w:tmpl w:val="6646F650"/>
    <w:lvl w:ilvl="0" w:tplc="B93E1AE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2B17DCC"/>
    <w:multiLevelType w:val="hybridMultilevel"/>
    <w:tmpl w:val="55889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9729DB"/>
    <w:multiLevelType w:val="hybridMultilevel"/>
    <w:tmpl w:val="7C121AF2"/>
    <w:lvl w:ilvl="0" w:tplc="82F80C1A">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422C606D"/>
    <w:multiLevelType w:val="hybridMultilevel"/>
    <w:tmpl w:val="835AA452"/>
    <w:lvl w:ilvl="0" w:tplc="1D02392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943494C"/>
    <w:multiLevelType w:val="hybridMultilevel"/>
    <w:tmpl w:val="28B88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171607"/>
    <w:multiLevelType w:val="hybridMultilevel"/>
    <w:tmpl w:val="71148EE4"/>
    <w:lvl w:ilvl="0" w:tplc="0405000F">
      <w:start w:val="1"/>
      <w:numFmt w:val="decimal"/>
      <w:lvlText w:val="%1."/>
      <w:lvlJc w:val="left"/>
      <w:pPr>
        <w:ind w:left="1845" w:hanging="360"/>
      </w:p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13">
    <w:nsid w:val="5177125C"/>
    <w:multiLevelType w:val="hybridMultilevel"/>
    <w:tmpl w:val="AEFC90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0F3904"/>
    <w:multiLevelType w:val="hybridMultilevel"/>
    <w:tmpl w:val="CF5A4D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E0E1C1D"/>
    <w:multiLevelType w:val="hybridMultilevel"/>
    <w:tmpl w:val="8332B96A"/>
    <w:lvl w:ilvl="0" w:tplc="AAC4BF7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7"/>
  </w:num>
  <w:num w:numId="5">
    <w:abstractNumId w:val="11"/>
  </w:num>
  <w:num w:numId="6">
    <w:abstractNumId w:val="1"/>
  </w:num>
  <w:num w:numId="7">
    <w:abstractNumId w:val="4"/>
  </w:num>
  <w:num w:numId="8">
    <w:abstractNumId w:val="6"/>
  </w:num>
  <w:num w:numId="9">
    <w:abstractNumId w:val="0"/>
  </w:num>
  <w:num w:numId="10">
    <w:abstractNumId w:val="8"/>
  </w:num>
  <w:num w:numId="11">
    <w:abstractNumId w:val="13"/>
  </w:num>
  <w:num w:numId="12">
    <w:abstractNumId w:val="10"/>
  </w:num>
  <w:num w:numId="13">
    <w:abstractNumId w:val="3"/>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67"/>
    <w:rsid w:val="000314E1"/>
    <w:rsid w:val="00054290"/>
    <w:rsid w:val="000A5EC3"/>
    <w:rsid w:val="000B1CB9"/>
    <w:rsid w:val="000B71EB"/>
    <w:rsid w:val="000C4168"/>
    <w:rsid w:val="000C6BA9"/>
    <w:rsid w:val="000E60D4"/>
    <w:rsid w:val="001151C9"/>
    <w:rsid w:val="001270A1"/>
    <w:rsid w:val="00165139"/>
    <w:rsid w:val="00166E3D"/>
    <w:rsid w:val="001A2ADF"/>
    <w:rsid w:val="001C0A9A"/>
    <w:rsid w:val="001F737E"/>
    <w:rsid w:val="0020757E"/>
    <w:rsid w:val="00214031"/>
    <w:rsid w:val="00247AB4"/>
    <w:rsid w:val="00251286"/>
    <w:rsid w:val="0027425E"/>
    <w:rsid w:val="002763D3"/>
    <w:rsid w:val="00287AE7"/>
    <w:rsid w:val="00297E10"/>
    <w:rsid w:val="002A21CD"/>
    <w:rsid w:val="002F49C8"/>
    <w:rsid w:val="003061C1"/>
    <w:rsid w:val="00326BCB"/>
    <w:rsid w:val="0036409C"/>
    <w:rsid w:val="003C401D"/>
    <w:rsid w:val="003E3833"/>
    <w:rsid w:val="004134C0"/>
    <w:rsid w:val="0043168C"/>
    <w:rsid w:val="00452B88"/>
    <w:rsid w:val="004575A8"/>
    <w:rsid w:val="004B59D3"/>
    <w:rsid w:val="004B7B0E"/>
    <w:rsid w:val="004D4736"/>
    <w:rsid w:val="004E371F"/>
    <w:rsid w:val="00511362"/>
    <w:rsid w:val="00515E52"/>
    <w:rsid w:val="005312E8"/>
    <w:rsid w:val="00577A9D"/>
    <w:rsid w:val="00586AAD"/>
    <w:rsid w:val="00595EA2"/>
    <w:rsid w:val="005B349B"/>
    <w:rsid w:val="005B51B9"/>
    <w:rsid w:val="005B6EEE"/>
    <w:rsid w:val="005C0D9E"/>
    <w:rsid w:val="005C66B3"/>
    <w:rsid w:val="00603EBD"/>
    <w:rsid w:val="00625555"/>
    <w:rsid w:val="00634F68"/>
    <w:rsid w:val="00650254"/>
    <w:rsid w:val="006714BB"/>
    <w:rsid w:val="006833E0"/>
    <w:rsid w:val="00691574"/>
    <w:rsid w:val="006D5010"/>
    <w:rsid w:val="006E2A93"/>
    <w:rsid w:val="006F3C1C"/>
    <w:rsid w:val="006F5195"/>
    <w:rsid w:val="00726C6E"/>
    <w:rsid w:val="00785974"/>
    <w:rsid w:val="00797F94"/>
    <w:rsid w:val="007A1A77"/>
    <w:rsid w:val="007C2A85"/>
    <w:rsid w:val="007F55D5"/>
    <w:rsid w:val="0080325F"/>
    <w:rsid w:val="008266A0"/>
    <w:rsid w:val="00833654"/>
    <w:rsid w:val="008414B5"/>
    <w:rsid w:val="00854185"/>
    <w:rsid w:val="008631C7"/>
    <w:rsid w:val="0087096B"/>
    <w:rsid w:val="00875152"/>
    <w:rsid w:val="00892B51"/>
    <w:rsid w:val="008957FB"/>
    <w:rsid w:val="008B49FF"/>
    <w:rsid w:val="008F0D1A"/>
    <w:rsid w:val="00950B1C"/>
    <w:rsid w:val="0095592D"/>
    <w:rsid w:val="00980BA2"/>
    <w:rsid w:val="0099008D"/>
    <w:rsid w:val="009A5BD6"/>
    <w:rsid w:val="009E3C9E"/>
    <w:rsid w:val="00A03912"/>
    <w:rsid w:val="00A26220"/>
    <w:rsid w:val="00A41805"/>
    <w:rsid w:val="00A97054"/>
    <w:rsid w:val="00A974C0"/>
    <w:rsid w:val="00AA18D9"/>
    <w:rsid w:val="00AF28F4"/>
    <w:rsid w:val="00AF2B9E"/>
    <w:rsid w:val="00AF7CF5"/>
    <w:rsid w:val="00B15612"/>
    <w:rsid w:val="00B26A29"/>
    <w:rsid w:val="00B45DEC"/>
    <w:rsid w:val="00B503C2"/>
    <w:rsid w:val="00B55FD5"/>
    <w:rsid w:val="00B75C97"/>
    <w:rsid w:val="00B81203"/>
    <w:rsid w:val="00BA4CD3"/>
    <w:rsid w:val="00BB20ED"/>
    <w:rsid w:val="00BB488F"/>
    <w:rsid w:val="00C00D3B"/>
    <w:rsid w:val="00C02E67"/>
    <w:rsid w:val="00C16C92"/>
    <w:rsid w:val="00C21066"/>
    <w:rsid w:val="00C705F7"/>
    <w:rsid w:val="00C71507"/>
    <w:rsid w:val="00C7561E"/>
    <w:rsid w:val="00CE69B5"/>
    <w:rsid w:val="00D778B7"/>
    <w:rsid w:val="00D838BA"/>
    <w:rsid w:val="00D87005"/>
    <w:rsid w:val="00DC0BDA"/>
    <w:rsid w:val="00DC668C"/>
    <w:rsid w:val="00DD2A78"/>
    <w:rsid w:val="00DD3B31"/>
    <w:rsid w:val="00E13634"/>
    <w:rsid w:val="00E26936"/>
    <w:rsid w:val="00E4301E"/>
    <w:rsid w:val="00E465AD"/>
    <w:rsid w:val="00E55EB8"/>
    <w:rsid w:val="00E56FAC"/>
    <w:rsid w:val="00E64867"/>
    <w:rsid w:val="00E90AAC"/>
    <w:rsid w:val="00E965D3"/>
    <w:rsid w:val="00EA6A24"/>
    <w:rsid w:val="00EC07A5"/>
    <w:rsid w:val="00F33BEA"/>
    <w:rsid w:val="00F543DD"/>
    <w:rsid w:val="00F54BC5"/>
    <w:rsid w:val="00F9015B"/>
    <w:rsid w:val="00FB1468"/>
    <w:rsid w:val="00FC4C30"/>
    <w:rsid w:val="00FC4EA7"/>
    <w:rsid w:val="00FD0C8B"/>
    <w:rsid w:val="00FE66D0"/>
    <w:rsid w:val="00FF4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Narrow" w:hAnsi="Arial Narrow"/>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Bookman Old Style" w:hAnsi="Bookman Old Style"/>
      <w:b/>
      <w:sz w:val="28"/>
      <w:lang w:val="x-none" w:eastAsia="x-none"/>
    </w:rPr>
  </w:style>
  <w:style w:type="paragraph" w:styleId="Pedmtkomente">
    <w:name w:val="annotation subject"/>
    <w:basedOn w:val="Textkomente"/>
    <w:next w:val="Textkomente"/>
    <w:link w:val="PedmtkomenteChar"/>
    <w:uiPriority w:val="99"/>
    <w:semiHidden/>
    <w:unhideWhenUsed/>
    <w:rsid w:val="009A5BD6"/>
    <w:rPr>
      <w:rFonts w:ascii="Arial Narrow" w:hAnsi="Arial Narrow"/>
      <w:b/>
      <w:bCs/>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uppressAutoHyphens/>
      <w:ind w:left="284"/>
    </w:pPr>
    <w:rPr>
      <w:rFonts w:ascii="Times New Roman" w:hAnsi="Times New Roman"/>
      <w:sz w:val="24"/>
      <w:szCs w:val="24"/>
      <w:lang w:val="x-none"/>
    </w:rPr>
  </w:style>
  <w:style w:type="character" w:customStyle="1" w:styleId="ZkladntextodsazenChar">
    <w:name w:val="Základní text odsazený Char"/>
    <w:semiHidden/>
    <w:rPr>
      <w:sz w:val="24"/>
      <w:szCs w:val="24"/>
    </w:rPr>
  </w:style>
  <w:style w:type="paragraph" w:styleId="Zhlav">
    <w:name w:val="header"/>
    <w:basedOn w:val="Normln"/>
    <w:unhideWhenUsed/>
    <w:pPr>
      <w:tabs>
        <w:tab w:val="center" w:pos="4536"/>
        <w:tab w:val="right" w:pos="9072"/>
      </w:tabs>
    </w:pPr>
    <w:rPr>
      <w:lang w:val="x-none" w:eastAsia="x-none"/>
    </w:rPr>
  </w:style>
  <w:style w:type="character" w:customStyle="1" w:styleId="ZhlavChar">
    <w:name w:val="Záhlaví Char"/>
    <w:semiHidden/>
    <w:rPr>
      <w:rFonts w:ascii="Arial Narrow" w:hAnsi="Arial Narrow"/>
      <w:sz w:val="22"/>
    </w:rPr>
  </w:style>
  <w:style w:type="character" w:customStyle="1" w:styleId="NzevChar">
    <w:name w:val="Název Char"/>
    <w:rPr>
      <w:rFonts w:ascii="Bookman Old Style" w:hAnsi="Bookman Old Style"/>
      <w:b/>
      <w:sz w:val="28"/>
    </w:rPr>
  </w:style>
  <w:style w:type="paragraph" w:styleId="Zkladntextodsazen3">
    <w:name w:val="Body Text Indent 3"/>
    <w:basedOn w:val="Normln"/>
    <w:semiHidden/>
    <w:unhideWhenUsed/>
    <w:pPr>
      <w:spacing w:after="120"/>
      <w:ind w:left="283"/>
    </w:pPr>
    <w:rPr>
      <w:sz w:val="16"/>
      <w:szCs w:val="16"/>
      <w:lang w:val="x-none" w:eastAsia="x-none"/>
    </w:rPr>
  </w:style>
  <w:style w:type="character" w:customStyle="1" w:styleId="Zkladntextodsazen3Char">
    <w:name w:val="Základní text odsazený 3 Char"/>
    <w:semiHidden/>
    <w:rPr>
      <w:rFonts w:ascii="Arial Narrow" w:hAnsi="Arial Narrow"/>
      <w:sz w:val="16"/>
      <w:szCs w:val="16"/>
    </w:rPr>
  </w:style>
  <w:style w:type="paragraph" w:customStyle="1" w:styleId="Styl">
    <w:name w:val="Styl"/>
    <w:pPr>
      <w:widowControl w:val="0"/>
      <w:autoSpaceDE w:val="0"/>
      <w:autoSpaceDN w:val="0"/>
      <w:adjustRightInd w:val="0"/>
    </w:pPr>
    <w:rPr>
      <w:rFonts w:ascii="Courier New" w:hAnsi="Courier New" w:cs="Courier New"/>
      <w:sz w:val="24"/>
      <w:szCs w:val="24"/>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customStyle="1" w:styleId="TextkomenteChar">
    <w:name w:val="Text komentáře Char"/>
    <w:uiPriority w:val="99"/>
    <w:semiHidden/>
  </w:style>
  <w:style w:type="character" w:styleId="Odkaznakoment">
    <w:name w:val="annotation reference"/>
    <w:uiPriority w:val="99"/>
    <w:semiHidden/>
    <w:rPr>
      <w:sz w:val="16"/>
      <w:szCs w:val="16"/>
    </w:rPr>
  </w:style>
  <w:style w:type="paragraph" w:styleId="Textkomente">
    <w:name w:val="annotation text"/>
    <w:basedOn w:val="Normln"/>
    <w:link w:val="TextkomenteChar2"/>
    <w:uiPriority w:val="99"/>
    <w:semiHidden/>
    <w:rPr>
      <w:rFonts w:ascii="Times New Roman" w:hAnsi="Times New Roman"/>
      <w:sz w:val="20"/>
    </w:rPr>
  </w:style>
  <w:style w:type="character" w:customStyle="1" w:styleId="TextkomenteChar1">
    <w:name w:val="Text komentáře Char1"/>
    <w:semiHidden/>
    <w:rPr>
      <w:rFonts w:ascii="Arial Narrow" w:hAnsi="Arial Narrow"/>
    </w:rPr>
  </w:style>
  <w:style w:type="character" w:customStyle="1" w:styleId="TextkomenteChar2">
    <w:name w:val="Text komentáře Char2"/>
    <w:basedOn w:val="Standardnpsmoodstavce"/>
    <w:link w:val="Textkomente"/>
    <w:uiPriority w:val="99"/>
    <w:semiHidden/>
    <w:rsid w:val="009A5BD6"/>
  </w:style>
  <w:style w:type="character" w:customStyle="1" w:styleId="PedmtkomenteChar">
    <w:name w:val="Předmět komentáře Char"/>
    <w:basedOn w:val="TextkomenteChar2"/>
    <w:link w:val="Pedmtkomente"/>
    <w:rsid w:val="009A5BD6"/>
  </w:style>
  <w:style w:type="paragraph" w:styleId="Odstavecseseznamem">
    <w:name w:val="List Paragraph"/>
    <w:basedOn w:val="Normln"/>
    <w:uiPriority w:val="34"/>
    <w:qFormat/>
    <w:rsid w:val="00A03912"/>
    <w:pPr>
      <w:ind w:left="720"/>
      <w:contextualSpacing/>
    </w:pPr>
  </w:style>
  <w:style w:type="paragraph" w:styleId="Prosttext">
    <w:name w:val="Plain Text"/>
    <w:basedOn w:val="Normln"/>
    <w:link w:val="ProsttextChar"/>
    <w:uiPriority w:val="99"/>
    <w:unhideWhenUsed/>
    <w:rsid w:val="008F0D1A"/>
    <w:rPr>
      <w:sz w:val="20"/>
      <w:szCs w:val="21"/>
    </w:rPr>
  </w:style>
  <w:style w:type="character" w:customStyle="1" w:styleId="ProsttextChar">
    <w:name w:val="Prostý text Char"/>
    <w:basedOn w:val="Standardnpsmoodstavce"/>
    <w:link w:val="Prosttext"/>
    <w:uiPriority w:val="99"/>
    <w:rsid w:val="008F0D1A"/>
    <w:rPr>
      <w:rFonts w:ascii="Arial Narrow" w:hAnsi="Arial Narro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Narrow" w:hAnsi="Arial Narrow"/>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Bookman Old Style" w:hAnsi="Bookman Old Style"/>
      <w:b/>
      <w:sz w:val="28"/>
      <w:lang w:val="x-none" w:eastAsia="x-none"/>
    </w:rPr>
  </w:style>
  <w:style w:type="paragraph" w:styleId="Pedmtkomente">
    <w:name w:val="annotation subject"/>
    <w:basedOn w:val="Textkomente"/>
    <w:next w:val="Textkomente"/>
    <w:link w:val="PedmtkomenteChar"/>
    <w:uiPriority w:val="99"/>
    <w:semiHidden/>
    <w:unhideWhenUsed/>
    <w:rsid w:val="009A5BD6"/>
    <w:rPr>
      <w:rFonts w:ascii="Arial Narrow" w:hAnsi="Arial Narrow"/>
      <w:b/>
      <w:bCs/>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suppressAutoHyphens/>
      <w:ind w:left="284"/>
    </w:pPr>
    <w:rPr>
      <w:rFonts w:ascii="Times New Roman" w:hAnsi="Times New Roman"/>
      <w:sz w:val="24"/>
      <w:szCs w:val="24"/>
      <w:lang w:val="x-none"/>
    </w:rPr>
  </w:style>
  <w:style w:type="character" w:customStyle="1" w:styleId="ZkladntextodsazenChar">
    <w:name w:val="Základní text odsazený Char"/>
    <w:semiHidden/>
    <w:rPr>
      <w:sz w:val="24"/>
      <w:szCs w:val="24"/>
    </w:rPr>
  </w:style>
  <w:style w:type="paragraph" w:styleId="Zhlav">
    <w:name w:val="header"/>
    <w:basedOn w:val="Normln"/>
    <w:unhideWhenUsed/>
    <w:pPr>
      <w:tabs>
        <w:tab w:val="center" w:pos="4536"/>
        <w:tab w:val="right" w:pos="9072"/>
      </w:tabs>
    </w:pPr>
    <w:rPr>
      <w:lang w:val="x-none" w:eastAsia="x-none"/>
    </w:rPr>
  </w:style>
  <w:style w:type="character" w:customStyle="1" w:styleId="ZhlavChar">
    <w:name w:val="Záhlaví Char"/>
    <w:semiHidden/>
    <w:rPr>
      <w:rFonts w:ascii="Arial Narrow" w:hAnsi="Arial Narrow"/>
      <w:sz w:val="22"/>
    </w:rPr>
  </w:style>
  <w:style w:type="character" w:customStyle="1" w:styleId="NzevChar">
    <w:name w:val="Název Char"/>
    <w:rPr>
      <w:rFonts w:ascii="Bookman Old Style" w:hAnsi="Bookman Old Style"/>
      <w:b/>
      <w:sz w:val="28"/>
    </w:rPr>
  </w:style>
  <w:style w:type="paragraph" w:styleId="Zkladntextodsazen3">
    <w:name w:val="Body Text Indent 3"/>
    <w:basedOn w:val="Normln"/>
    <w:semiHidden/>
    <w:unhideWhenUsed/>
    <w:pPr>
      <w:spacing w:after="120"/>
      <w:ind w:left="283"/>
    </w:pPr>
    <w:rPr>
      <w:sz w:val="16"/>
      <w:szCs w:val="16"/>
      <w:lang w:val="x-none" w:eastAsia="x-none"/>
    </w:rPr>
  </w:style>
  <w:style w:type="character" w:customStyle="1" w:styleId="Zkladntextodsazen3Char">
    <w:name w:val="Základní text odsazený 3 Char"/>
    <w:semiHidden/>
    <w:rPr>
      <w:rFonts w:ascii="Arial Narrow" w:hAnsi="Arial Narrow"/>
      <w:sz w:val="16"/>
      <w:szCs w:val="16"/>
    </w:rPr>
  </w:style>
  <w:style w:type="paragraph" w:customStyle="1" w:styleId="Styl">
    <w:name w:val="Styl"/>
    <w:pPr>
      <w:widowControl w:val="0"/>
      <w:autoSpaceDE w:val="0"/>
      <w:autoSpaceDN w:val="0"/>
      <w:adjustRightInd w:val="0"/>
    </w:pPr>
    <w:rPr>
      <w:rFonts w:ascii="Courier New" w:hAnsi="Courier New" w:cs="Courier New"/>
      <w:sz w:val="24"/>
      <w:szCs w:val="24"/>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customStyle="1" w:styleId="TextkomenteChar">
    <w:name w:val="Text komentáře Char"/>
    <w:uiPriority w:val="99"/>
    <w:semiHidden/>
  </w:style>
  <w:style w:type="character" w:styleId="Odkaznakoment">
    <w:name w:val="annotation reference"/>
    <w:uiPriority w:val="99"/>
    <w:semiHidden/>
    <w:rPr>
      <w:sz w:val="16"/>
      <w:szCs w:val="16"/>
    </w:rPr>
  </w:style>
  <w:style w:type="paragraph" w:styleId="Textkomente">
    <w:name w:val="annotation text"/>
    <w:basedOn w:val="Normln"/>
    <w:link w:val="TextkomenteChar2"/>
    <w:uiPriority w:val="99"/>
    <w:semiHidden/>
    <w:rPr>
      <w:rFonts w:ascii="Times New Roman" w:hAnsi="Times New Roman"/>
      <w:sz w:val="20"/>
    </w:rPr>
  </w:style>
  <w:style w:type="character" w:customStyle="1" w:styleId="TextkomenteChar1">
    <w:name w:val="Text komentáře Char1"/>
    <w:semiHidden/>
    <w:rPr>
      <w:rFonts w:ascii="Arial Narrow" w:hAnsi="Arial Narrow"/>
    </w:rPr>
  </w:style>
  <w:style w:type="character" w:customStyle="1" w:styleId="TextkomenteChar2">
    <w:name w:val="Text komentáře Char2"/>
    <w:basedOn w:val="Standardnpsmoodstavce"/>
    <w:link w:val="Textkomente"/>
    <w:uiPriority w:val="99"/>
    <w:semiHidden/>
    <w:rsid w:val="009A5BD6"/>
  </w:style>
  <w:style w:type="character" w:customStyle="1" w:styleId="PedmtkomenteChar">
    <w:name w:val="Předmět komentáře Char"/>
    <w:basedOn w:val="TextkomenteChar2"/>
    <w:link w:val="Pedmtkomente"/>
    <w:rsid w:val="009A5BD6"/>
  </w:style>
  <w:style w:type="paragraph" w:styleId="Odstavecseseznamem">
    <w:name w:val="List Paragraph"/>
    <w:basedOn w:val="Normln"/>
    <w:uiPriority w:val="34"/>
    <w:qFormat/>
    <w:rsid w:val="00A03912"/>
    <w:pPr>
      <w:ind w:left="720"/>
      <w:contextualSpacing/>
    </w:pPr>
  </w:style>
  <w:style w:type="paragraph" w:styleId="Prosttext">
    <w:name w:val="Plain Text"/>
    <w:basedOn w:val="Normln"/>
    <w:link w:val="ProsttextChar"/>
    <w:uiPriority w:val="99"/>
    <w:unhideWhenUsed/>
    <w:rsid w:val="008F0D1A"/>
    <w:rPr>
      <w:sz w:val="20"/>
      <w:szCs w:val="21"/>
    </w:rPr>
  </w:style>
  <w:style w:type="character" w:customStyle="1" w:styleId="ProsttextChar">
    <w:name w:val="Prostý text Char"/>
    <w:basedOn w:val="Standardnpsmoodstavce"/>
    <w:link w:val="Prosttext"/>
    <w:uiPriority w:val="99"/>
    <w:rsid w:val="008F0D1A"/>
    <w:rPr>
      <w:rFonts w:ascii="Arial Narrow" w:hAnsi="Arial Narro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8AB5-6244-447A-BAAA-484EB0B5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6730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Vilém Bodiš, IČ: 40342026, podnikatel nezapsaný do obchodního rejstříku</vt:lpstr>
    </vt:vector>
  </TitlesOfParts>
  <Company>Advokátní kancelář</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Vilém Bodiš, IČ: 40342026, podnikatel nezapsaný do obchodního rejstříku</dc:title>
  <dc:creator>Klimová Hana</dc:creator>
  <cp:lastModifiedBy>Ciupková Petra</cp:lastModifiedBy>
  <cp:revision>2</cp:revision>
  <cp:lastPrinted>2015-05-14T12:50:00Z</cp:lastPrinted>
  <dcterms:created xsi:type="dcterms:W3CDTF">2018-12-04T11:20:00Z</dcterms:created>
  <dcterms:modified xsi:type="dcterms:W3CDTF">2018-12-04T11:20:00Z</dcterms:modified>
</cp:coreProperties>
</file>