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8A" w:rsidRDefault="00026CB8">
      <w:pPr>
        <w:pStyle w:val="Zkladntext1"/>
        <w:shd w:val="clear" w:color="auto" w:fill="auto"/>
        <w:ind w:right="140"/>
        <w:jc w:val="right"/>
      </w:pPr>
      <w:r>
        <w:rPr>
          <w:b/>
          <w:bCs/>
        </w:rPr>
        <w:t>Č.j. NG/2193/2018</w:t>
      </w:r>
    </w:p>
    <w:p w:rsidR="0003778A" w:rsidRDefault="00026CB8">
      <w:pPr>
        <w:pStyle w:val="Zkladntext1"/>
        <w:shd w:val="clear" w:color="auto" w:fill="auto"/>
      </w:pPr>
      <w:r>
        <w:rPr>
          <w:b/>
          <w:bCs/>
        </w:rPr>
        <w:t>Smluvní strany:</w:t>
      </w:r>
    </w:p>
    <w:p w:rsidR="0003778A" w:rsidRDefault="00026CB8">
      <w:pPr>
        <w:pStyle w:val="Zkladntext1"/>
        <w:shd w:val="clear" w:color="auto" w:fill="auto"/>
        <w:spacing w:after="0"/>
      </w:pPr>
      <w:r>
        <w:rPr>
          <w:b/>
          <w:bCs/>
        </w:rPr>
        <w:t>Národní galerie v Praze</w:t>
      </w:r>
    </w:p>
    <w:p w:rsidR="0003778A" w:rsidRDefault="00026CB8">
      <w:pPr>
        <w:pStyle w:val="Zkladntext1"/>
        <w:shd w:val="clear" w:color="auto" w:fill="auto"/>
        <w:spacing w:after="0"/>
      </w:pPr>
      <w:r>
        <w:t>příspěvková organizace</w:t>
      </w:r>
    </w:p>
    <w:p w:rsidR="00D96328" w:rsidRDefault="00026CB8">
      <w:pPr>
        <w:pStyle w:val="Zkladntext1"/>
        <w:shd w:val="clear" w:color="auto" w:fill="auto"/>
        <w:spacing w:after="0"/>
      </w:pPr>
      <w:r>
        <w:t xml:space="preserve">se sídlem: Staroměstské nám. 12, Praha 1, PSČ 110 00 </w:t>
      </w:r>
    </w:p>
    <w:p w:rsidR="0003778A" w:rsidRDefault="00026CB8">
      <w:pPr>
        <w:pStyle w:val="Zkladntext1"/>
        <w:shd w:val="clear" w:color="auto" w:fill="auto"/>
        <w:spacing w:after="0"/>
      </w:pPr>
      <w:r>
        <w:t>IČ: 00023281, DIČ: CZ00023281</w:t>
      </w:r>
    </w:p>
    <w:p w:rsidR="0003778A" w:rsidRDefault="00026CB8">
      <w:pPr>
        <w:pStyle w:val="Zkladntext1"/>
        <w:shd w:val="clear" w:color="auto" w:fill="auto"/>
        <w:spacing w:after="0"/>
      </w:pPr>
      <w:r>
        <w:t>bankovní spojení: ČNB, č. ú.: 050008-0008839011/0710</w:t>
      </w:r>
    </w:p>
    <w:p w:rsidR="00D96328" w:rsidRDefault="00026CB8" w:rsidP="00D96328">
      <w:pPr>
        <w:pStyle w:val="Zkladntext1"/>
        <w:shd w:val="clear" w:color="auto" w:fill="auto"/>
        <w:spacing w:after="0"/>
      </w:pPr>
      <w:r>
        <w:t xml:space="preserve">zastoupená </w:t>
      </w:r>
      <w:r>
        <w:rPr>
          <w:lang w:val="en-US" w:eastAsia="en-US" w:bidi="en-US"/>
        </w:rPr>
        <w:t xml:space="preserve">doc. </w:t>
      </w:r>
      <w:r>
        <w:t xml:space="preserve">Dr. et Ing. Jiřím Fajtem, Ph.D., generálním ředitelem </w:t>
      </w:r>
    </w:p>
    <w:p w:rsidR="0003778A" w:rsidRDefault="00026CB8" w:rsidP="00D96328">
      <w:pPr>
        <w:pStyle w:val="Zkladntext1"/>
        <w:shd w:val="clear" w:color="auto" w:fill="auto"/>
        <w:spacing w:after="0"/>
      </w:pPr>
      <w:r>
        <w:t xml:space="preserve">(dále jen </w:t>
      </w:r>
      <w:r>
        <w:rPr>
          <w:b/>
          <w:bCs/>
        </w:rPr>
        <w:t xml:space="preserve">„pronajímatel“) </w:t>
      </w:r>
      <w:r>
        <w:t>na straně jedné</w:t>
      </w:r>
    </w:p>
    <w:p w:rsidR="00D96328" w:rsidRDefault="00D96328" w:rsidP="00D96328">
      <w:pPr>
        <w:pStyle w:val="Zkladntext1"/>
        <w:shd w:val="clear" w:color="auto" w:fill="auto"/>
        <w:spacing w:after="0"/>
      </w:pPr>
    </w:p>
    <w:p w:rsidR="00D96328" w:rsidRDefault="00D96328" w:rsidP="00D96328">
      <w:pPr>
        <w:pStyle w:val="Zkladntext1"/>
        <w:shd w:val="clear" w:color="auto" w:fill="auto"/>
        <w:spacing w:after="0"/>
      </w:pPr>
      <w:r>
        <w:t>a</w:t>
      </w:r>
    </w:p>
    <w:p w:rsidR="00D96328" w:rsidRDefault="00D96328" w:rsidP="00D96328">
      <w:pPr>
        <w:pStyle w:val="Zkladntext1"/>
        <w:shd w:val="clear" w:color="auto" w:fill="auto"/>
        <w:spacing w:after="0"/>
      </w:pPr>
    </w:p>
    <w:p w:rsidR="0003778A" w:rsidRDefault="00026CB8" w:rsidP="00D96328">
      <w:pPr>
        <w:pStyle w:val="Zkladntext1"/>
        <w:shd w:val="clear" w:color="auto" w:fill="auto"/>
        <w:spacing w:after="0"/>
      </w:pPr>
      <w:r>
        <w:rPr>
          <w:b/>
          <w:bCs/>
        </w:rPr>
        <w:t>Deon Praha spol. s r.o.</w:t>
      </w:r>
    </w:p>
    <w:p w:rsidR="00D96328" w:rsidRDefault="00026CB8">
      <w:pPr>
        <w:pStyle w:val="Zkladntext1"/>
        <w:shd w:val="clear" w:color="auto" w:fill="auto"/>
        <w:spacing w:after="0"/>
      </w:pPr>
      <w:r>
        <w:t xml:space="preserve">zapsaná v obchodním rejstříku vedeném Městským soudem v Praze pod sp. zn. C 102007 </w:t>
      </w:r>
    </w:p>
    <w:p w:rsidR="0003778A" w:rsidRDefault="00026CB8">
      <w:pPr>
        <w:pStyle w:val="Zkladntext1"/>
        <w:shd w:val="clear" w:color="auto" w:fill="auto"/>
        <w:spacing w:after="0"/>
      </w:pPr>
      <w:r>
        <w:t>se sídlem: Mařákova 333/12, Praha 6, PSČ 160 00</w:t>
      </w:r>
    </w:p>
    <w:p w:rsidR="0003778A" w:rsidRDefault="00026CB8">
      <w:pPr>
        <w:pStyle w:val="Zkladntext1"/>
        <w:shd w:val="clear" w:color="auto" w:fill="auto"/>
        <w:spacing w:after="0"/>
      </w:pPr>
      <w:r>
        <w:t>IČ: 2</w:t>
      </w:r>
      <w:r>
        <w:t>7174956</w:t>
      </w:r>
    </w:p>
    <w:p w:rsidR="0003778A" w:rsidRDefault="00026CB8">
      <w:pPr>
        <w:pStyle w:val="Zkladntext1"/>
        <w:shd w:val="clear" w:color="auto" w:fill="auto"/>
        <w:spacing w:after="0"/>
      </w:pPr>
      <w:r>
        <w:t>DIČ: CZ27174956</w:t>
      </w:r>
    </w:p>
    <w:p w:rsidR="00D96328" w:rsidRDefault="00026CB8" w:rsidP="00D96328">
      <w:pPr>
        <w:pStyle w:val="Zkladntext1"/>
        <w:shd w:val="clear" w:color="auto" w:fill="auto"/>
        <w:spacing w:after="0"/>
      </w:pPr>
      <w:r>
        <w:t xml:space="preserve">bankovní spojení: RB Praha 6, č. ú.: 7778310001/5500 </w:t>
      </w:r>
    </w:p>
    <w:p w:rsidR="00D96328" w:rsidRDefault="00026CB8" w:rsidP="00D96328">
      <w:pPr>
        <w:pStyle w:val="Zkladntext1"/>
        <w:shd w:val="clear" w:color="auto" w:fill="auto"/>
        <w:spacing w:after="0"/>
      </w:pPr>
      <w:r>
        <w:t xml:space="preserve">zastoupená p. Stanislavem Šáleným, jednatelem společnosti </w:t>
      </w:r>
    </w:p>
    <w:p w:rsidR="0003778A" w:rsidRDefault="00026CB8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 xml:space="preserve">„nájemce“) </w:t>
      </w:r>
      <w:r>
        <w:t>na straně druhé</w:t>
      </w:r>
    </w:p>
    <w:p w:rsidR="0003778A" w:rsidRDefault="00026CB8">
      <w:pPr>
        <w:pStyle w:val="Zkladntext1"/>
        <w:shd w:val="clear" w:color="auto" w:fill="auto"/>
        <w:spacing w:after="320"/>
      </w:pPr>
      <w:r>
        <w:t>uzavírají tento</w:t>
      </w:r>
    </w:p>
    <w:p w:rsidR="0003778A" w:rsidRDefault="00026CB8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dodatek č. 6</w:t>
      </w:r>
      <w:bookmarkEnd w:id="0"/>
      <w:bookmarkEnd w:id="1"/>
    </w:p>
    <w:p w:rsidR="0003778A" w:rsidRDefault="00026CB8">
      <w:pPr>
        <w:pStyle w:val="Zkladntext1"/>
        <w:shd w:val="clear" w:color="auto" w:fill="auto"/>
        <w:spacing w:after="500"/>
        <w:jc w:val="center"/>
      </w:pPr>
      <w:r>
        <w:rPr>
          <w:b/>
          <w:bCs/>
        </w:rPr>
        <w:t>ke smlouvě o nájmu nebytových prostor č. NG/814/2011</w:t>
      </w:r>
    </w:p>
    <w:p w:rsidR="0003778A" w:rsidRDefault="00026CB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03778A" w:rsidRDefault="00026CB8">
      <w:pPr>
        <w:pStyle w:val="Zkladntext1"/>
        <w:shd w:val="clear" w:color="auto" w:fill="auto"/>
        <w:jc w:val="center"/>
      </w:pPr>
      <w:r>
        <w:rPr>
          <w:b/>
          <w:bCs/>
        </w:rPr>
        <w:t>Úvodní ustanovení</w:t>
      </w:r>
    </w:p>
    <w:p w:rsidR="0003778A" w:rsidRDefault="00026CB8">
      <w:pPr>
        <w:pStyle w:val="Zkladntext1"/>
        <w:numPr>
          <w:ilvl w:val="0"/>
          <w:numId w:val="1"/>
        </w:numPr>
        <w:shd w:val="clear" w:color="auto" w:fill="auto"/>
        <w:tabs>
          <w:tab w:val="left" w:pos="336"/>
        </w:tabs>
        <w:ind w:left="400" w:hanging="400"/>
        <w:jc w:val="both"/>
      </w:pPr>
      <w:r>
        <w:t>Nájemce má na základě Smlouvy o nájmu nebytových prostor č. NG/814/2011 ze dne 30.5.2011, ve znění dodatků č. 1, 2, 3, 4 a 5 (dále jen „smlouva“), pronajaty nebytové prostory nacházející se v Paláci Kinských, Staroměstské nám. 12, 110 00</w:t>
      </w:r>
      <w:r>
        <w:t xml:space="preserve"> Praha 1, za účelem provozování veřejných WC.</w:t>
      </w:r>
    </w:p>
    <w:p w:rsidR="0003778A" w:rsidRDefault="00026CB8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540"/>
        <w:ind w:left="400" w:hanging="400"/>
        <w:jc w:val="both"/>
      </w:pPr>
      <w:r>
        <w:t>Vzhledem ke skutečnosti, že realizace projektu „Rekonstrukce parteru a vstupních prostor Paláce Kinských“ se z technicko-organizačních důvodů na straně pronajímatele posouvá do 2 pol. roku 2019, dohodly se smlu</w:t>
      </w:r>
      <w:r>
        <w:t>vní strany, s odkazem na čl. II odst. 6 dodatku č. 4, tímto dodatkem č. 5 na prodloužení nájemního vztahu a zároveň na navýšení smluvního nájemného.</w:t>
      </w:r>
    </w:p>
    <w:p w:rsidR="0003778A" w:rsidRDefault="00026CB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03778A" w:rsidRDefault="00026CB8">
      <w:pPr>
        <w:pStyle w:val="Zkladntext1"/>
        <w:shd w:val="clear" w:color="auto" w:fill="auto"/>
        <w:jc w:val="center"/>
      </w:pPr>
      <w:r>
        <w:rPr>
          <w:b/>
          <w:bCs/>
        </w:rPr>
        <w:t>Prodloužení trvání nájmu</w:t>
      </w: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ind w:left="400" w:hanging="400"/>
        <w:jc w:val="both"/>
      </w:pPr>
      <w:r>
        <w:t xml:space="preserve">Tímto dodatkem smluvní strany sjednávají změnu čl. IV odst. 4.1. Smlouvy tak, </w:t>
      </w:r>
      <w:r>
        <w:t>že nájem skončí dnem 30.6. 2019</w:t>
      </w:r>
    </w:p>
    <w:p w:rsidR="00D96328" w:rsidRDefault="00D96328" w:rsidP="00D96328">
      <w:pPr>
        <w:pStyle w:val="Zkladntext1"/>
        <w:shd w:val="clear" w:color="auto" w:fill="auto"/>
        <w:tabs>
          <w:tab w:val="left" w:pos="336"/>
        </w:tabs>
        <w:jc w:val="both"/>
      </w:pP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380" w:hanging="380"/>
        <w:jc w:val="both"/>
      </w:pPr>
      <w:r>
        <w:lastRenderedPageBreak/>
        <w:t>Pronajímané prostory budou protokolárně předány pronajímateli zcela vyklizené, krom věcí patřících pronajímateli, v pevně stanovený termín, tj. dne 1.7. 2019 v 9:00 hodin.</w:t>
      </w: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380" w:hanging="380"/>
        <w:jc w:val="both"/>
      </w:pPr>
      <w:r>
        <w:t>V případě nedodržení závazku nájemce vyklidit pronaj</w:t>
      </w:r>
      <w:r>
        <w:t>atý prostor za podmínek sjednaných smlouvou (čl. X) a tímto dodatkem se nájemce zavazuje, ve smyslu ustanovení čl. X, odst. 10.3. smlouvy, uhradit pronajímateli smluvní pokutu ve výši 25.000,- Kč za každý započatý den prodlení s předáním prostor. Těmito sm</w:t>
      </w:r>
      <w:r>
        <w:t>luvními pokutami nejsou dotčeny nároky pronajímatele na ostatní smluvní pokuty a náhradu všech vzniklých škod, včetně náhrady ušlého zisku.</w:t>
      </w: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380" w:hanging="380"/>
        <w:jc w:val="both"/>
      </w:pPr>
      <w:r>
        <w:t>Nájemce si je zcela vědom a nijak nerozporuje právo pronajímatele - pro případ, že mu řádně nepředá pronajímané pros</w:t>
      </w:r>
      <w:r>
        <w:t xml:space="preserve">tory ve stanoveném termínu, tj. dne 1.7.2019 v 9:00 hodin - zamezit nájemci počínaje dnem 2.7. 2019 v přístupu do pronajímaných prostor, pronajímané prostory na náklady nájemce vyklidit, veškeré zařízení či věci v pronajatých prostorách na náklady nájemce </w:t>
      </w:r>
      <w:r>
        <w:t>zlikvidovat a ukončit mu odběr elektřiny, užívání vzduchotechniky i topení.</w:t>
      </w: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380" w:hanging="380"/>
        <w:jc w:val="both"/>
      </w:pPr>
      <w:r>
        <w:t>Po ukončení nájmu dnem sjednaným v tomto dodatku nebude mít nájemce vůči pronajímateli žádné pohledávky ani nároky, vyjma nároku nájemce na řádné vyúčtování služeb dle čl. VI odst.</w:t>
      </w:r>
      <w:r>
        <w:t xml:space="preserve"> 6.4 a násl. smlouvy.</w:t>
      </w:r>
    </w:p>
    <w:p w:rsidR="0003778A" w:rsidRDefault="00026C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540"/>
        <w:ind w:left="380" w:hanging="380"/>
        <w:jc w:val="both"/>
      </w:pPr>
      <w:r>
        <w:t xml:space="preserve">Pro případ, že pronajímatel bude mít zájem započít s realizací investičního projektu „Rekonstrukce parteru a vstupních prostor Paláce Kinských“ dříve než ve druhé polovině roku 2019, sjednávají obě smluvní strany pro tento případ </w:t>
      </w:r>
      <w:r>
        <w:t>právo pronajímatele vypovědět Smlouvu s výpovědní dobou jednoho měsíce. Výpovědní doba dle předchozí věty počne běžet prvního dne měsíce následujícího po měsíci, v němž byla výpověď nájemci doručena s tím, že předání prostor se uskuteční, nebude-li sjednán</w:t>
      </w:r>
      <w:r>
        <w:t>o jinak, první den kalendářního měsíce následujícího po ukončení nájemního vztahu, a to v 9.00 hodin. Právo pronajímatele k zamezení přístupu do prostor dle odst. 4 tohoto článku pak může pronajímatel uplatnit počínaje druhým dnem kalendářního měsíce násle</w:t>
      </w:r>
      <w:r>
        <w:t>dujícího po ukončení nájemního vztahu způsobem dle věty první.</w:t>
      </w:r>
    </w:p>
    <w:p w:rsidR="0003778A" w:rsidRDefault="00026CB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03778A" w:rsidRDefault="00026CB8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03778A" w:rsidRDefault="00026CB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>Tento dodatek se vyhotovuje ve čtyřech stejnopisech, z nichž každá smluvní strana obdrží po dvou.</w:t>
      </w:r>
    </w:p>
    <w:p w:rsidR="0003778A" w:rsidRDefault="00026CB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>Ustanovení smlouvy tímto dodatkem nedotčená se nemění. Tím není dotče</w:t>
      </w:r>
      <w:r w:rsidR="00D96328">
        <w:t>no ustanovení § 3074 obč</w:t>
      </w:r>
      <w:r>
        <w:t>. zák.</w:t>
      </w:r>
    </w:p>
    <w:p w:rsidR="0003778A" w:rsidRDefault="00026CB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>Tento dodatek nabývá platnosti dnem jeho podpisu oběma smluvními stranami a účinnosti dnem jeho uveřejnění v registru smluv dle zákona č. 340/2015 Sb.</w:t>
      </w:r>
    </w:p>
    <w:p w:rsidR="0003778A" w:rsidRDefault="00026CB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>Uveřejnění tohoto dodatku a smlouvy dle zákona č. 340/2015 Sb., o registru</w:t>
      </w:r>
      <w:r>
        <w:t xml:space="preserve"> smluv, provede pronajímatel. Obě strany berou na vědomí, že nebudou uveřejněny pouze ty informace, které nelze poskytnout podle předpisů upravujících svobodný přístup k informacím. Považuje-li nájemce některé informace uvedené ve smlouvě nebo dodatku za i</w:t>
      </w:r>
      <w:r>
        <w:t>nformace, které nemohou být zveřejněny v registru smluv dle zákona č. 340/2015 Sb., je povinen na to pronajímatele současně s uzavřením tohoto dodatku písemně upozornit.</w:t>
      </w:r>
      <w:r>
        <w:br w:type="page"/>
      </w:r>
    </w:p>
    <w:p w:rsidR="0003778A" w:rsidRDefault="00026CB8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0"/>
        <w:ind w:left="360" w:hanging="360"/>
        <w:jc w:val="both"/>
        <w:sectPr w:rsidR="0003778A">
          <w:pgSz w:w="11900" w:h="16840"/>
          <w:pgMar w:top="1131" w:right="1274" w:bottom="1444" w:left="1446" w:header="703" w:footer="1016" w:gutter="0"/>
          <w:pgNumType w:start="1"/>
          <w:cols w:space="720"/>
          <w:noEndnote/>
          <w:docGrid w:linePitch="360"/>
        </w:sectPr>
      </w:pPr>
      <w:r>
        <w:lastRenderedPageBreak/>
        <w:t xml:space="preserve">Pronajímatel a nájemce </w:t>
      </w:r>
      <w:r>
        <w:rPr>
          <w:lang w:val="en-US" w:eastAsia="en-US" w:bidi="en-US"/>
        </w:rPr>
        <w:t xml:space="preserve">si </w:t>
      </w:r>
      <w:r>
        <w:t>dodatek přečetli, všechna jeho</w:t>
      </w:r>
      <w:r>
        <w:t xml:space="preserve"> ustanovení jsou jim jasná a srozumitelná, přičemž dostatečným způsobem vyjadřují vážnou a svobodnou vůli smluvních stran bez jakýchkoli omylů, na důkaz čehož připojují smluvní strany své podpisy.</w:t>
      </w: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before="79" w:after="79" w:line="240" w:lineRule="exact"/>
        <w:rPr>
          <w:sz w:val="19"/>
          <w:szCs w:val="19"/>
        </w:rPr>
      </w:pPr>
    </w:p>
    <w:p w:rsidR="0003778A" w:rsidRDefault="0003778A">
      <w:pPr>
        <w:spacing w:line="1" w:lineRule="exact"/>
        <w:sectPr w:rsidR="0003778A">
          <w:type w:val="continuous"/>
          <w:pgSz w:w="11900" w:h="16840"/>
          <w:pgMar w:top="1405" w:right="0" w:bottom="7811" w:left="0" w:header="0" w:footer="3" w:gutter="0"/>
          <w:cols w:space="720"/>
          <w:noEndnote/>
          <w:docGrid w:linePitch="360"/>
        </w:sectPr>
      </w:pPr>
    </w:p>
    <w:p w:rsidR="0003778A" w:rsidRDefault="0003778A">
      <w:pPr>
        <w:spacing w:after="233" w:line="1" w:lineRule="exact"/>
      </w:pPr>
    </w:p>
    <w:p w:rsidR="0003778A" w:rsidRDefault="0003778A">
      <w:pPr>
        <w:spacing w:line="1" w:lineRule="exact"/>
        <w:sectPr w:rsidR="0003778A">
          <w:type w:val="continuous"/>
          <w:pgSz w:w="11900" w:h="16840"/>
          <w:pgMar w:top="1405" w:right="1303" w:bottom="7811" w:left="1463" w:header="0" w:footer="3" w:gutter="0"/>
          <w:cols w:space="720"/>
          <w:noEndnote/>
          <w:docGrid w:linePitch="360"/>
        </w:sectPr>
      </w:pPr>
    </w:p>
    <w:p w:rsidR="0003778A" w:rsidRDefault="00026CB8">
      <w:pPr>
        <w:pStyle w:val="Zkladntext1"/>
        <w:shd w:val="clear" w:color="auto" w:fill="auto"/>
        <w:tabs>
          <w:tab w:val="left" w:leader="dot" w:pos="2628"/>
        </w:tabs>
        <w:spacing w:after="0"/>
      </w:pPr>
      <w:r>
        <w:t xml:space="preserve">V </w:t>
      </w:r>
      <w:r>
        <w:t>Praze dne</w:t>
      </w:r>
      <w:r w:rsidR="00D96328">
        <w:t xml:space="preserve">   4. 12. 2018</w:t>
      </w:r>
    </w:p>
    <w:p w:rsidR="0003778A" w:rsidRDefault="00026CB8">
      <w:pPr>
        <w:pStyle w:val="Zkladntext1"/>
        <w:shd w:val="clear" w:color="auto" w:fill="auto"/>
        <w:tabs>
          <w:tab w:val="left" w:leader="dot" w:pos="2632"/>
        </w:tabs>
        <w:spacing w:after="0"/>
        <w:jc w:val="center"/>
        <w:sectPr w:rsidR="0003778A">
          <w:type w:val="continuous"/>
          <w:pgSz w:w="11900" w:h="16840"/>
          <w:pgMar w:top="1405" w:right="2786" w:bottom="7811" w:left="1474" w:header="0" w:footer="3" w:gutter="0"/>
          <w:cols w:num="2" w:space="2232"/>
          <w:noEndnote/>
          <w:docGrid w:linePitch="360"/>
        </w:sectPr>
      </w:pPr>
      <w:r>
        <w:t>V Praze dne</w:t>
      </w:r>
      <w:r>
        <w:tab/>
      </w: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D96328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946205</wp:posOffset>
                </wp:positionH>
                <wp:positionV relativeFrom="paragraph">
                  <wp:posOffset>199086</wp:posOffset>
                </wp:positionV>
                <wp:extent cx="1685677" cy="1256306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7" cy="12563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6328" w:rsidRDefault="00D96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Pronajímatel:</w:t>
                            </w:r>
                          </w:p>
                          <w:p w:rsidR="00D96328" w:rsidRDefault="00D96328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D96328" w:rsidRDefault="00D96328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D96328" w:rsidRDefault="00D96328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D96328" w:rsidRDefault="00D96328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D96328" w:rsidRPr="00D96328" w:rsidRDefault="00D96328">
                            <w:pPr>
                              <w:pStyle w:val="Titulekobrzku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D96328">
                              <w:rPr>
                                <w:b/>
                              </w:rPr>
                              <w:t>Národní galerie v Praze</w:t>
                            </w:r>
                          </w:p>
                          <w:p w:rsidR="0003778A" w:rsidRDefault="00026CB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Jiří Fajt, generální ředitel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4.5pt;margin-top:15.7pt;width:132.75pt;height:98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" filled="f" stroked="f">
                <v:textbox inset="0,0,0,0">
                  <w:txbxContent>
                    <w:p w:rsidR="00D96328" w:rsidRDefault="00D96328">
                      <w:pPr>
                        <w:pStyle w:val="Titulekobrzku0"/>
                        <w:shd w:val="clear" w:color="auto" w:fill="auto"/>
                      </w:pPr>
                      <w:r>
                        <w:t>Pronajímatel:</w:t>
                      </w:r>
                    </w:p>
                    <w:p w:rsidR="00D96328" w:rsidRDefault="00D96328">
                      <w:pPr>
                        <w:pStyle w:val="Titulekobrzku0"/>
                        <w:shd w:val="clear" w:color="auto" w:fill="auto"/>
                      </w:pPr>
                    </w:p>
                    <w:p w:rsidR="00D96328" w:rsidRDefault="00D96328">
                      <w:pPr>
                        <w:pStyle w:val="Titulekobrzku0"/>
                        <w:shd w:val="clear" w:color="auto" w:fill="auto"/>
                      </w:pPr>
                    </w:p>
                    <w:p w:rsidR="00D96328" w:rsidRDefault="00D96328">
                      <w:pPr>
                        <w:pStyle w:val="Titulekobrzku0"/>
                        <w:shd w:val="clear" w:color="auto" w:fill="auto"/>
                      </w:pPr>
                    </w:p>
                    <w:p w:rsidR="00D96328" w:rsidRDefault="00D96328">
                      <w:pPr>
                        <w:pStyle w:val="Titulekobrzku0"/>
                        <w:shd w:val="clear" w:color="auto" w:fill="auto"/>
                      </w:pPr>
                    </w:p>
                    <w:p w:rsidR="00D96328" w:rsidRPr="00D96328" w:rsidRDefault="00D96328">
                      <w:pPr>
                        <w:pStyle w:val="Titulekobrzku0"/>
                        <w:shd w:val="clear" w:color="auto" w:fill="auto"/>
                        <w:rPr>
                          <w:b/>
                        </w:rPr>
                      </w:pPr>
                      <w:r w:rsidRPr="00D96328">
                        <w:rPr>
                          <w:b/>
                        </w:rPr>
                        <w:t>Národní galerie v Praze</w:t>
                      </w:r>
                    </w:p>
                    <w:p w:rsidR="0003778A" w:rsidRDefault="00026CB8">
                      <w:pPr>
                        <w:pStyle w:val="Titulekobrzku0"/>
                        <w:shd w:val="clear" w:color="auto" w:fill="auto"/>
                      </w:pPr>
                      <w:r>
                        <w:t>Jiří Fajt, generální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778A" w:rsidRDefault="0003778A">
      <w:pPr>
        <w:spacing w:line="1" w:lineRule="exact"/>
        <w:sectPr w:rsidR="0003778A">
          <w:type w:val="continuous"/>
          <w:pgSz w:w="11900" w:h="16840"/>
          <w:pgMar w:top="1405" w:right="0" w:bottom="7811" w:left="0" w:header="0" w:footer="3" w:gutter="0"/>
          <w:cols w:space="720"/>
          <w:noEndnote/>
          <w:docGrid w:linePitch="360"/>
        </w:sectPr>
      </w:pPr>
    </w:p>
    <w:p w:rsidR="0003778A" w:rsidRDefault="0003778A">
      <w:pPr>
        <w:spacing w:line="1" w:lineRule="exact"/>
      </w:pPr>
    </w:p>
    <w:p w:rsidR="0003778A" w:rsidRDefault="00026CB8">
      <w:pPr>
        <w:pStyle w:val="Zkladntext1"/>
        <w:shd w:val="clear" w:color="auto" w:fill="auto"/>
        <w:spacing w:after="340"/>
        <w:ind w:left="1620"/>
      </w:pPr>
      <w:r>
        <w:t>Nájemce:</w:t>
      </w:r>
    </w:p>
    <w:p w:rsidR="0003778A" w:rsidRDefault="0003778A">
      <w:pPr>
        <w:pStyle w:val="Nadpis10"/>
        <w:keepNext/>
        <w:keepLines/>
        <w:shd w:val="clear" w:color="auto" w:fill="auto"/>
        <w:tabs>
          <w:tab w:val="left" w:leader="dot" w:pos="2419"/>
        </w:tabs>
      </w:pPr>
    </w:p>
    <w:p w:rsidR="0003778A" w:rsidRDefault="00026CB8">
      <w:pPr>
        <w:pStyle w:val="Zkladntext1"/>
        <w:shd w:val="clear" w:color="auto" w:fill="auto"/>
        <w:spacing w:after="0" w:line="192" w:lineRule="auto"/>
        <w:ind w:left="1620"/>
      </w:pPr>
      <w:r>
        <w:rPr>
          <w:b/>
          <w:bCs/>
        </w:rPr>
        <w:t>Deon Praha spol. s r.o.</w:t>
      </w:r>
    </w:p>
    <w:p w:rsidR="0003778A" w:rsidRDefault="00026CB8">
      <w:pPr>
        <w:pStyle w:val="Zkladntext1"/>
        <w:shd w:val="clear" w:color="auto" w:fill="auto"/>
        <w:spacing w:after="0" w:line="233" w:lineRule="auto"/>
        <w:ind w:left="1620"/>
        <w:sectPr w:rsidR="0003778A">
          <w:type w:val="continuous"/>
          <w:pgSz w:w="11900" w:h="16840"/>
          <w:pgMar w:top="1405" w:right="1304" w:bottom="7811" w:left="4790" w:header="0" w:footer="3" w:gutter="0"/>
          <w:cols w:space="720"/>
          <w:noEndnote/>
          <w:docGrid w:linePitch="360"/>
        </w:sectPr>
      </w:pPr>
      <w:r>
        <w:t>S</w:t>
      </w:r>
      <w:r>
        <w:t>tanislav Šálený, jednatel</w:t>
      </w:r>
    </w:p>
    <w:p w:rsidR="0003778A" w:rsidRDefault="0003778A">
      <w:pPr>
        <w:spacing w:line="240" w:lineRule="exact"/>
        <w:rPr>
          <w:sz w:val="19"/>
          <w:szCs w:val="19"/>
        </w:rPr>
      </w:pPr>
    </w:p>
    <w:p w:rsidR="0003778A" w:rsidRDefault="0003778A">
      <w:pPr>
        <w:spacing w:before="69" w:after="69" w:line="240" w:lineRule="exact"/>
        <w:rPr>
          <w:sz w:val="19"/>
          <w:szCs w:val="19"/>
        </w:rPr>
      </w:pPr>
      <w:bookmarkStart w:id="2" w:name="_GoBack"/>
      <w:bookmarkEnd w:id="2"/>
    </w:p>
    <w:sectPr w:rsidR="0003778A" w:rsidSect="00D96328">
      <w:type w:val="continuous"/>
      <w:pgSz w:w="11900" w:h="16840"/>
      <w:pgMar w:top="1405" w:right="0" w:bottom="140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B8" w:rsidRDefault="00026CB8">
      <w:r>
        <w:separator/>
      </w:r>
    </w:p>
  </w:endnote>
  <w:endnote w:type="continuationSeparator" w:id="0">
    <w:p w:rsidR="00026CB8" w:rsidRDefault="0002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B8" w:rsidRDefault="00026CB8"/>
  </w:footnote>
  <w:footnote w:type="continuationSeparator" w:id="0">
    <w:p w:rsidR="00026CB8" w:rsidRDefault="00026C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AF9"/>
    <w:multiLevelType w:val="multilevel"/>
    <w:tmpl w:val="D2B06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EA0BAD"/>
    <w:multiLevelType w:val="multilevel"/>
    <w:tmpl w:val="29040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93AA1"/>
    <w:multiLevelType w:val="multilevel"/>
    <w:tmpl w:val="E2544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A"/>
    <w:rsid w:val="00026CB8"/>
    <w:rsid w:val="0003778A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321A"/>
  <w15:docId w15:val="{6051E87E-13D1-4EB8-8D86-521083B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F2E6C"/>
      <w:sz w:val="80"/>
      <w:szCs w:val="8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color w:val="3F2E6C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kopirka1.VP-20181211152050</dc:title>
  <dc:subject/>
  <dc:creator/>
  <cp:keywords/>
  <cp:lastModifiedBy>Zdenka Šímová</cp:lastModifiedBy>
  <cp:revision>2</cp:revision>
  <dcterms:created xsi:type="dcterms:W3CDTF">2018-12-12T08:59:00Z</dcterms:created>
  <dcterms:modified xsi:type="dcterms:W3CDTF">2018-12-12T09:08:00Z</dcterms:modified>
</cp:coreProperties>
</file>