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BA5FA8">
        <w:rPr>
          <w:rFonts w:ascii="Arial" w:hAnsi="Arial" w:cs="Arial"/>
          <w:b/>
          <w:color w:val="000000"/>
        </w:rPr>
        <w:t>8036</w:t>
      </w:r>
      <w:r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</w:t>
      </w:r>
      <w:r w:rsidR="0096187F">
        <w:rPr>
          <w:rFonts w:ascii="Arial" w:hAnsi="Arial" w:cs="Arial"/>
          <w:b/>
          <w:color w:val="000000"/>
        </w:rPr>
        <w:t>8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</w:t>
      </w:r>
      <w:r w:rsidR="001B7965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spellStart"/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</w:t>
      </w:r>
      <w:proofErr w:type="spellEnd"/>
      <w:r w:rsidR="00FB00CC" w:rsidRPr="00017EEB">
        <w:rPr>
          <w:rFonts w:ascii="Arial" w:hAnsi="Arial" w:cs="Arial"/>
          <w:b/>
          <w:color w:val="000000"/>
        </w:rPr>
        <w:t>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3F1AD6">
        <w:rPr>
          <w:rFonts w:ascii="Arial" w:hAnsi="Arial" w:cs="Arial"/>
          <w:color w:val="000000"/>
        </w:rPr>
        <w:t>xxxxxxxxxxxxxxxxxxxxxxxxxxxxxxxxxxx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3F1AD6">
        <w:rPr>
          <w:rFonts w:ascii="Arial" w:hAnsi="Arial" w:cs="Arial"/>
          <w:color w:val="000000"/>
        </w:rPr>
        <w:t>xxxxxxxxxxxxxxxxxx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3F1AD6">
        <w:rPr>
          <w:rFonts w:ascii="Arial" w:hAnsi="Arial" w:cs="Arial"/>
          <w:color w:val="000000"/>
        </w:rPr>
        <w:t>xxxxxxxxxxxx</w:t>
      </w:r>
      <w:proofErr w:type="spellEnd"/>
      <w:r w:rsidR="007A0743">
        <w:rPr>
          <w:rFonts w:ascii="Arial" w:hAnsi="Arial" w:cs="Arial"/>
          <w:color w:val="000000"/>
        </w:rPr>
        <w:t> 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3F1AD6">
        <w:rPr>
          <w:rFonts w:ascii="Arial" w:hAnsi="Arial" w:cs="Arial"/>
          <w:color w:val="000000"/>
        </w:rPr>
        <w:t>xxxxxxxxxxxxxxxxxxxxx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7944" w:rsidRDefault="0047794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BA5FA8">
        <w:rPr>
          <w:rFonts w:ascii="Arial" w:hAnsi="Arial" w:cs="Arial"/>
          <w:b/>
          <w:color w:val="000000"/>
        </w:rPr>
        <w:t>SCANLOCK CZ, spol. s 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BA5FA8">
        <w:rPr>
          <w:rFonts w:ascii="Arial" w:hAnsi="Arial" w:cs="Arial"/>
          <w:color w:val="000000"/>
        </w:rPr>
        <w:tab/>
        <w:t xml:space="preserve">            Jundrovská 617/44, Komín, 624 00 Brno</w:t>
      </w:r>
    </w:p>
    <w:p w:rsidR="007B6C6B" w:rsidRPr="00FA4916" w:rsidRDefault="001A2C98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BA5FA8">
        <w:rPr>
          <w:rFonts w:ascii="Arial" w:hAnsi="Arial" w:cs="Arial"/>
          <w:color w:val="000000"/>
        </w:rPr>
        <w:t>03233341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>CZ</w:t>
      </w:r>
      <w:r w:rsidR="00BA5FA8">
        <w:rPr>
          <w:rFonts w:ascii="Arial" w:hAnsi="Arial" w:cs="Arial"/>
          <w:color w:val="000000"/>
        </w:rPr>
        <w:t>03233341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DA266E">
        <w:rPr>
          <w:rFonts w:ascii="Arial" w:hAnsi="Arial" w:cs="Arial"/>
          <w:color w:val="000000"/>
        </w:rPr>
        <w:t>xxxxxxxxxxxxxxxxxxxxxxxxxxxxxxxxxx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BA5FA8">
        <w:rPr>
          <w:rFonts w:ascii="Arial" w:hAnsi="Arial" w:cs="Arial"/>
          <w:color w:val="000000"/>
        </w:rPr>
        <w:t>Ing. Ondřej Linduška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DA266E">
        <w:rPr>
          <w:rFonts w:ascii="Arial" w:hAnsi="Arial" w:cs="Arial"/>
          <w:color w:val="000000"/>
        </w:rPr>
        <w:t>xxxxxxxxxxxxxxx</w:t>
      </w:r>
      <w:proofErr w:type="spellEnd"/>
    </w:p>
    <w:p w:rsidR="00142090" w:rsidRDefault="007B6C6B" w:rsidP="00142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A81E11">
        <w:rPr>
          <w:rFonts w:ascii="Arial" w:hAnsi="Arial" w:cs="Arial"/>
          <w:color w:val="000000"/>
        </w:rPr>
        <w:t xml:space="preserve">vedeném </w:t>
      </w:r>
      <w:r w:rsidR="00BA5FA8">
        <w:rPr>
          <w:rFonts w:ascii="Arial" w:hAnsi="Arial" w:cs="Arial"/>
          <w:color w:val="000000"/>
        </w:rPr>
        <w:t>Krajským</w:t>
      </w:r>
      <w:r w:rsidR="00142090">
        <w:rPr>
          <w:rFonts w:ascii="Arial" w:hAnsi="Arial" w:cs="Arial"/>
          <w:color w:val="000000"/>
        </w:rPr>
        <w:t xml:space="preserve"> </w:t>
      </w:r>
      <w:r w:rsidR="00A81E11">
        <w:rPr>
          <w:rFonts w:ascii="Arial" w:hAnsi="Arial" w:cs="Arial"/>
          <w:color w:val="000000"/>
        </w:rPr>
        <w:t>soudem v </w:t>
      </w:r>
      <w:r w:rsidR="00BA5FA8">
        <w:rPr>
          <w:rFonts w:ascii="Arial" w:hAnsi="Arial" w:cs="Arial"/>
          <w:color w:val="000000"/>
        </w:rPr>
        <w:t>Brně</w:t>
      </w:r>
      <w:r w:rsidR="007A0743">
        <w:rPr>
          <w:rFonts w:ascii="Arial" w:hAnsi="Arial" w:cs="Arial"/>
          <w:color w:val="000000"/>
        </w:rPr>
        <w:t xml:space="preserve"> </w:t>
      </w:r>
      <w:proofErr w:type="gramStart"/>
      <w:r w:rsidR="001A2C98">
        <w:rPr>
          <w:rFonts w:ascii="Arial" w:hAnsi="Arial" w:cs="Arial"/>
          <w:color w:val="000000"/>
        </w:rPr>
        <w:t xml:space="preserve">pod  </w:t>
      </w:r>
      <w:proofErr w:type="spellStart"/>
      <w:r w:rsidR="00BA5FA8">
        <w:rPr>
          <w:rFonts w:ascii="Arial" w:hAnsi="Arial" w:cs="Arial"/>
          <w:color w:val="000000"/>
        </w:rPr>
        <w:t>sp</w:t>
      </w:r>
      <w:proofErr w:type="spellEnd"/>
      <w:r w:rsidR="00BA5FA8">
        <w:rPr>
          <w:rFonts w:ascii="Arial" w:hAnsi="Arial" w:cs="Arial"/>
          <w:color w:val="000000"/>
        </w:rPr>
        <w:t>.</w:t>
      </w:r>
      <w:proofErr w:type="gramEnd"/>
      <w:r w:rsidR="00BA5FA8">
        <w:rPr>
          <w:rFonts w:ascii="Arial" w:hAnsi="Arial" w:cs="Arial"/>
          <w:color w:val="000000"/>
        </w:rPr>
        <w:t xml:space="preserve"> </w:t>
      </w:r>
      <w:proofErr w:type="spellStart"/>
      <w:r w:rsidR="00BA5FA8">
        <w:rPr>
          <w:rFonts w:ascii="Arial" w:hAnsi="Arial" w:cs="Arial"/>
          <w:color w:val="000000"/>
        </w:rPr>
        <w:t>Zn</w:t>
      </w:r>
      <w:proofErr w:type="spellEnd"/>
      <w:r w:rsidR="00BA5FA8">
        <w:rPr>
          <w:rFonts w:ascii="Arial" w:hAnsi="Arial" w:cs="Arial"/>
          <w:color w:val="000000"/>
        </w:rPr>
        <w:t xml:space="preserve"> C 83983</w:t>
      </w:r>
      <w:r w:rsidR="00142090">
        <w:rPr>
          <w:rFonts w:ascii="Arial" w:hAnsi="Arial" w:cs="Arial"/>
          <w:color w:val="000000"/>
        </w:rPr>
        <w:t xml:space="preserve"> </w:t>
      </w:r>
    </w:p>
    <w:p w:rsidR="000445E4" w:rsidRPr="00FA4916" w:rsidRDefault="007B6C6B" w:rsidP="00142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DA266E">
        <w:rPr>
          <w:rFonts w:ascii="Arial" w:hAnsi="Arial" w:cs="Arial"/>
          <w:color w:val="000000"/>
        </w:rPr>
        <w:t>xxxxxxxxxxxxx</w:t>
      </w:r>
      <w:bookmarkStart w:id="0" w:name="_GoBack"/>
      <w:bookmarkEnd w:id="0"/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ab/>
      </w:r>
      <w:r w:rsidR="00090105">
        <w:rPr>
          <w:rFonts w:ascii="Arial" w:hAnsi="Arial" w:cs="Arial"/>
          <w:color w:val="000000"/>
        </w:rPr>
        <w:t>info@scanlock.cz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602B4" w:rsidRPr="00FA4916" w:rsidRDefault="001602B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142090" w:rsidRPr="00142090">
        <w:rPr>
          <w:rFonts w:ascii="Arial" w:hAnsi="Arial" w:cs="Arial"/>
          <w:b/>
          <w:color w:val="000000"/>
        </w:rPr>
        <w:t>VR NPU 0</w:t>
      </w:r>
      <w:r w:rsidR="00901269">
        <w:rPr>
          <w:rFonts w:ascii="Arial" w:hAnsi="Arial" w:cs="Arial"/>
          <w:b/>
          <w:color w:val="000000"/>
        </w:rPr>
        <w:t>1</w:t>
      </w:r>
      <w:r w:rsidR="00142090" w:rsidRPr="00142090">
        <w:rPr>
          <w:rFonts w:ascii="Arial" w:hAnsi="Arial" w:cs="Arial"/>
          <w:b/>
          <w:color w:val="000000"/>
        </w:rPr>
        <w:t xml:space="preserve">: </w:t>
      </w:r>
      <w:r w:rsidR="00477944" w:rsidRPr="00477944">
        <w:rPr>
          <w:rFonts w:ascii="Arial" w:hAnsi="Arial" w:cs="Arial"/>
          <w:b/>
          <w:color w:val="000000"/>
        </w:rPr>
        <w:t>Obnova dalšího vybavení měřícího vozidla infrastruktury</w:t>
      </w:r>
      <w:r w:rsidR="00142090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142090" w:rsidRPr="00ED690C" w:rsidRDefault="00142090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 rozsahu uvedeném v Článku II a v</w:t>
      </w:r>
      <w:r w:rsidR="00017EEB" w:rsidRPr="00ED690C">
        <w:rPr>
          <w:rFonts w:ascii="Arial" w:hAnsi="Arial" w:cs="Arial"/>
          <w:color w:val="000000"/>
        </w:rPr>
        <w:t> p</w:t>
      </w:r>
      <w:r w:rsidRPr="00ED690C">
        <w:rPr>
          <w:rFonts w:ascii="Arial" w:hAnsi="Arial" w:cs="Arial"/>
          <w:color w:val="000000"/>
        </w:rPr>
        <w:t>říloze</w:t>
      </w:r>
      <w:r w:rsidR="00017EEB" w:rsidRPr="00ED690C">
        <w:rPr>
          <w:rFonts w:ascii="Arial" w:hAnsi="Arial" w:cs="Arial"/>
          <w:color w:val="000000"/>
        </w:rPr>
        <w:t xml:space="preserve"> č.</w:t>
      </w:r>
      <w:r w:rsidRPr="00ED690C">
        <w:rPr>
          <w:rFonts w:ascii="Arial" w:hAnsi="Arial" w:cs="Arial"/>
          <w:color w:val="000000"/>
        </w:rPr>
        <w:t xml:space="preserve"> 1 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1602B4" w:rsidRDefault="001602B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602B4" w:rsidRDefault="001602B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602B4" w:rsidRDefault="001602B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602B4" w:rsidRDefault="001602B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602B4" w:rsidRDefault="001602B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lastRenderedPageBreak/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77944" w:rsidRPr="00477944" w:rsidRDefault="007B6C6B" w:rsidP="0047794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142090">
        <w:rPr>
          <w:rFonts w:ascii="Arial" w:hAnsi="Arial" w:cs="Arial"/>
          <w:color w:val="000000"/>
        </w:rPr>
        <w:t>Prodávající se zavazuje dodat</w:t>
      </w:r>
      <w:r w:rsidR="000445E4" w:rsidRPr="00142090">
        <w:rPr>
          <w:rFonts w:ascii="Arial" w:hAnsi="Arial" w:cs="Arial"/>
          <w:color w:val="000000"/>
        </w:rPr>
        <w:t xml:space="preserve"> </w:t>
      </w:r>
      <w:r w:rsidRPr="00142090">
        <w:rPr>
          <w:rFonts w:ascii="Arial" w:hAnsi="Arial" w:cs="Arial"/>
          <w:color w:val="000000"/>
        </w:rPr>
        <w:t>kupujícímu za podmínek stanovených touto kupní smlouvou</w:t>
      </w:r>
      <w:r w:rsidR="00244FE4" w:rsidRPr="00142090">
        <w:rPr>
          <w:rFonts w:ascii="Arial" w:hAnsi="Arial" w:cs="Arial"/>
          <w:color w:val="000000"/>
        </w:rPr>
        <w:t xml:space="preserve"> </w:t>
      </w:r>
      <w:r w:rsidR="00477944" w:rsidRPr="001602B4">
        <w:rPr>
          <w:rFonts w:ascii="Arial" w:hAnsi="Arial" w:cs="Arial"/>
          <w:b/>
          <w:color w:val="000000"/>
        </w:rPr>
        <w:t>Zařízení pro dopravní průzkum</w:t>
      </w:r>
      <w:r w:rsidR="006C7C9D">
        <w:rPr>
          <w:rFonts w:ascii="Arial" w:hAnsi="Arial" w:cs="Arial"/>
          <w:color w:val="000000"/>
        </w:rPr>
        <w:t>, jehož</w:t>
      </w:r>
      <w:r w:rsidR="00477944" w:rsidRPr="00477944">
        <w:rPr>
          <w:rFonts w:ascii="Arial" w:hAnsi="Arial" w:cs="Arial"/>
          <w:color w:val="000000"/>
        </w:rPr>
        <w:t xml:space="preserve"> </w:t>
      </w:r>
      <w:r w:rsidR="006C7C9D">
        <w:rPr>
          <w:rFonts w:ascii="Arial" w:hAnsi="Arial" w:cs="Arial"/>
          <w:color w:val="000000"/>
        </w:rPr>
        <w:t xml:space="preserve">specifikace je uvedena v Příloze č. 1 </w:t>
      </w:r>
      <w:r w:rsidR="006C7C9D" w:rsidRPr="00142090">
        <w:rPr>
          <w:rFonts w:ascii="Arial" w:hAnsi="Arial" w:cs="Arial"/>
          <w:color w:val="000000"/>
        </w:rPr>
        <w:t>(dále jen „zboží“)</w:t>
      </w:r>
      <w:r w:rsidR="006C7C9D">
        <w:rPr>
          <w:rFonts w:ascii="Arial" w:hAnsi="Arial" w:cs="Arial"/>
          <w:color w:val="000000"/>
        </w:rPr>
        <w:t xml:space="preserve"> a </w:t>
      </w:r>
      <w:r w:rsidR="006C7C9D" w:rsidRPr="00142090">
        <w:rPr>
          <w:rFonts w:ascii="Arial" w:hAnsi="Arial" w:cs="Arial"/>
          <w:color w:val="000000"/>
        </w:rPr>
        <w:t>převést na kupujícího vlastnické právo k tomuto zboží</w:t>
      </w:r>
      <w:r w:rsidR="006C7C9D">
        <w:rPr>
          <w:rFonts w:ascii="Arial" w:hAnsi="Arial" w:cs="Arial"/>
          <w:color w:val="000000"/>
        </w:rPr>
        <w:t xml:space="preserve">. </w:t>
      </w:r>
      <w:r w:rsidR="00A7416C">
        <w:rPr>
          <w:rFonts w:ascii="Arial" w:hAnsi="Arial" w:cs="Arial"/>
          <w:color w:val="000000"/>
        </w:rPr>
        <w:t xml:space="preserve">Zařízení </w:t>
      </w:r>
      <w:r w:rsidR="00477944">
        <w:rPr>
          <w:rFonts w:ascii="Arial" w:hAnsi="Arial" w:cs="Arial"/>
          <w:color w:val="000000"/>
        </w:rPr>
        <w:t>má za účel</w:t>
      </w:r>
      <w:r w:rsidR="00477944" w:rsidRPr="00477944">
        <w:rPr>
          <w:rFonts w:ascii="Arial" w:hAnsi="Arial" w:cs="Arial"/>
          <w:color w:val="000000"/>
        </w:rPr>
        <w:t xml:space="preserve"> </w:t>
      </w:r>
      <w:r w:rsidR="00477944">
        <w:rPr>
          <w:rFonts w:ascii="Arial" w:hAnsi="Arial" w:cs="Arial"/>
          <w:color w:val="000000"/>
        </w:rPr>
        <w:t xml:space="preserve">průzkum parkování, který bude </w:t>
      </w:r>
      <w:r w:rsidR="00477944" w:rsidRPr="00477944">
        <w:rPr>
          <w:rFonts w:ascii="Arial" w:hAnsi="Arial" w:cs="Arial"/>
          <w:color w:val="000000"/>
        </w:rPr>
        <w:t>probíh</w:t>
      </w:r>
      <w:r w:rsidR="00477944">
        <w:rPr>
          <w:rFonts w:ascii="Arial" w:hAnsi="Arial" w:cs="Arial"/>
          <w:color w:val="000000"/>
        </w:rPr>
        <w:t>at</w:t>
      </w:r>
      <w:r w:rsidR="00477944" w:rsidRPr="00477944">
        <w:rPr>
          <w:rFonts w:ascii="Arial" w:hAnsi="Arial" w:cs="Arial"/>
          <w:color w:val="000000"/>
        </w:rPr>
        <w:t xml:space="preserve"> na základě rozpoznávání RZ v reálném čase, jakožto jednoznačného identifikátoru vozidel. Zařízení proto umožň</w:t>
      </w:r>
      <w:r w:rsidR="00477944">
        <w:rPr>
          <w:rFonts w:ascii="Arial" w:hAnsi="Arial" w:cs="Arial"/>
          <w:color w:val="000000"/>
        </w:rPr>
        <w:t>uje</w:t>
      </w:r>
      <w:r w:rsidR="00477944" w:rsidRPr="00477944">
        <w:rPr>
          <w:rFonts w:ascii="Arial" w:hAnsi="Arial" w:cs="Arial"/>
          <w:color w:val="000000"/>
        </w:rPr>
        <w:t xml:space="preserve"> záznam, rozpoznávání a ukládání informací o RZ vozidel z videozáznamu s přesnou lokalizací zaparkovaného vozidla a informaci o aktuálním čase. Zařízení </w:t>
      </w:r>
      <w:r w:rsidR="00477944">
        <w:rPr>
          <w:rFonts w:ascii="Arial" w:hAnsi="Arial" w:cs="Arial"/>
          <w:color w:val="000000"/>
        </w:rPr>
        <w:t>je</w:t>
      </w:r>
      <w:r w:rsidR="00477944" w:rsidRPr="00477944">
        <w:rPr>
          <w:rFonts w:ascii="Arial" w:hAnsi="Arial" w:cs="Arial"/>
          <w:color w:val="000000"/>
        </w:rPr>
        <w:t xml:space="preserve"> schopné rozpoznávat RZ u všech typů parkovacích stání podél pozemní komunikace, a to kolmé, šikmé i podélné stání s úspěšností minimálně 90 %. Zařízení musí být schopné zaznamenat RZ zaparkovaných vozidel po obou stranách komunikace, to platí zejména pro jednosměrné komunikace, kde se parkuje po obou stranách v jednom směru (vyjma zpětného šikmého stání). Zařízení rovněž musí být schopné pořizovat snímky detekovaných vozidel a nahrávat celý videozáznam projížděné oblasti.</w:t>
      </w:r>
    </w:p>
    <w:p w:rsidR="0083118B" w:rsidRDefault="0083118B" w:rsidP="00477944">
      <w:pPr>
        <w:pStyle w:val="Odstavecseseznamem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Počet zařízení je stanoven takto: </w:t>
      </w: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7675"/>
        <w:gridCol w:w="772"/>
      </w:tblGrid>
      <w:tr w:rsidR="00477944" w:rsidRPr="009A72CB" w:rsidTr="00477944">
        <w:trPr>
          <w:trHeight w:val="295"/>
          <w:jc w:val="center"/>
        </w:trPr>
        <w:tc>
          <w:tcPr>
            <w:tcW w:w="7675" w:type="dxa"/>
            <w:shd w:val="clear" w:color="auto" w:fill="C6D9F1" w:themeFill="text2" w:themeFillTint="33"/>
          </w:tcPr>
          <w:p w:rsidR="00477944" w:rsidRPr="009A72CB" w:rsidRDefault="00477944" w:rsidP="0057603F">
            <w:pPr>
              <w:jc w:val="both"/>
              <w:rPr>
                <w:b/>
              </w:rPr>
            </w:pPr>
            <w:r w:rsidRPr="009A72CB">
              <w:rPr>
                <w:b/>
              </w:rPr>
              <w:t>Popis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477944" w:rsidRPr="009A72CB" w:rsidRDefault="00477944" w:rsidP="0057603F">
            <w:pPr>
              <w:jc w:val="both"/>
              <w:rPr>
                <w:b/>
              </w:rPr>
            </w:pPr>
            <w:r w:rsidRPr="009A72CB">
              <w:rPr>
                <w:b/>
              </w:rPr>
              <w:t>Počet</w:t>
            </w:r>
          </w:p>
        </w:tc>
      </w:tr>
      <w:tr w:rsidR="00477944" w:rsidRPr="009A72CB" w:rsidTr="00477944">
        <w:trPr>
          <w:trHeight w:val="279"/>
          <w:jc w:val="center"/>
        </w:trPr>
        <w:tc>
          <w:tcPr>
            <w:tcW w:w="7675" w:type="dxa"/>
          </w:tcPr>
          <w:p w:rsidR="00477944" w:rsidRPr="009A72CB" w:rsidRDefault="00477944" w:rsidP="0057603F">
            <w:r w:rsidRPr="009A72CB">
              <w:t>Zařízení pro průzkum dopravy v klidu - parkování (ucelený set videokamer včetně integrovaného/externího IR přísvitu, výpočetní jednotka, záznamové zařízení, uchycení na vozidlo)</w:t>
            </w:r>
          </w:p>
        </w:tc>
        <w:tc>
          <w:tcPr>
            <w:tcW w:w="772" w:type="dxa"/>
          </w:tcPr>
          <w:p w:rsidR="00477944" w:rsidRPr="009A72CB" w:rsidRDefault="00477944" w:rsidP="0057603F">
            <w:pPr>
              <w:jc w:val="both"/>
            </w:pPr>
            <w:r w:rsidRPr="009A72CB">
              <w:t>1Ks</w:t>
            </w:r>
          </w:p>
        </w:tc>
      </w:tr>
      <w:tr w:rsidR="00477944" w:rsidRPr="009A72CB" w:rsidTr="00477944">
        <w:trPr>
          <w:trHeight w:val="295"/>
          <w:jc w:val="center"/>
        </w:trPr>
        <w:tc>
          <w:tcPr>
            <w:tcW w:w="7675" w:type="dxa"/>
          </w:tcPr>
          <w:p w:rsidR="00477944" w:rsidRPr="009A72CB" w:rsidRDefault="00477944" w:rsidP="0057603F">
            <w:pPr>
              <w:jc w:val="both"/>
            </w:pPr>
            <w:r w:rsidRPr="009A72CB">
              <w:t>Přenosné zobrazovací zařízení ve vozidle (notebook / tablet)</w:t>
            </w:r>
          </w:p>
        </w:tc>
        <w:tc>
          <w:tcPr>
            <w:tcW w:w="772" w:type="dxa"/>
          </w:tcPr>
          <w:p w:rsidR="00477944" w:rsidRPr="009A72CB" w:rsidRDefault="00477944" w:rsidP="0057603F">
            <w:pPr>
              <w:jc w:val="both"/>
            </w:pPr>
            <w:r w:rsidRPr="009A72CB">
              <w:t>1Ks</w:t>
            </w:r>
          </w:p>
        </w:tc>
      </w:tr>
      <w:tr w:rsidR="00477944" w:rsidRPr="009A72CB" w:rsidTr="00477944">
        <w:trPr>
          <w:trHeight w:val="295"/>
          <w:jc w:val="center"/>
        </w:trPr>
        <w:tc>
          <w:tcPr>
            <w:tcW w:w="7675" w:type="dxa"/>
          </w:tcPr>
          <w:p w:rsidR="00477944" w:rsidRPr="009A72CB" w:rsidRDefault="00477944" w:rsidP="0057603F">
            <w:pPr>
              <w:jc w:val="both"/>
            </w:pPr>
            <w:r w:rsidRPr="009A72CB">
              <w:t>Vyhodnocovací software</w:t>
            </w:r>
          </w:p>
        </w:tc>
        <w:tc>
          <w:tcPr>
            <w:tcW w:w="772" w:type="dxa"/>
          </w:tcPr>
          <w:p w:rsidR="00477944" w:rsidRPr="009A72CB" w:rsidRDefault="00477944" w:rsidP="0057603F">
            <w:pPr>
              <w:jc w:val="both"/>
            </w:pPr>
            <w:r w:rsidRPr="009A72CB">
              <w:t>1Ks</w:t>
            </w:r>
          </w:p>
        </w:tc>
      </w:tr>
    </w:tbl>
    <w:p w:rsidR="007B6C6B" w:rsidRPr="00142090" w:rsidRDefault="007B6C6B" w:rsidP="0083118B">
      <w:pPr>
        <w:pStyle w:val="Odstavecseseznamem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Arial" w:hAnsi="Arial" w:cs="Arial"/>
          <w:color w:val="000000"/>
        </w:rPr>
      </w:pPr>
      <w:r w:rsidRPr="00142090">
        <w:rPr>
          <w:rFonts w:ascii="Arial" w:hAnsi="Arial" w:cs="Arial"/>
          <w:color w:val="000000"/>
        </w:rPr>
        <w:t>Prodávající se zavazuje k</w:t>
      </w:r>
      <w:r w:rsidR="00D23E87" w:rsidRPr="00142090">
        <w:rPr>
          <w:rFonts w:ascii="Arial" w:hAnsi="Arial" w:cs="Arial"/>
          <w:color w:val="000000"/>
        </w:rPr>
        <w:t> </w:t>
      </w:r>
      <w:r w:rsidRPr="00142090">
        <w:rPr>
          <w:rFonts w:ascii="Arial" w:hAnsi="Arial" w:cs="Arial"/>
          <w:color w:val="000000"/>
        </w:rPr>
        <w:t>řádnému</w:t>
      </w:r>
      <w:r w:rsidR="00D23E87" w:rsidRPr="00142090">
        <w:rPr>
          <w:rFonts w:ascii="Arial" w:hAnsi="Arial" w:cs="Arial"/>
          <w:color w:val="000000"/>
        </w:rPr>
        <w:t xml:space="preserve"> </w:t>
      </w:r>
      <w:r w:rsidRPr="00142090">
        <w:rPr>
          <w:rFonts w:ascii="Arial" w:hAnsi="Arial" w:cs="Arial"/>
          <w:color w:val="000000"/>
        </w:rPr>
        <w:t>dodání zboží, včetně dopravy do místa plnění, k technickému a aplikačnímu zaškolení</w:t>
      </w:r>
      <w:r w:rsidR="005505A2" w:rsidRPr="00142090">
        <w:rPr>
          <w:rFonts w:ascii="Arial" w:eastAsia="Times New Roman" w:hAnsi="Arial" w:cs="Arial"/>
          <w:lang w:eastAsia="ar-SA"/>
        </w:rPr>
        <w:t xml:space="preserve"> </w:t>
      </w:r>
      <w:r w:rsidR="005505A2" w:rsidRPr="00142090">
        <w:rPr>
          <w:rFonts w:ascii="Arial" w:hAnsi="Arial" w:cs="Arial"/>
          <w:color w:val="000000"/>
        </w:rPr>
        <w:t>v ovládání zařízení</w:t>
      </w:r>
      <w:r w:rsidR="00FC5C2D" w:rsidRPr="00142090">
        <w:rPr>
          <w:rFonts w:ascii="Arial" w:hAnsi="Arial" w:cs="Arial"/>
          <w:color w:val="000000"/>
        </w:rPr>
        <w:t xml:space="preserve"> a dalších služeb uvedených v technické specifikaci,</w:t>
      </w:r>
      <w:r w:rsidR="00E25F9E" w:rsidRPr="00142090">
        <w:rPr>
          <w:rFonts w:ascii="Arial" w:hAnsi="Arial" w:cs="Arial"/>
          <w:color w:val="000000"/>
        </w:rPr>
        <w:t xml:space="preserve"> a</w:t>
      </w:r>
      <w:r w:rsidR="00FC5C2D" w:rsidRPr="00142090">
        <w:rPr>
          <w:rFonts w:ascii="Arial" w:hAnsi="Arial" w:cs="Arial"/>
          <w:color w:val="000000"/>
        </w:rPr>
        <w:t xml:space="preserve"> dále</w:t>
      </w:r>
      <w:r w:rsidR="00E25F9E" w:rsidRPr="00142090">
        <w:rPr>
          <w:rFonts w:ascii="Arial" w:hAnsi="Arial" w:cs="Arial"/>
          <w:color w:val="000000"/>
        </w:rPr>
        <w:t xml:space="preserve"> k pravidelnému servisu zařízení v rozsahu nezbytném pro řádný provoz a chod zařízení</w:t>
      </w:r>
      <w:r w:rsidR="005505A2" w:rsidRPr="00142090">
        <w:rPr>
          <w:rFonts w:ascii="Arial" w:hAnsi="Arial" w:cs="Arial"/>
          <w:color w:val="000000"/>
        </w:rPr>
        <w:t xml:space="preserve"> </w:t>
      </w:r>
      <w:r w:rsidRPr="00142090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 včetně průvodních dokladů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prodávajícímu kupní cenu</w:t>
      </w:r>
      <w:r w:rsidR="001B7965">
        <w:rPr>
          <w:rFonts w:ascii="Arial" w:hAnsi="Arial" w:cs="Arial"/>
          <w:color w:val="000000"/>
        </w:rPr>
        <w:t xml:space="preserve"> ve výši</w:t>
      </w:r>
      <w:r w:rsidRPr="00FA4916">
        <w:rPr>
          <w:rFonts w:ascii="Arial" w:hAnsi="Arial" w:cs="Arial"/>
          <w:color w:val="000000"/>
        </w:rPr>
        <w:t xml:space="preserve">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3419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312BF3">
        <w:rPr>
          <w:rFonts w:ascii="Arial" w:hAnsi="Arial" w:cs="Arial"/>
          <w:color w:val="000000"/>
        </w:rPr>
        <w:t>do 8</w:t>
      </w:r>
      <w:r w:rsidR="00FC5C2D" w:rsidRPr="0034196B">
        <w:rPr>
          <w:rFonts w:ascii="Arial" w:hAnsi="Arial" w:cs="Arial"/>
          <w:color w:val="000000"/>
        </w:rPr>
        <w:t xml:space="preserve"> týdnů ode dne </w:t>
      </w:r>
      <w:r w:rsidR="0096187F">
        <w:rPr>
          <w:rFonts w:ascii="Arial" w:hAnsi="Arial" w:cs="Arial"/>
          <w:color w:val="000000"/>
        </w:rPr>
        <w:t>zveřejnění</w:t>
      </w:r>
      <w:r w:rsidR="0034196B">
        <w:rPr>
          <w:rFonts w:ascii="Arial" w:hAnsi="Arial" w:cs="Arial"/>
          <w:color w:val="000000"/>
        </w:rPr>
        <w:t xml:space="preserve"> této smlouvy</w:t>
      </w:r>
      <w:r w:rsidR="0096187F">
        <w:rPr>
          <w:rFonts w:ascii="Arial" w:hAnsi="Arial" w:cs="Arial"/>
          <w:color w:val="000000"/>
        </w:rPr>
        <w:t xml:space="preserve"> v registru smluv</w:t>
      </w:r>
      <w:r w:rsidR="0034196B">
        <w:rPr>
          <w:rFonts w:ascii="Arial" w:hAnsi="Arial" w:cs="Arial"/>
          <w:color w:val="000000"/>
        </w:rPr>
        <w:t>.</w:t>
      </w:r>
      <w:r w:rsidR="0096187F">
        <w:rPr>
          <w:rFonts w:ascii="Arial" w:hAnsi="Arial" w:cs="Arial"/>
          <w:color w:val="000000"/>
        </w:rPr>
        <w:t xml:space="preserve"> Prodávající je povinen přesvědčit se před zahájením plnění této smlouvy, že byla řádně uveřejněna v registru smluv a nabyla účinnosti.</w:t>
      </w:r>
    </w:p>
    <w:p w:rsidR="00D23E87" w:rsidRPr="00FA4916" w:rsidRDefault="00D23E87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Při převzetí a předání předmětu smlouvy poskytne prodávající i zaškolení a další služby uvedené v technické specifikaci, která tvoří přílohu č. 1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spellStart"/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>i</w:t>
      </w:r>
      <w:proofErr w:type="spellEnd"/>
      <w:r w:rsidR="0098318B" w:rsidRPr="00FA4916">
        <w:rPr>
          <w:rFonts w:ascii="Arial" w:hAnsi="Arial" w:cs="Arial"/>
          <w:color w:val="000000"/>
        </w:rPr>
        <w:t xml:space="preserve">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F63E54" w:rsidRPr="00FA4916" w:rsidRDefault="00F63E54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90105" w:rsidRPr="00FA4916" w:rsidRDefault="0009010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96187F">
        <w:rPr>
          <w:rFonts w:ascii="Arial" w:hAnsi="Arial" w:cs="Arial"/>
          <w:color w:val="000000"/>
        </w:rPr>
        <w:t xml:space="preserve"> za zboží specifikované v příloze č. 1 této smlouvy</w:t>
      </w:r>
      <w:r w:rsidRPr="00FA4916">
        <w:rPr>
          <w:rFonts w:ascii="Arial" w:hAnsi="Arial" w:cs="Arial"/>
          <w:color w:val="000000"/>
        </w:rPr>
        <w:t>:</w:t>
      </w:r>
    </w:p>
    <w:p w:rsidR="005735EE" w:rsidRPr="00AA7527" w:rsidRDefault="005735E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celkem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6737BB">
        <w:rPr>
          <w:rFonts w:ascii="Arial" w:hAnsi="Arial" w:cs="Arial"/>
          <w:color w:val="000000"/>
        </w:rPr>
        <w:tab/>
      </w:r>
      <w:r w:rsidR="00090105">
        <w:rPr>
          <w:rFonts w:ascii="Arial" w:hAnsi="Arial" w:cs="Arial"/>
          <w:color w:val="000000"/>
        </w:rPr>
        <w:t xml:space="preserve">397.200,- </w:t>
      </w:r>
      <w:r w:rsidRPr="00FA4916">
        <w:rPr>
          <w:rFonts w:ascii="Arial" w:hAnsi="Arial" w:cs="Arial"/>
          <w:color w:val="000000"/>
        </w:rPr>
        <w:t>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A7416C">
        <w:rPr>
          <w:rFonts w:ascii="Arial" w:hAnsi="Arial" w:cs="Arial"/>
          <w:bCs/>
          <w:color w:val="000000"/>
        </w:rPr>
        <w:t xml:space="preserve">  </w:t>
      </w:r>
      <w:r w:rsidR="00090105">
        <w:rPr>
          <w:rFonts w:ascii="Arial" w:hAnsi="Arial" w:cs="Arial"/>
          <w:bCs/>
          <w:color w:val="000000"/>
        </w:rPr>
        <w:t>8</w:t>
      </w:r>
      <w:r w:rsidR="00A7416C">
        <w:rPr>
          <w:rFonts w:ascii="Arial" w:hAnsi="Arial" w:cs="Arial"/>
          <w:bCs/>
          <w:color w:val="000000"/>
        </w:rPr>
        <w:t>3</w:t>
      </w:r>
      <w:r w:rsidR="00090105">
        <w:rPr>
          <w:rFonts w:ascii="Arial" w:hAnsi="Arial" w:cs="Arial"/>
          <w:bCs/>
          <w:color w:val="000000"/>
        </w:rPr>
        <w:t xml:space="preserve">.412,- </w:t>
      </w:r>
      <w:r w:rsidRPr="00FA4916">
        <w:rPr>
          <w:rFonts w:ascii="Arial" w:hAnsi="Arial" w:cs="Arial"/>
          <w:color w:val="000000"/>
        </w:rPr>
        <w:t xml:space="preserve">Kč (DPH = </w:t>
      </w:r>
      <w:r w:rsidR="001A2C98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>%)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311CB4">
        <w:rPr>
          <w:rFonts w:ascii="Arial" w:hAnsi="Arial" w:cs="Arial"/>
          <w:bCs/>
          <w:color w:val="000000"/>
        </w:rPr>
        <w:tab/>
      </w:r>
      <w:r w:rsidR="00090105">
        <w:rPr>
          <w:rFonts w:ascii="Arial" w:hAnsi="Arial" w:cs="Arial"/>
          <w:bCs/>
          <w:color w:val="000000"/>
        </w:rPr>
        <w:t xml:space="preserve">480.612,- </w:t>
      </w:r>
      <w:r w:rsidRPr="00FA4916">
        <w:rPr>
          <w:rFonts w:ascii="Arial" w:hAnsi="Arial" w:cs="Arial"/>
          <w:color w:val="000000"/>
        </w:rPr>
        <w:t>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proofErr w:type="spellStart"/>
      <w:r w:rsidR="00090105">
        <w:rPr>
          <w:rFonts w:ascii="Arial" w:hAnsi="Arial" w:cs="Arial"/>
          <w:color w:val="000000"/>
        </w:rPr>
        <w:t>čtyřistaosmdesáttisícšestsetdvanáct</w:t>
      </w:r>
      <w:r w:rsidRPr="00FA4916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orun</w:t>
      </w:r>
      <w:proofErr w:type="spellEnd"/>
      <w:r>
        <w:rPr>
          <w:rFonts w:ascii="Arial" w:hAnsi="Arial" w:cs="Arial"/>
          <w:color w:val="000000"/>
        </w:rPr>
        <w:t xml:space="preserve"> česk</w:t>
      </w:r>
      <w:r w:rsidR="00090105">
        <w:rPr>
          <w:rFonts w:ascii="Arial" w:hAnsi="Arial" w:cs="Arial"/>
          <w:color w:val="000000"/>
        </w:rPr>
        <w:t>ých</w:t>
      </w:r>
      <w:r>
        <w:rPr>
          <w:rFonts w:ascii="Arial" w:hAnsi="Arial" w:cs="Arial"/>
          <w:color w:val="000000"/>
        </w:rPr>
        <w:t>),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</w:t>
      </w:r>
      <w:r w:rsidR="0096187F">
        <w:rPr>
          <w:rFonts w:ascii="Arial" w:hAnsi="Arial" w:cs="Arial"/>
          <w:color w:val="000000"/>
        </w:rPr>
        <w:t xml:space="preserve"> včetně všech služeb uvedených v příloze č. 1 této smlouvy</w:t>
      </w:r>
      <w:r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="001B7965">
        <w:rPr>
          <w:rFonts w:ascii="Arial" w:hAnsi="Arial" w:cs="Arial"/>
          <w:color w:val="000000"/>
        </w:rPr>
        <w:t xml:space="preserve"> ve znění pozdějších předpisů,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42090" w:rsidRPr="006209E4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>této smlouv</w:t>
      </w:r>
      <w:r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 smluvní pokutu ve výši 0,05% kupní ceny</w:t>
      </w:r>
      <w:r>
        <w:rPr>
          <w:rFonts w:ascii="Arial" w:hAnsi="Arial" w:cs="Arial"/>
          <w:color w:val="000000"/>
        </w:rPr>
        <w:t xml:space="preserve"> nedodané části </w:t>
      </w:r>
      <w:proofErr w:type="gramStart"/>
      <w:r>
        <w:rPr>
          <w:rFonts w:ascii="Arial" w:hAnsi="Arial" w:cs="Arial"/>
          <w:color w:val="000000"/>
        </w:rPr>
        <w:t xml:space="preserve">plnění  </w:t>
      </w:r>
      <w:r w:rsidRPr="00FA4916">
        <w:rPr>
          <w:rFonts w:ascii="Arial" w:hAnsi="Arial" w:cs="Arial"/>
          <w:color w:val="000000"/>
        </w:rPr>
        <w:t>za</w:t>
      </w:r>
      <w:proofErr w:type="gramEnd"/>
      <w:r w:rsidRPr="00FA4916">
        <w:rPr>
          <w:rFonts w:ascii="Arial" w:hAnsi="Arial" w:cs="Arial"/>
          <w:color w:val="000000"/>
        </w:rPr>
        <w:t xml:space="preserve"> každý</w:t>
      </w:r>
      <w:r>
        <w:rPr>
          <w:rFonts w:ascii="Arial" w:hAnsi="Arial" w:cs="Arial"/>
          <w:color w:val="000000"/>
        </w:rPr>
        <w:t xml:space="preserve"> i započatý</w:t>
      </w:r>
      <w:r w:rsidRPr="00FA4916">
        <w:rPr>
          <w:rFonts w:ascii="Arial" w:hAnsi="Arial" w:cs="Arial"/>
          <w:color w:val="000000"/>
        </w:rPr>
        <w:t xml:space="preserve"> den prodlení.</w:t>
      </w:r>
    </w:p>
    <w:p w:rsidR="00142090" w:rsidRPr="002377AA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>V případě, že se p</w:t>
      </w:r>
      <w:r>
        <w:rPr>
          <w:rFonts w:ascii="Arial" w:hAnsi="Arial" w:cs="Arial"/>
          <w:color w:val="000000"/>
        </w:rPr>
        <w:t xml:space="preserve">rodávající ocitne v prodlení s </w:t>
      </w:r>
      <w:r w:rsidRPr="002377AA">
        <w:rPr>
          <w:rFonts w:ascii="Arial" w:hAnsi="Arial" w:cs="Arial"/>
          <w:color w:val="000000"/>
        </w:rPr>
        <w:t>odstranění</w:t>
      </w:r>
      <w:r>
        <w:rPr>
          <w:rFonts w:ascii="Arial" w:hAnsi="Arial" w:cs="Arial"/>
          <w:color w:val="000000"/>
        </w:rPr>
        <w:t>m</w:t>
      </w:r>
      <w:r w:rsidRPr="002377AA">
        <w:rPr>
          <w:rFonts w:ascii="Arial" w:hAnsi="Arial" w:cs="Arial"/>
          <w:color w:val="000000"/>
        </w:rPr>
        <w:t xml:space="preserve"> závady nebo poskytnutí náhradního zařízení,</w:t>
      </w:r>
      <w:r>
        <w:rPr>
          <w:rFonts w:ascii="Arial" w:hAnsi="Arial" w:cs="Arial"/>
          <w:color w:val="000000"/>
        </w:rPr>
        <w:t xml:space="preserve"> popřípadě</w:t>
      </w:r>
      <w:r w:rsidRPr="002377AA">
        <w:rPr>
          <w:rFonts w:ascii="Arial" w:hAnsi="Arial" w:cs="Arial"/>
          <w:color w:val="000000"/>
        </w:rPr>
        <w:t xml:space="preserve"> oproti podmínkám uvedeným v příloze č. 1 této smlouvy, uhradí kupujícímu smluvní pokutu ve výši 100 Kč za každý i započatý den prodlení.</w:t>
      </w:r>
    </w:p>
    <w:p w:rsidR="00142090" w:rsidRPr="00FA4916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>
        <w:rPr>
          <w:rFonts w:ascii="Arial" w:hAnsi="Arial" w:cs="Arial"/>
          <w:color w:val="000000"/>
        </w:rPr>
        <w:t>14</w:t>
      </w:r>
      <w:r w:rsidRPr="00FA4916">
        <w:rPr>
          <w:rFonts w:ascii="Arial" w:hAnsi="Arial" w:cs="Arial"/>
          <w:color w:val="000000"/>
        </w:rPr>
        <w:t xml:space="preserve"> dnů od doručení jejího vyúčtování povinné smluvní straně z této smluvní pokuty.</w:t>
      </w:r>
    </w:p>
    <w:p w:rsidR="00B50EF0" w:rsidRDefault="00B50EF0" w:rsidP="00160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602B4" w:rsidRPr="00FA4916" w:rsidRDefault="001602B4" w:rsidP="001602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7527">
        <w:rPr>
          <w:rFonts w:ascii="Arial" w:hAnsi="Arial" w:cs="Arial"/>
          <w:b/>
          <w:bCs/>
          <w:color w:val="000000"/>
        </w:rPr>
        <w:t xml:space="preserve">VI.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AA752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="007F7545" w:rsidRPr="00AA7527">
        <w:rPr>
          <w:rFonts w:ascii="Arial" w:hAnsi="Arial" w:cs="Arial"/>
          <w:color w:val="000000"/>
        </w:rPr>
        <w:t>uvedené v příloze č. 1</w:t>
      </w:r>
      <w:r w:rsidRPr="00AA7527">
        <w:rPr>
          <w:rFonts w:ascii="Arial" w:hAnsi="Arial" w:cs="Arial"/>
          <w:color w:val="000000"/>
        </w:rPr>
        <w:t xml:space="preserve"> této </w:t>
      </w:r>
      <w:r w:rsidRPr="00AA7527">
        <w:rPr>
          <w:rFonts w:ascii="Arial" w:hAnsi="Arial" w:cs="Arial"/>
          <w:color w:val="000000"/>
        </w:rPr>
        <w:lastRenderedPageBreak/>
        <w:t>smlouvy a má odpovídající jakost a provedení. Za tento závazek</w:t>
      </w:r>
      <w:r w:rsidR="009C5A8D" w:rsidRPr="00AA7527">
        <w:rPr>
          <w:rFonts w:ascii="Arial" w:hAnsi="Arial" w:cs="Arial"/>
          <w:color w:val="000000"/>
        </w:rPr>
        <w:t xml:space="preserve"> </w:t>
      </w:r>
      <w:r w:rsidRPr="00AA7527">
        <w:rPr>
          <w:rFonts w:ascii="Arial" w:hAnsi="Arial" w:cs="Arial"/>
          <w:color w:val="000000"/>
        </w:rPr>
        <w:t>nese prodávající plnou odpovědnost.</w:t>
      </w:r>
    </w:p>
    <w:p w:rsidR="009C5A8D" w:rsidRPr="00AA7527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9C772A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 xml:space="preserve">Prodávající se tak zavazuje k poskytnutí záruky za jakost zboží </w:t>
      </w:r>
      <w:r w:rsidR="009C772A" w:rsidRPr="009C772A">
        <w:rPr>
          <w:rFonts w:ascii="Arial" w:hAnsi="Arial" w:cs="Arial"/>
          <w:color w:val="000000"/>
        </w:rPr>
        <w:t>v délce 24 měsíců</w:t>
      </w:r>
      <w:r w:rsidRPr="009C772A">
        <w:rPr>
          <w:rFonts w:ascii="Arial" w:hAnsi="Arial" w:cs="Arial"/>
          <w:color w:val="000000"/>
        </w:rPr>
        <w:t>. Záruční</w:t>
      </w:r>
      <w:r w:rsidR="009C5A8D" w:rsidRPr="009C772A">
        <w:rPr>
          <w:rFonts w:ascii="Arial" w:hAnsi="Arial" w:cs="Arial"/>
          <w:color w:val="000000"/>
        </w:rPr>
        <w:t xml:space="preserve"> </w:t>
      </w:r>
      <w:r w:rsidRPr="009C772A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FA4916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 </w:t>
      </w:r>
    </w:p>
    <w:p w:rsidR="00876551" w:rsidRDefault="00876551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Ujednáním o smluvní pokutě není dotčeno právo kupu</w:t>
      </w:r>
      <w:r w:rsidR="00AA096E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ícího na náhradu ško</w:t>
      </w:r>
      <w:r w:rsidR="00AA096E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y vzniklé porušením povinností, ke které se tato smluvní pokuta vztahuje. </w:t>
      </w:r>
    </w:p>
    <w:p w:rsidR="009C5A8D" w:rsidRPr="00FA4916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FA4916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se zavazuje přebírat od kupujícího zboží dle této smlouvy do servisu v</w:t>
      </w:r>
      <w:r w:rsidR="009C5A8D" w:rsidRPr="00FA4916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místě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zdarma.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nejpozději do </w:t>
      </w:r>
      <w:r w:rsidR="00E84B2C">
        <w:rPr>
          <w:rFonts w:ascii="Arial" w:hAnsi="Arial" w:cs="Arial"/>
          <w:color w:val="000000"/>
        </w:rPr>
        <w:t>pěti pracovních dnů</w:t>
      </w:r>
      <w:r w:rsidRPr="00FA4916">
        <w:rPr>
          <w:rFonts w:ascii="Arial" w:hAnsi="Arial" w:cs="Arial"/>
          <w:color w:val="000000"/>
        </w:rPr>
        <w:t xml:space="preserve"> od uplatnění reklamace kupujícím reklamované vady prověřit a zahájit práce s odstraněním reklamovaných vad. Jestliže nebude prodávající schopen vzniklé závady odstranit do </w:t>
      </w:r>
      <w:r w:rsidR="006737BB">
        <w:rPr>
          <w:rFonts w:ascii="Arial" w:hAnsi="Arial" w:cs="Arial"/>
          <w:color w:val="000000"/>
        </w:rPr>
        <w:t>30</w:t>
      </w:r>
      <w:r w:rsidRPr="00FA4916">
        <w:rPr>
          <w:rFonts w:ascii="Arial" w:hAnsi="Arial" w:cs="Arial"/>
          <w:color w:val="000000"/>
        </w:rPr>
        <w:t xml:space="preserve"> </w:t>
      </w:r>
      <w:r w:rsidR="00E84B2C">
        <w:rPr>
          <w:rFonts w:ascii="Arial" w:hAnsi="Arial" w:cs="Arial"/>
          <w:color w:val="000000"/>
        </w:rPr>
        <w:t xml:space="preserve">kalendářních </w:t>
      </w:r>
      <w:r w:rsidRPr="00FA4916">
        <w:rPr>
          <w:rFonts w:ascii="Arial" w:hAnsi="Arial" w:cs="Arial"/>
          <w:color w:val="000000"/>
        </w:rPr>
        <w:t>dnů od zjištění rozsahu reklamovaných závad, dodá kupující</w:t>
      </w:r>
      <w:r w:rsidR="00397B1A">
        <w:rPr>
          <w:rFonts w:ascii="Arial" w:hAnsi="Arial" w:cs="Arial"/>
          <w:color w:val="000000"/>
        </w:rPr>
        <w:t>mu</w:t>
      </w:r>
      <w:r w:rsidRPr="00FA4916">
        <w:rPr>
          <w:rFonts w:ascii="Arial" w:hAnsi="Arial" w:cs="Arial"/>
          <w:color w:val="000000"/>
        </w:rPr>
        <w:t xml:space="preserve"> </w:t>
      </w:r>
      <w:r w:rsidR="00A40090">
        <w:rPr>
          <w:rFonts w:ascii="Arial" w:hAnsi="Arial" w:cs="Arial"/>
          <w:color w:val="000000"/>
        </w:rPr>
        <w:t xml:space="preserve">k užívání </w:t>
      </w:r>
      <w:r w:rsidRPr="00FA4916">
        <w:rPr>
          <w:rFonts w:ascii="Arial" w:hAnsi="Arial" w:cs="Arial"/>
          <w:color w:val="000000"/>
        </w:rPr>
        <w:t>náhradní adekvátní zařízení</w:t>
      </w:r>
      <w:r w:rsidR="00A40090">
        <w:rPr>
          <w:rFonts w:ascii="Arial" w:hAnsi="Arial" w:cs="Arial"/>
          <w:color w:val="000000"/>
        </w:rPr>
        <w:t xml:space="preserve"> nebo jeho část</w:t>
      </w:r>
      <w:r w:rsidRPr="00FA4916">
        <w:rPr>
          <w:rFonts w:ascii="Arial" w:hAnsi="Arial" w:cs="Arial"/>
          <w:color w:val="000000"/>
        </w:rPr>
        <w:t xml:space="preserve">, které funkčně </w:t>
      </w:r>
      <w:proofErr w:type="gramStart"/>
      <w:r w:rsidRPr="00FA4916">
        <w:rPr>
          <w:rFonts w:ascii="Arial" w:hAnsi="Arial" w:cs="Arial"/>
          <w:color w:val="000000"/>
        </w:rPr>
        <w:t xml:space="preserve">nahradí </w:t>
      </w:r>
      <w:r w:rsidR="00A40090">
        <w:rPr>
          <w:rFonts w:ascii="Arial" w:hAnsi="Arial" w:cs="Arial"/>
          <w:color w:val="000000"/>
        </w:rPr>
        <w:t xml:space="preserve"> vadné</w:t>
      </w:r>
      <w:proofErr w:type="gramEnd"/>
      <w:r w:rsidR="00A40090">
        <w:rPr>
          <w:rFonts w:ascii="Arial" w:hAnsi="Arial" w:cs="Arial"/>
          <w:color w:val="000000"/>
        </w:rPr>
        <w:t xml:space="preserve"> zařízení nebo jeho vadnou část</w:t>
      </w:r>
      <w:r w:rsidRPr="00FA4916">
        <w:rPr>
          <w:rFonts w:ascii="Arial" w:hAnsi="Arial" w:cs="Arial"/>
          <w:color w:val="000000"/>
        </w:rPr>
        <w:t xml:space="preserve">, a to </w:t>
      </w:r>
      <w:r w:rsidR="00A40090">
        <w:rPr>
          <w:rFonts w:ascii="Arial" w:hAnsi="Arial" w:cs="Arial"/>
          <w:color w:val="000000"/>
        </w:rPr>
        <w:t xml:space="preserve">bezplatně </w:t>
      </w:r>
      <w:r w:rsidRPr="00FA4916">
        <w:rPr>
          <w:rFonts w:ascii="Arial" w:hAnsi="Arial" w:cs="Arial"/>
          <w:color w:val="000000"/>
        </w:rPr>
        <w:t>do doby zprovoznění vadné</w:t>
      </w:r>
      <w:r w:rsidR="00A40090">
        <w:rPr>
          <w:rFonts w:ascii="Arial" w:hAnsi="Arial" w:cs="Arial"/>
          <w:color w:val="000000"/>
        </w:rPr>
        <w:t>ho</w:t>
      </w:r>
      <w:r w:rsidRPr="00FA4916">
        <w:rPr>
          <w:rFonts w:ascii="Arial" w:hAnsi="Arial" w:cs="Arial"/>
          <w:color w:val="000000"/>
        </w:rPr>
        <w:t xml:space="preserve"> zboží</w:t>
      </w:r>
      <w:r w:rsidR="00A40090">
        <w:rPr>
          <w:rFonts w:ascii="Arial" w:hAnsi="Arial" w:cs="Arial"/>
          <w:color w:val="000000"/>
        </w:rPr>
        <w:t xml:space="preserve"> nebo jeho vadné části</w:t>
      </w:r>
      <w:r w:rsidRPr="00FA4916">
        <w:rPr>
          <w:rFonts w:ascii="Arial" w:hAnsi="Arial" w:cs="Arial"/>
          <w:color w:val="000000"/>
        </w:rPr>
        <w:t>.</w:t>
      </w:r>
    </w:p>
    <w:p w:rsidR="003D3DAD" w:rsidRPr="00FA4916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FA4916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93F4C" w:rsidRPr="00FA4916" w:rsidRDefault="00693F4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Je-li dodáno zboží s vadou, kupující má právo: 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odstoupit od smlouvy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na odstranění vady opravou zboží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na přiměřenou slevu z kupní ceny. </w:t>
      </w:r>
    </w:p>
    <w:p w:rsidR="00142090" w:rsidRPr="00E04A17" w:rsidRDefault="00142090" w:rsidP="0014209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177BE5">
        <w:rPr>
          <w:rFonts w:ascii="Arial" w:hAnsi="Arial" w:cs="Arial"/>
          <w:color w:val="000000"/>
        </w:rPr>
        <w:t xml:space="preserve">Pokud bude kupující požadovat odstranění vad opravou předmětu plnění, prodávající je povinen zahájit odstraňování závady či poruchy neprodleně. Prodávající je povinen postupovat tak, aby odstranil nahlášenou vadu či poruchu v co nejkratší době, nejpozději však do </w:t>
      </w:r>
      <w:r w:rsidR="00477944">
        <w:rPr>
          <w:rFonts w:ascii="Arial" w:hAnsi="Arial" w:cs="Arial"/>
          <w:color w:val="000000"/>
        </w:rPr>
        <w:t>5</w:t>
      </w:r>
      <w:r w:rsidRPr="00177BE5">
        <w:rPr>
          <w:rFonts w:ascii="Arial" w:hAnsi="Arial" w:cs="Arial"/>
          <w:color w:val="000000"/>
        </w:rPr>
        <w:t xml:space="preserve"> dnů po dni nahlášení závady kupujícím a pokud možno v místě instalace zařízení. Prodávající je rovněž povinen písemně informovat kupujícího, kdy předpokládá odstranění vady či poruchy. </w:t>
      </w: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177BE5">
        <w:rPr>
          <w:rFonts w:ascii="Arial" w:hAnsi="Arial" w:cs="Arial"/>
          <w:color w:val="000000"/>
        </w:rPr>
        <w:t>V případě, že prodávající neodstraní vady, je prodávající povinen zapůjčit kupujícímu náhradní předmět plnění, nebo jeho část, stejných vlastností, a to na celou dobu opravy.</w:t>
      </w: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142090" w:rsidRPr="006209E4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Pro účely této smlouvy se považuje zboží za vadné, pokud nemá vlastnosti a/nebo technické parametry stanovené touto smlouvou a/nebo není možné jej řádně užívat z důvodu jeho omezené funkčnosti. Vadou je i plnění prostřednictvím jiného zboží, nebo vady v dokladech nutných pro používání zboží. </w:t>
      </w:r>
    </w:p>
    <w:p w:rsidR="007908A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602B4" w:rsidRDefault="001602B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602B4" w:rsidRDefault="001602B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602B4" w:rsidRDefault="001602B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602B4" w:rsidRPr="00FA4916" w:rsidRDefault="001602B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1420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lastRenderedPageBreak/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 xml:space="preserve">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42090" w:rsidRPr="00FA4916" w:rsidRDefault="00142090" w:rsidP="0014209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Plnění této smlouvy je realizováno v rámci </w:t>
      </w:r>
      <w:r w:rsidRPr="004D377B">
        <w:rPr>
          <w:rFonts w:ascii="Arial" w:hAnsi="Arial" w:cs="Arial"/>
          <w:color w:val="000000"/>
        </w:rPr>
        <w:t>pro</w:t>
      </w:r>
      <w:r w:rsidRPr="00DD4315">
        <w:rPr>
          <w:rFonts w:ascii="Arial" w:hAnsi="Arial" w:cs="Arial"/>
          <w:color w:val="000000"/>
        </w:rPr>
        <w:t xml:space="preserve">jektu výzkumu a vývoje s identifikačním číslem </w:t>
      </w:r>
      <w:r w:rsidR="00DD4315" w:rsidRPr="00F14281">
        <w:rPr>
          <w:rFonts w:ascii="Arial" w:hAnsi="Arial" w:cs="Arial"/>
          <w:b/>
          <w:color w:val="000000"/>
        </w:rPr>
        <w:t>LO1610</w:t>
      </w:r>
      <w:r w:rsidRPr="00DD4315">
        <w:rPr>
          <w:rFonts w:ascii="Arial" w:hAnsi="Arial" w:cs="Arial"/>
          <w:color w:val="000000"/>
        </w:rPr>
        <w:t xml:space="preserve"> s názvem </w:t>
      </w:r>
      <w:r w:rsidRPr="00F14281">
        <w:rPr>
          <w:rFonts w:ascii="Arial" w:hAnsi="Arial" w:cs="Arial"/>
          <w:b/>
          <w:color w:val="000000"/>
        </w:rPr>
        <w:t>D</w:t>
      </w:r>
      <w:r w:rsidR="00DD4315" w:rsidRPr="00F14281">
        <w:rPr>
          <w:rFonts w:ascii="Arial" w:hAnsi="Arial" w:cs="Arial"/>
          <w:b/>
          <w:color w:val="000000"/>
        </w:rPr>
        <w:t xml:space="preserve">opravní </w:t>
      </w:r>
      <w:proofErr w:type="spellStart"/>
      <w:r w:rsidR="00DD4315" w:rsidRPr="00F14281">
        <w:rPr>
          <w:rFonts w:ascii="Arial" w:hAnsi="Arial" w:cs="Arial"/>
          <w:b/>
          <w:color w:val="000000"/>
        </w:rPr>
        <w:t>VaV</w:t>
      </w:r>
      <w:proofErr w:type="spellEnd"/>
      <w:r w:rsidR="00DD4315" w:rsidRPr="00F14281">
        <w:rPr>
          <w:rFonts w:ascii="Arial" w:hAnsi="Arial" w:cs="Arial"/>
          <w:b/>
          <w:color w:val="000000"/>
        </w:rPr>
        <w:t xml:space="preserve"> centrum</w:t>
      </w:r>
      <w:r w:rsidRPr="004D377B">
        <w:rPr>
          <w:rFonts w:ascii="Arial" w:hAnsi="Arial" w:cs="Arial"/>
          <w:color w:val="000000"/>
        </w:rPr>
        <w:t>, spolufinancovaného Ministerstvem školství, mládeže a tělovýchovy.</w:t>
      </w: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142090">
        <w:rPr>
          <w:rFonts w:ascii="Arial" w:hAnsi="Arial" w:cs="Arial"/>
          <w:color w:val="000000"/>
        </w:rPr>
        <w:t>9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="00165BAC">
        <w:rPr>
          <w:rFonts w:ascii="Arial" w:hAnsi="Arial" w:cs="Arial"/>
          <w:color w:val="000000"/>
        </w:rPr>
        <w:t>, v platném znění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</w:t>
      </w:r>
      <w:r w:rsidR="00165BAC">
        <w:rPr>
          <w:rFonts w:ascii="Arial" w:hAnsi="Arial" w:cs="Arial"/>
          <w:color w:val="000000"/>
        </w:rPr>
        <w:t xml:space="preserve"> ve znění pozdějších předpisů</w:t>
      </w:r>
      <w:r w:rsidRPr="00FA4916">
        <w:rPr>
          <w:rFonts w:ascii="Arial" w:hAnsi="Arial" w:cs="Arial"/>
          <w:color w:val="000000"/>
        </w:rPr>
        <w:t xml:space="preserve"> a zákon č. 235/2004 Sb., o dani z přidané hodnoty</w:t>
      </w:r>
      <w:r w:rsidR="00165BAC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)</w:t>
      </w:r>
      <w:r w:rsidR="00F26B1C">
        <w:rPr>
          <w:rFonts w:ascii="Arial" w:hAnsi="Arial" w:cs="Arial"/>
          <w:color w:val="000000"/>
        </w:rPr>
        <w:t>, nejméně však do roku 202</w:t>
      </w:r>
      <w:r w:rsidR="00142090">
        <w:rPr>
          <w:rFonts w:ascii="Arial" w:hAnsi="Arial" w:cs="Arial"/>
          <w:color w:val="000000"/>
        </w:rPr>
        <w:t>9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</w:t>
      </w:r>
      <w:r w:rsidR="00165BAC">
        <w:rPr>
          <w:rFonts w:ascii="Arial" w:hAnsi="Arial" w:cs="Arial"/>
          <w:color w:val="000000"/>
        </w:rPr>
        <w:t>ý</w:t>
      </w:r>
      <w:r w:rsidRPr="00FA4916">
        <w:rPr>
          <w:rFonts w:ascii="Arial" w:hAnsi="Arial" w:cs="Arial"/>
          <w:color w:val="000000"/>
        </w:rPr>
        <w:t xml:space="preserve"> zákoník</w:t>
      </w:r>
      <w:r w:rsidR="00165BAC">
        <w:rPr>
          <w:rFonts w:ascii="Arial" w:hAnsi="Arial" w:cs="Arial"/>
          <w:color w:val="000000"/>
        </w:rPr>
        <w:t>, ve znění pozdějších předpisů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</w:t>
      </w:r>
      <w:proofErr w:type="gramStart"/>
      <w:r w:rsidRPr="00FA4916">
        <w:rPr>
          <w:rFonts w:ascii="Arial" w:hAnsi="Arial" w:cs="Arial"/>
          <w:color w:val="000000"/>
        </w:rPr>
        <w:t>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.</w:t>
      </w:r>
      <w:proofErr w:type="gramEnd"/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</w:t>
      </w:r>
      <w:r w:rsidR="00165BAC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6347CB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Smluvní strany berou na vědomí, že tato smlouva včetně případných budoucích dodatků bude uveřejněna v souladu s ustanoveními zák. č. 340/2015 Sb., o registru smluv</w:t>
      </w:r>
      <w:r w:rsidR="00165BAC">
        <w:rPr>
          <w:rFonts w:ascii="Arial" w:hAnsi="Arial" w:cs="Arial"/>
        </w:rPr>
        <w:t>, v platném znění</w:t>
      </w:r>
      <w:r w:rsidRPr="006347CB">
        <w:rPr>
          <w:rFonts w:ascii="Arial" w:hAnsi="Arial" w:cs="Arial"/>
        </w:rPr>
        <w:t xml:space="preserve">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 xml:space="preserve">, které by nebylo možno uveřejnit, utajované skutečnosti ve smyslu ustanovení zák. č. 412/2005 Sb., o </w:t>
      </w:r>
      <w:r w:rsidRPr="006347CB">
        <w:rPr>
          <w:rFonts w:ascii="Arial" w:hAnsi="Arial" w:cs="Arial"/>
        </w:rPr>
        <w:lastRenderedPageBreak/>
        <w:t>ochraně utajovaných skutečností,</w:t>
      </w:r>
      <w:r w:rsidR="00165BAC">
        <w:rPr>
          <w:rFonts w:ascii="Arial" w:hAnsi="Arial" w:cs="Arial"/>
        </w:rPr>
        <w:t xml:space="preserve"> ve znění pozdějších předpisů,</w:t>
      </w:r>
      <w:r w:rsidRPr="006347CB">
        <w:rPr>
          <w:rFonts w:ascii="Arial" w:hAnsi="Arial" w:cs="Arial"/>
        </w:rPr>
        <w:t xml:space="preserve">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142090" w:rsidRPr="00FA4916">
        <w:rPr>
          <w:rFonts w:ascii="Arial" w:hAnsi="Arial" w:cs="Arial"/>
          <w:color w:val="000000"/>
        </w:rPr>
        <w:t>Technická specifikace plnění</w:t>
      </w:r>
      <w:r w:rsidR="00142090">
        <w:rPr>
          <w:rFonts w:ascii="Arial" w:hAnsi="Arial" w:cs="Arial"/>
          <w:color w:val="000000"/>
        </w:rPr>
        <w:t xml:space="preserve"> </w:t>
      </w:r>
    </w:p>
    <w:p w:rsidR="00036700" w:rsidRPr="00FA4916" w:rsidRDefault="00036700" w:rsidP="00036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2</w:t>
      </w:r>
      <w:r w:rsidRPr="00FA4916">
        <w:rPr>
          <w:rFonts w:ascii="Arial" w:hAnsi="Arial" w:cs="Arial"/>
          <w:color w:val="000000"/>
        </w:rPr>
        <w:t xml:space="preserve">: </w:t>
      </w:r>
      <w:r w:rsidR="00142090">
        <w:rPr>
          <w:rFonts w:ascii="Arial" w:hAnsi="Arial" w:cs="Arial"/>
          <w:color w:val="000000"/>
        </w:rPr>
        <w:t>Nabídka dodavatele</w:t>
      </w: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Default="0003670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Pr="00FA4916" w:rsidRDefault="0003670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3F4C" w:rsidRDefault="00693F4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090105">
        <w:rPr>
          <w:rFonts w:ascii="Arial" w:hAnsi="Arial" w:cs="Arial"/>
          <w:color w:val="000000"/>
        </w:rPr>
        <w:t xml:space="preserve"> Brně </w:t>
      </w:r>
      <w:r w:rsidR="001A2C98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dne</w:t>
      </w:r>
      <w:r w:rsidR="003F1AD6">
        <w:rPr>
          <w:rFonts w:ascii="Arial" w:hAnsi="Arial" w:cs="Arial"/>
          <w:color w:val="000000"/>
        </w:rPr>
        <w:t xml:space="preserve"> </w:t>
      </w:r>
      <w:proofErr w:type="gramStart"/>
      <w:r w:rsidR="003F1AD6">
        <w:rPr>
          <w:rFonts w:ascii="Arial" w:hAnsi="Arial" w:cs="Arial"/>
          <w:color w:val="000000"/>
        </w:rPr>
        <w:t>5.12.2018</w:t>
      </w:r>
      <w:proofErr w:type="gramEnd"/>
      <w:r w:rsidR="003F1AD6">
        <w:rPr>
          <w:rFonts w:ascii="Arial" w:hAnsi="Arial" w:cs="Arial"/>
          <w:color w:val="000000"/>
        </w:rPr>
        <w:tab/>
      </w:r>
      <w:r w:rsidR="003F1AD6">
        <w:rPr>
          <w:rFonts w:ascii="Arial" w:hAnsi="Arial" w:cs="Arial"/>
          <w:color w:val="000000"/>
        </w:rPr>
        <w:tab/>
      </w:r>
      <w:r w:rsidR="003F1AD6">
        <w:rPr>
          <w:rFonts w:ascii="Arial" w:hAnsi="Arial" w:cs="Arial"/>
          <w:color w:val="000000"/>
        </w:rPr>
        <w:tab/>
        <w:t xml:space="preserve">       </w:t>
      </w:r>
      <w:r w:rsidR="00D23E87" w:rsidRPr="00FA4916">
        <w:rPr>
          <w:rFonts w:ascii="Arial" w:hAnsi="Arial" w:cs="Arial"/>
          <w:color w:val="000000"/>
        </w:rPr>
        <w:t>V Brně dne</w:t>
      </w:r>
      <w:r w:rsidR="003F1AD6">
        <w:rPr>
          <w:rFonts w:ascii="Arial" w:hAnsi="Arial" w:cs="Arial"/>
          <w:color w:val="000000"/>
        </w:rPr>
        <w:t xml:space="preserve"> 26.11.2018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A81E1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90105">
        <w:rPr>
          <w:rFonts w:ascii="Arial" w:hAnsi="Arial" w:cs="Arial"/>
          <w:color w:val="000000"/>
        </w:rPr>
        <w:t>SCANLOCK CZ, spol. s r.o.</w:t>
      </w:r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693F4C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090105">
        <w:rPr>
          <w:rFonts w:ascii="Arial" w:hAnsi="Arial" w:cs="Arial"/>
          <w:color w:val="000000"/>
        </w:rPr>
        <w:t xml:space="preserve">Ing. Ondřej </w:t>
      </w:r>
      <w:proofErr w:type="gramStart"/>
      <w:r w:rsidR="00090105">
        <w:rPr>
          <w:rFonts w:ascii="Arial" w:hAnsi="Arial" w:cs="Arial"/>
          <w:color w:val="000000"/>
        </w:rPr>
        <w:t>Linduška</w:t>
      </w:r>
      <w:r>
        <w:rPr>
          <w:rFonts w:ascii="Arial" w:hAnsi="Arial" w:cs="Arial"/>
          <w:color w:val="000000"/>
        </w:rPr>
        <w:t xml:space="preserve">                                 </w:t>
      </w:r>
      <w:r w:rsidR="00090105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 </w:t>
      </w:r>
      <w:r w:rsidR="00786D19">
        <w:rPr>
          <w:rFonts w:ascii="Arial" w:hAnsi="Arial" w:cs="Arial"/>
          <w:color w:val="000000"/>
        </w:rPr>
        <w:t>Ing.</w:t>
      </w:r>
      <w:proofErr w:type="gramEnd"/>
      <w:r w:rsidR="00786D19">
        <w:rPr>
          <w:rFonts w:ascii="Arial" w:hAnsi="Arial" w:cs="Arial"/>
          <w:color w:val="000000"/>
        </w:rPr>
        <w:t xml:space="preserve"> Jindřich Frič, Ph.D., </w:t>
      </w:r>
    </w:p>
    <w:p w:rsidR="00D23E87" w:rsidRDefault="00090105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proofErr w:type="gramStart"/>
      <w:r>
        <w:rPr>
          <w:rFonts w:ascii="Arial" w:hAnsi="Arial" w:cs="Arial"/>
          <w:color w:val="000000"/>
        </w:rPr>
        <w:t>prokurista</w:t>
      </w:r>
      <w:r w:rsidR="00693F4C">
        <w:rPr>
          <w:rFonts w:ascii="Arial" w:hAnsi="Arial" w:cs="Arial"/>
          <w:color w:val="000000"/>
        </w:rPr>
        <w:t xml:space="preserve">                                                                 </w:t>
      </w:r>
      <w:r w:rsidR="00786D19">
        <w:rPr>
          <w:rFonts w:ascii="Arial" w:hAnsi="Arial" w:cs="Arial"/>
          <w:color w:val="000000"/>
        </w:rPr>
        <w:t>ředitel</w:t>
      </w:r>
      <w:proofErr w:type="gramEnd"/>
    </w:p>
    <w:p w:rsidR="00D23E87" w:rsidRPr="00FA4916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5492F">
        <w:rPr>
          <w:rFonts w:ascii="Arial" w:hAnsi="Arial" w:cs="Arial"/>
          <w:color w:val="000000"/>
        </w:rPr>
        <w:tab/>
      </w:r>
    </w:p>
    <w:sectPr w:rsidR="00D23E87" w:rsidRPr="00FA4916" w:rsidSect="00DD4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417" w:bottom="1560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76" w:rsidRDefault="009E3376" w:rsidP="00754C21">
      <w:pPr>
        <w:spacing w:after="0" w:line="240" w:lineRule="auto"/>
      </w:pPr>
      <w:r>
        <w:separator/>
      </w:r>
    </w:p>
  </w:endnote>
  <w:endnote w:type="continuationSeparator" w:id="0">
    <w:p w:rsidR="009E3376" w:rsidRDefault="009E3376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4E" w:rsidRDefault="00301C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14D" w:rsidRDefault="00DD4315">
    <w:pPr>
      <w:pStyle w:val="Zpat"/>
      <w:jc w:val="center"/>
    </w:pPr>
    <w:r>
      <w:rPr>
        <w:b/>
        <w:i/>
        <w:noProof/>
        <w:sz w:val="20"/>
        <w:szCs w:val="20"/>
        <w:lang w:eastAsia="cs-CZ"/>
      </w:rPr>
      <w:drawing>
        <wp:inline distT="0" distB="0" distL="0" distR="0" wp14:anchorId="388C6BCB" wp14:editId="7E100C61">
          <wp:extent cx="1802921" cy="643199"/>
          <wp:effectExtent l="0" t="0" r="6985" b="5080"/>
          <wp:docPr id="2" name="Obrázek 2" descr="P:\CDVPLUS\NPU_I\LOGOLINK\logolink_c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DVPLUS\NPU_I\LOGOLINK\logolink_c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860" cy="65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14D" w:rsidRDefault="001331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4E" w:rsidRDefault="00301C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76" w:rsidRDefault="009E3376" w:rsidP="00754C21">
      <w:pPr>
        <w:spacing w:after="0" w:line="240" w:lineRule="auto"/>
      </w:pPr>
      <w:r>
        <w:separator/>
      </w:r>
    </w:p>
  </w:footnote>
  <w:footnote w:type="continuationSeparator" w:id="0">
    <w:p w:rsidR="009E3376" w:rsidRDefault="009E3376" w:rsidP="0075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4E" w:rsidRDefault="00301C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4E" w:rsidRDefault="00301C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4E" w:rsidRDefault="00301C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467A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71706"/>
    <w:multiLevelType w:val="hybridMultilevel"/>
    <w:tmpl w:val="03DA2B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20"/>
  </w:num>
  <w:num w:numId="7">
    <w:abstractNumId w:val="9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3"/>
  </w:num>
  <w:num w:numId="14">
    <w:abstractNumId w:val="21"/>
  </w:num>
  <w:num w:numId="15">
    <w:abstractNumId w:val="13"/>
  </w:num>
  <w:num w:numId="16">
    <w:abstractNumId w:val="18"/>
  </w:num>
  <w:num w:numId="17">
    <w:abstractNumId w:val="1"/>
  </w:num>
  <w:num w:numId="18">
    <w:abstractNumId w:val="14"/>
  </w:num>
  <w:num w:numId="19">
    <w:abstractNumId w:val="7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36700"/>
    <w:rsid w:val="000445E4"/>
    <w:rsid w:val="000641CA"/>
    <w:rsid w:val="00075A04"/>
    <w:rsid w:val="00090105"/>
    <w:rsid w:val="0009507E"/>
    <w:rsid w:val="00097677"/>
    <w:rsid w:val="000B7520"/>
    <w:rsid w:val="000C1986"/>
    <w:rsid w:val="000F1DA4"/>
    <w:rsid w:val="0010306B"/>
    <w:rsid w:val="00112029"/>
    <w:rsid w:val="001148CB"/>
    <w:rsid w:val="00116327"/>
    <w:rsid w:val="0013314D"/>
    <w:rsid w:val="00135535"/>
    <w:rsid w:val="00142090"/>
    <w:rsid w:val="00151168"/>
    <w:rsid w:val="001602B4"/>
    <w:rsid w:val="00165BAC"/>
    <w:rsid w:val="00167243"/>
    <w:rsid w:val="001951F6"/>
    <w:rsid w:val="001A2C98"/>
    <w:rsid w:val="001B7965"/>
    <w:rsid w:val="001C43F6"/>
    <w:rsid w:val="00222FFB"/>
    <w:rsid w:val="0024154A"/>
    <w:rsid w:val="00242FDC"/>
    <w:rsid w:val="00244FE4"/>
    <w:rsid w:val="00291E17"/>
    <w:rsid w:val="002A0F69"/>
    <w:rsid w:val="002A12D9"/>
    <w:rsid w:val="002B7B99"/>
    <w:rsid w:val="002B7C3E"/>
    <w:rsid w:val="002D58F9"/>
    <w:rsid w:val="002F159D"/>
    <w:rsid w:val="002F17BC"/>
    <w:rsid w:val="002F204F"/>
    <w:rsid w:val="00301C4E"/>
    <w:rsid w:val="00311CB4"/>
    <w:rsid w:val="00312BF3"/>
    <w:rsid w:val="003353AD"/>
    <w:rsid w:val="0034196B"/>
    <w:rsid w:val="00365F06"/>
    <w:rsid w:val="00370F4B"/>
    <w:rsid w:val="00372A66"/>
    <w:rsid w:val="003752A4"/>
    <w:rsid w:val="003767F9"/>
    <w:rsid w:val="00395888"/>
    <w:rsid w:val="00397B1A"/>
    <w:rsid w:val="003A36CA"/>
    <w:rsid w:val="003A54AA"/>
    <w:rsid w:val="003B4802"/>
    <w:rsid w:val="003B7907"/>
    <w:rsid w:val="003D3DAD"/>
    <w:rsid w:val="003E4624"/>
    <w:rsid w:val="003F1AD6"/>
    <w:rsid w:val="00400FA4"/>
    <w:rsid w:val="00401FDB"/>
    <w:rsid w:val="00406101"/>
    <w:rsid w:val="00406DFB"/>
    <w:rsid w:val="00414A00"/>
    <w:rsid w:val="00430223"/>
    <w:rsid w:val="00440225"/>
    <w:rsid w:val="00444DF1"/>
    <w:rsid w:val="0045492F"/>
    <w:rsid w:val="00454A81"/>
    <w:rsid w:val="00477944"/>
    <w:rsid w:val="00486750"/>
    <w:rsid w:val="004B2F7E"/>
    <w:rsid w:val="004D377B"/>
    <w:rsid w:val="004E0A27"/>
    <w:rsid w:val="0051559C"/>
    <w:rsid w:val="005505A2"/>
    <w:rsid w:val="005735EE"/>
    <w:rsid w:val="00575FC9"/>
    <w:rsid w:val="005B5294"/>
    <w:rsid w:val="005F5691"/>
    <w:rsid w:val="006120AA"/>
    <w:rsid w:val="00627F5C"/>
    <w:rsid w:val="006347CB"/>
    <w:rsid w:val="00667157"/>
    <w:rsid w:val="006737BB"/>
    <w:rsid w:val="006819F8"/>
    <w:rsid w:val="00693F4C"/>
    <w:rsid w:val="006959C0"/>
    <w:rsid w:val="006A77F7"/>
    <w:rsid w:val="006C7C9D"/>
    <w:rsid w:val="006D0751"/>
    <w:rsid w:val="006D25DF"/>
    <w:rsid w:val="006D4D4E"/>
    <w:rsid w:val="006F0935"/>
    <w:rsid w:val="006F53CA"/>
    <w:rsid w:val="007111A9"/>
    <w:rsid w:val="00712A92"/>
    <w:rsid w:val="00754555"/>
    <w:rsid w:val="00754C21"/>
    <w:rsid w:val="007776F8"/>
    <w:rsid w:val="00786D19"/>
    <w:rsid w:val="00787031"/>
    <w:rsid w:val="007908A6"/>
    <w:rsid w:val="00794790"/>
    <w:rsid w:val="007A0743"/>
    <w:rsid w:val="007B6C6B"/>
    <w:rsid w:val="007C0606"/>
    <w:rsid w:val="007C274B"/>
    <w:rsid w:val="007D0253"/>
    <w:rsid w:val="007F6D3E"/>
    <w:rsid w:val="007F7545"/>
    <w:rsid w:val="008022DF"/>
    <w:rsid w:val="00815E3A"/>
    <w:rsid w:val="0081708E"/>
    <w:rsid w:val="008212E8"/>
    <w:rsid w:val="0083118B"/>
    <w:rsid w:val="00831B59"/>
    <w:rsid w:val="008625C8"/>
    <w:rsid w:val="00863920"/>
    <w:rsid w:val="00876551"/>
    <w:rsid w:val="00893945"/>
    <w:rsid w:val="0089738B"/>
    <w:rsid w:val="008A3DAC"/>
    <w:rsid w:val="008C6A4F"/>
    <w:rsid w:val="008D0BDB"/>
    <w:rsid w:val="00901269"/>
    <w:rsid w:val="00903DEB"/>
    <w:rsid w:val="0096187F"/>
    <w:rsid w:val="0096344D"/>
    <w:rsid w:val="0098318B"/>
    <w:rsid w:val="009B37D6"/>
    <w:rsid w:val="009B590B"/>
    <w:rsid w:val="009C5A8D"/>
    <w:rsid w:val="009C772A"/>
    <w:rsid w:val="009D6D3A"/>
    <w:rsid w:val="009E3376"/>
    <w:rsid w:val="00A30845"/>
    <w:rsid w:val="00A344D5"/>
    <w:rsid w:val="00A40090"/>
    <w:rsid w:val="00A44211"/>
    <w:rsid w:val="00A54E2A"/>
    <w:rsid w:val="00A64EC2"/>
    <w:rsid w:val="00A7416C"/>
    <w:rsid w:val="00A757E4"/>
    <w:rsid w:val="00A81E11"/>
    <w:rsid w:val="00AA096E"/>
    <w:rsid w:val="00AA7527"/>
    <w:rsid w:val="00AB2272"/>
    <w:rsid w:val="00AB5AE7"/>
    <w:rsid w:val="00AE245B"/>
    <w:rsid w:val="00B029CF"/>
    <w:rsid w:val="00B13A19"/>
    <w:rsid w:val="00B438C2"/>
    <w:rsid w:val="00B46CC9"/>
    <w:rsid w:val="00B50EF0"/>
    <w:rsid w:val="00B6725A"/>
    <w:rsid w:val="00B70874"/>
    <w:rsid w:val="00B725F6"/>
    <w:rsid w:val="00B91204"/>
    <w:rsid w:val="00B9477D"/>
    <w:rsid w:val="00BA5FA8"/>
    <w:rsid w:val="00BB4D97"/>
    <w:rsid w:val="00BB6094"/>
    <w:rsid w:val="00BB652D"/>
    <w:rsid w:val="00BC111E"/>
    <w:rsid w:val="00C10310"/>
    <w:rsid w:val="00C12F15"/>
    <w:rsid w:val="00C25F0E"/>
    <w:rsid w:val="00C33284"/>
    <w:rsid w:val="00C33E90"/>
    <w:rsid w:val="00C62D6D"/>
    <w:rsid w:val="00C708E6"/>
    <w:rsid w:val="00CC21A9"/>
    <w:rsid w:val="00CC3F7F"/>
    <w:rsid w:val="00CD2153"/>
    <w:rsid w:val="00D23E87"/>
    <w:rsid w:val="00D307C0"/>
    <w:rsid w:val="00D350CD"/>
    <w:rsid w:val="00D37C06"/>
    <w:rsid w:val="00D41BB7"/>
    <w:rsid w:val="00D427F8"/>
    <w:rsid w:val="00D47A3D"/>
    <w:rsid w:val="00DA266E"/>
    <w:rsid w:val="00DB5700"/>
    <w:rsid w:val="00DC5830"/>
    <w:rsid w:val="00DC7090"/>
    <w:rsid w:val="00DD4315"/>
    <w:rsid w:val="00DD4CCF"/>
    <w:rsid w:val="00E00574"/>
    <w:rsid w:val="00E1395F"/>
    <w:rsid w:val="00E25F9E"/>
    <w:rsid w:val="00E34FCA"/>
    <w:rsid w:val="00E362E6"/>
    <w:rsid w:val="00E64DDC"/>
    <w:rsid w:val="00E67B07"/>
    <w:rsid w:val="00E84B2C"/>
    <w:rsid w:val="00E85633"/>
    <w:rsid w:val="00EA400E"/>
    <w:rsid w:val="00ED690C"/>
    <w:rsid w:val="00EE303B"/>
    <w:rsid w:val="00EF3DA9"/>
    <w:rsid w:val="00F030F1"/>
    <w:rsid w:val="00F14281"/>
    <w:rsid w:val="00F1626D"/>
    <w:rsid w:val="00F26B1C"/>
    <w:rsid w:val="00F44DDD"/>
    <w:rsid w:val="00F5455F"/>
    <w:rsid w:val="00F63E54"/>
    <w:rsid w:val="00F92A81"/>
    <w:rsid w:val="00FA4916"/>
    <w:rsid w:val="00FB00CC"/>
    <w:rsid w:val="00FC5C2D"/>
    <w:rsid w:val="00FE0B4A"/>
    <w:rsid w:val="00FE6121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83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7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6710-4DB6-48AD-8D39-FA6758C2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</Words>
  <Characters>11876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2018-12-10T09:18:00Z</dcterms:created>
  <dcterms:modified xsi:type="dcterms:W3CDTF">2018-12-10T09:19:00Z</dcterms:modified>
</cp:coreProperties>
</file>