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C5" w:rsidRDefault="004E0AC5" w:rsidP="003C3F8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č.1 ke </w:t>
      </w:r>
      <w:r w:rsidRPr="0036753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3C1FB9">
        <w:rPr>
          <w:b/>
          <w:sz w:val="32"/>
          <w:szCs w:val="32"/>
        </w:rPr>
        <w:t xml:space="preserve"> o dodávce tepelné energie</w:t>
      </w:r>
    </w:p>
    <w:p w:rsidR="00F0764C" w:rsidRDefault="003C1FB9" w:rsidP="003C3F8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30/2018/TH/L</w:t>
      </w:r>
      <w:r w:rsidR="004E0AC5">
        <w:rPr>
          <w:b/>
          <w:sz w:val="32"/>
          <w:szCs w:val="32"/>
        </w:rPr>
        <w:t xml:space="preserve"> ze dne 18.12.2017</w:t>
      </w:r>
    </w:p>
    <w:p w:rsidR="00BF6410" w:rsidRDefault="003C1FB9" w:rsidP="00BF6410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F0764C" w:rsidRPr="00FE3D10" w:rsidRDefault="003C1FB9" w:rsidP="00BF6410">
      <w:pPr>
        <w:spacing w:after="0" w:line="240" w:lineRule="auto"/>
        <w:rPr>
          <w:sz w:val="24"/>
        </w:rPr>
      </w:pPr>
      <w:r>
        <w:rPr>
          <w:b/>
          <w:bCs/>
          <w:sz w:val="24"/>
        </w:rPr>
        <w:t>Správa budov Žamberk s.r.o</w:t>
      </w:r>
      <w:r w:rsidRPr="00FE3D10">
        <w:rPr>
          <w:sz w:val="24"/>
        </w:rPr>
        <w:t>.</w:t>
      </w:r>
    </w:p>
    <w:p w:rsidR="00F0764C" w:rsidRDefault="003C1FB9" w:rsidP="00BF6410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:rsidR="00F0764C" w:rsidRDefault="003C1FB9" w:rsidP="00BF6410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F0764C" w:rsidRDefault="003C1FB9" w:rsidP="00BF6410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:rsidR="00F0764C" w:rsidRDefault="003C1FB9" w:rsidP="00BF6410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F0764C" w:rsidRDefault="003C1FB9" w:rsidP="00BF6410">
      <w:pPr>
        <w:spacing w:after="0" w:line="240" w:lineRule="auto"/>
        <w:rPr>
          <w:sz w:val="24"/>
        </w:rPr>
      </w:pPr>
      <w:r>
        <w:rPr>
          <w:sz w:val="24"/>
        </w:rPr>
        <w:t xml:space="preserve">zastoupená jednatelem </w:t>
      </w:r>
    </w:p>
    <w:p w:rsidR="00F0764C" w:rsidRDefault="003C1FB9" w:rsidP="00BF6410">
      <w:pPr>
        <w:spacing w:after="0" w:line="240" w:lineRule="auto"/>
        <w:rPr>
          <w:sz w:val="24"/>
        </w:rPr>
      </w:pPr>
      <w:r>
        <w:rPr>
          <w:sz w:val="24"/>
        </w:rPr>
        <w:t xml:space="preserve">zaměstnanci pověřeni činností ve věcech technických: </w:t>
      </w:r>
    </w:p>
    <w:p w:rsidR="00BF6410" w:rsidRDefault="003C1FB9" w:rsidP="00BF6410">
      <w:pPr>
        <w:spacing w:after="24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BF6410" w:rsidRDefault="003C1FB9" w:rsidP="00BF6410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0764C" w:rsidRDefault="003C1FB9" w:rsidP="00BF6410">
      <w:pPr>
        <w:pStyle w:val="Standard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pro dům čp. 1059, 1060 v Žamberku</w:t>
      </w:r>
    </w:p>
    <w:p w:rsidR="00F0764C" w:rsidRDefault="003C1FB9" w:rsidP="00BF6410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    U polikliniky 1059, 564 01 Žamberk</w:t>
      </w:r>
    </w:p>
    <w:p w:rsidR="00F0764C" w:rsidRDefault="003C1FB9" w:rsidP="00BF6410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28820843</w:t>
      </w:r>
    </w:p>
    <w:p w:rsidR="00F0764C" w:rsidRDefault="003C1FB9" w:rsidP="00BF641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registrovaná </w:t>
      </w:r>
      <w:r w:rsidR="00BA1334">
        <w:rPr>
          <w:rFonts w:cs="TimesNewRoman"/>
          <w:sz w:val="24"/>
          <w:szCs w:val="24"/>
        </w:rPr>
        <w:t>v rejstříku</w:t>
      </w:r>
      <w:r>
        <w:rPr>
          <w:rFonts w:cs="TimesNewRoman"/>
          <w:sz w:val="24"/>
          <w:szCs w:val="24"/>
        </w:rPr>
        <w:t xml:space="preserve"> společenství vlastníků jednotek vedeném Krajským soudem v Hradci Králové,</w:t>
      </w:r>
      <w:r w:rsidR="001322D9">
        <w:rPr>
          <w:rFonts w:cs="TimesNewRoman"/>
          <w:sz w:val="24"/>
          <w:szCs w:val="24"/>
        </w:rPr>
        <w:t xml:space="preserve"> </w:t>
      </w:r>
      <w:r w:rsidR="00EF09C1">
        <w:rPr>
          <w:rFonts w:cs="TimesNewRoman"/>
          <w:sz w:val="24"/>
          <w:szCs w:val="24"/>
        </w:rPr>
        <w:t>sp. zn.</w:t>
      </w:r>
      <w:r w:rsidR="00FE3D10">
        <w:rPr>
          <w:rFonts w:cs="TimesNewRoman"/>
          <w:sz w:val="24"/>
          <w:szCs w:val="24"/>
        </w:rPr>
        <w:t xml:space="preserve"> S 5431</w:t>
      </w:r>
    </w:p>
    <w:p w:rsidR="00F0764C" w:rsidRDefault="003C1FB9" w:rsidP="00BF6410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   </w:t>
      </w:r>
    </w:p>
    <w:p w:rsidR="00F0764C" w:rsidRDefault="003C1FB9" w:rsidP="00BF6410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 </w:t>
      </w:r>
      <w:r w:rsidR="00BA1334">
        <w:rPr>
          <w:rFonts w:cs="TimesNewRoman"/>
          <w:sz w:val="24"/>
          <w:szCs w:val="24"/>
        </w:rPr>
        <w:t>místopředsedou výboru</w:t>
      </w:r>
      <w:r>
        <w:rPr>
          <w:rFonts w:cs="TimesNewRoman"/>
          <w:sz w:val="24"/>
          <w:szCs w:val="24"/>
        </w:rPr>
        <w:t xml:space="preserve">   </w:t>
      </w:r>
    </w:p>
    <w:p w:rsidR="00E603EC" w:rsidRDefault="003C1FB9" w:rsidP="00BF641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:rsidR="00BF6410" w:rsidRDefault="003C1FB9" w:rsidP="00BF6410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BF6410" w:rsidRDefault="00BF6410" w:rsidP="00BF6410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4E0AC5" w:rsidRDefault="004E0AC5" w:rsidP="004E0AC5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Dodatkem č.1 se mění příloha č.2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30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18.12.2017„</w:t>
      </w:r>
      <w:r w:rsidRPr="00EF2157">
        <w:rPr>
          <w:rFonts w:cs="TimesNewRoman"/>
          <w:sz w:val="24"/>
          <w:szCs w:val="24"/>
        </w:rPr>
        <w:t xml:space="preserve">Cenové ujednání platné od </w:t>
      </w:r>
      <w:r>
        <w:rPr>
          <w:rFonts w:cs="TimesNewRoman"/>
          <w:sz w:val="24"/>
          <w:szCs w:val="24"/>
        </w:rPr>
        <w:t>1.</w:t>
      </w:r>
      <w:r w:rsidRPr="00EF2157">
        <w:rPr>
          <w:rFonts w:cs="TimesNewRoman"/>
          <w:sz w:val="24"/>
          <w:szCs w:val="24"/>
        </w:rPr>
        <w:t>1.201</w:t>
      </w:r>
      <w:r>
        <w:rPr>
          <w:rFonts w:cs="TimesNewRoman"/>
          <w:sz w:val="24"/>
          <w:szCs w:val="24"/>
        </w:rPr>
        <w:t xml:space="preserve">8“ a je nahrazena přílohou č.3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30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18.12.2017</w:t>
      </w:r>
      <w:r w:rsidRPr="005635DF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1.1.2019</w:t>
      </w:r>
      <w:r>
        <w:rPr>
          <w:rFonts w:cs="TimesNewRoman"/>
          <w:sz w:val="24"/>
          <w:szCs w:val="24"/>
        </w:rPr>
        <w:t>“.</w:t>
      </w:r>
    </w:p>
    <w:p w:rsidR="004E0AC5" w:rsidRDefault="004E0AC5" w:rsidP="004E0AC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F0764C" w:rsidRDefault="00C241DF" w:rsidP="00BF6410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646877">
        <w:rPr>
          <w:sz w:val="24"/>
        </w:rPr>
        <w:br w:type="column"/>
      </w:r>
      <w:r w:rsidR="003C1FB9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4E0AC5">
        <w:rPr>
          <w:rFonts w:cs="TimesNewRoman,Bold"/>
          <w:b/>
          <w:bCs/>
          <w:sz w:val="24"/>
          <w:szCs w:val="24"/>
        </w:rPr>
        <w:t>3</w:t>
      </w:r>
      <w:r w:rsidR="003C1FB9">
        <w:rPr>
          <w:rFonts w:cs="TimesNewRoman,Bold"/>
          <w:b/>
          <w:bCs/>
          <w:sz w:val="24"/>
          <w:szCs w:val="24"/>
        </w:rPr>
        <w:t xml:space="preserve"> ke smlouvě o dodávce tepelné energie č. 30/2018/TH/L</w:t>
      </w:r>
      <w:r w:rsidR="004E0AC5">
        <w:rPr>
          <w:rFonts w:cs="TimesNewRoman,Bold"/>
          <w:b/>
          <w:bCs/>
          <w:sz w:val="24"/>
          <w:szCs w:val="24"/>
        </w:rPr>
        <w:t xml:space="preserve"> ze dne 18.12.2017</w:t>
      </w:r>
    </w:p>
    <w:p w:rsidR="00BF6410" w:rsidRDefault="003C1FB9" w:rsidP="00BF6410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</w:t>
      </w:r>
      <w:r w:rsidR="004E0AC5">
        <w:rPr>
          <w:rFonts w:cs="TimesNewRoman,Bold"/>
          <w:b/>
          <w:bCs/>
          <w:sz w:val="32"/>
          <w:szCs w:val="32"/>
        </w:rPr>
        <w:t>9</w:t>
      </w:r>
    </w:p>
    <w:p w:rsidR="00F0764C" w:rsidRDefault="003C1FB9" w:rsidP="00BF641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:rsidR="00F0764C" w:rsidRDefault="003C1FB9" w:rsidP="00BF641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F0764C" w:rsidRDefault="003C1FB9" w:rsidP="00BF641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ve výši</w:t>
      </w:r>
      <w:r w:rsidRPr="003C1FB9">
        <w:rPr>
          <w:sz w:val="24"/>
        </w:rPr>
        <w:t xml:space="preserve"> </w:t>
      </w:r>
      <w:r>
        <w:rPr>
          <w:rFonts w:cs="TimesNewRoman"/>
          <w:b/>
          <w:bCs/>
          <w:sz w:val="24"/>
          <w:szCs w:val="24"/>
        </w:rPr>
        <w:t>Kč/GJ</w:t>
      </w:r>
      <w:r w:rsidR="00AF13D1" w:rsidRPr="000278E0">
        <w:rPr>
          <w:rFonts w:cs="TimesNewRoman"/>
          <w:sz w:val="24"/>
          <w:szCs w:val="24"/>
        </w:rPr>
        <w:t>.</w:t>
      </w:r>
    </w:p>
    <w:p w:rsidR="00F0764C" w:rsidRDefault="003C1FB9" w:rsidP="00BF6410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</w:t>
      </w:r>
      <w:proofErr w:type="spellStart"/>
      <w:r>
        <w:rPr>
          <w:rFonts w:cs="TimesNewRoman"/>
          <w:sz w:val="24"/>
          <w:szCs w:val="24"/>
        </w:rPr>
        <w:t>činí</w:t>
      </w:r>
      <w:r w:rsidRPr="003C1FB9">
        <w:rPr>
          <w:b/>
          <w:sz w:val="24"/>
        </w:rPr>
        <w:t>Kč</w:t>
      </w:r>
      <w:proofErr w:type="spellEnd"/>
      <w:r w:rsidRPr="003C1FB9">
        <w:rPr>
          <w:b/>
          <w:sz w:val="24"/>
        </w:rPr>
        <w:t>/GJ</w:t>
      </w:r>
      <w:r w:rsidR="00BB3B85" w:rsidRPr="000278E0">
        <w:rPr>
          <w:rFonts w:cs="TimesNewRoman"/>
          <w:sz w:val="24"/>
          <w:szCs w:val="24"/>
        </w:rPr>
        <w:t>.</w:t>
      </w:r>
    </w:p>
    <w:p w:rsidR="00F0764C" w:rsidRDefault="003C1FB9" w:rsidP="00BF641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F0764C" w:rsidRDefault="003C1FB9" w:rsidP="00BF641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F0764C" w:rsidRDefault="003C1FB9" w:rsidP="00BF641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BF6410" w:rsidRDefault="003C1FB9" w:rsidP="00BF641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F0764C" w:rsidRDefault="003C1FB9" w:rsidP="00BF641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:rsidR="00F0764C" w:rsidRDefault="003C1FB9" w:rsidP="00BF6410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:rsidR="00F0764C" w:rsidRDefault="003C1FB9" w:rsidP="00BF6410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    </w:t>
      </w:r>
      <w:r w:rsidRPr="003C1FB9">
        <w:rPr>
          <w:b/>
          <w:sz w:val="24"/>
        </w:rPr>
        <w:t>Kč</w:t>
      </w:r>
      <w:r w:rsidRPr="003C1FB9">
        <w:rPr>
          <w:sz w:val="24"/>
        </w:rPr>
        <w:t>.</w:t>
      </w:r>
    </w:p>
    <w:p w:rsidR="00BF6410" w:rsidRDefault="003C1FB9" w:rsidP="00BF6410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FE3D10">
        <w:rPr>
          <w:sz w:val="24"/>
        </w:rPr>
        <w:t>č.ú. 8750560257/0100</w:t>
      </w:r>
      <w:r>
        <w:rPr>
          <w:rFonts w:cs="TimesNewRoman"/>
          <w:sz w:val="24"/>
          <w:szCs w:val="24"/>
        </w:rPr>
        <w:t xml:space="preserve"> pod </w:t>
      </w:r>
      <w:r w:rsidRPr="003C1FB9">
        <w:rPr>
          <w:b/>
          <w:sz w:val="24"/>
        </w:rPr>
        <w:t xml:space="preserve">VS </w:t>
      </w:r>
      <w:r w:rsidRPr="00FE3D10">
        <w:rPr>
          <w:b/>
          <w:sz w:val="24"/>
        </w:rPr>
        <w:t xml:space="preserve"> </w:t>
      </w:r>
      <w:r w:rsidR="005A707A">
        <w:rPr>
          <w:b/>
          <w:sz w:val="24"/>
        </w:rPr>
        <w:t xml:space="preserve">   </w:t>
      </w:r>
      <w:r>
        <w:rPr>
          <w:rFonts w:cs="TimesNewRoman"/>
          <w:sz w:val="24"/>
          <w:szCs w:val="24"/>
        </w:rPr>
        <w:t xml:space="preserve">ve výši   </w:t>
      </w:r>
      <w:r w:rsidR="005A707A">
        <w:rPr>
          <w:rFonts w:cs="TimesNewRoman"/>
          <w:sz w:val="24"/>
          <w:szCs w:val="24"/>
        </w:rPr>
        <w:t xml:space="preserve">   </w:t>
      </w:r>
      <w:r w:rsidRPr="003C1FB9">
        <w:rPr>
          <w:b/>
          <w:sz w:val="24"/>
        </w:rPr>
        <w:t>Kč</w:t>
      </w:r>
      <w:r>
        <w:rPr>
          <w:rFonts w:cs="TimesNewRoman"/>
          <w:sz w:val="24"/>
          <w:szCs w:val="24"/>
        </w:rPr>
        <w:t>.</w:t>
      </w:r>
    </w:p>
    <w:p w:rsidR="00F0764C" w:rsidRDefault="004E0AC5" w:rsidP="00BF641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C1FB9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F0764C" w:rsidRDefault="003C1FB9" w:rsidP="00BF641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"/>
          <w:bCs/>
          <w:sz w:val="24"/>
          <w:szCs w:val="24"/>
        </w:rPr>
      </w:pPr>
      <w:r w:rsidRPr="003C1FB9">
        <w:rPr>
          <w:rFonts w:cs="TimesNewRoman,Bold"/>
          <w:bCs/>
          <w:sz w:val="24"/>
          <w:szCs w:val="24"/>
        </w:rPr>
        <w:t>Celkový plánovaný odběr tepelné energie za kalendářní rok, včetně časového rozlišení odběru, je uveden v odběrovém diagramu.</w:t>
      </w:r>
    </w:p>
    <w:p w:rsidR="00BF6410" w:rsidRDefault="003C1FB9" w:rsidP="00BF641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FE3D10">
        <w:rPr>
          <w:i/>
          <w:sz w:val="24"/>
        </w:rPr>
        <w:t xml:space="preserve"> </w:t>
      </w:r>
      <w:r>
        <w:rPr>
          <w:rFonts w:cs="TimesNewRoman"/>
          <w:sz w:val="24"/>
          <w:szCs w:val="24"/>
        </w:rPr>
        <w:t>příslušného kalendářního roku.</w:t>
      </w:r>
    </w:p>
    <w:p w:rsidR="00F0764C" w:rsidRDefault="003C1FB9" w:rsidP="00BF6410">
      <w:pPr>
        <w:autoSpaceDE w:val="0"/>
        <w:adjustRightInd w:val="0"/>
        <w:spacing w:after="240" w:line="240" w:lineRule="auto"/>
        <w:jc w:val="center"/>
        <w:rPr>
          <w:rFonts w:cs="TimesNewRoman,BoldItalic"/>
          <w:bCs/>
          <w:iCs/>
          <w:sz w:val="24"/>
          <w:szCs w:val="24"/>
        </w:rPr>
      </w:pPr>
      <w:r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W w:w="8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"/>
        <w:gridCol w:w="1881"/>
        <w:gridCol w:w="1123"/>
        <w:gridCol w:w="1881"/>
        <w:gridCol w:w="1048"/>
        <w:gridCol w:w="1885"/>
      </w:tblGrid>
      <w:tr w:rsidR="00F0764C" w:rsidTr="005A707A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4C" w:rsidRDefault="003C1FB9" w:rsidP="00BF6410">
            <w:pPr>
              <w:pStyle w:val="Standard"/>
              <w:spacing w:after="12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4C" w:rsidRDefault="003C1FB9" w:rsidP="00BF6410">
            <w:pPr>
              <w:pStyle w:val="Standard"/>
              <w:spacing w:after="12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4C" w:rsidRDefault="003C1FB9" w:rsidP="00BF6410">
            <w:pPr>
              <w:pStyle w:val="Standard"/>
              <w:spacing w:after="12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4C" w:rsidRDefault="003C1FB9" w:rsidP="00BF6410">
            <w:pPr>
              <w:pStyle w:val="Standard"/>
              <w:spacing w:after="12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4C" w:rsidRDefault="003C1FB9" w:rsidP="00BF6410">
            <w:pPr>
              <w:pStyle w:val="Standard"/>
              <w:spacing w:after="12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4C" w:rsidRDefault="003C1FB9" w:rsidP="00BF6410">
            <w:pPr>
              <w:pStyle w:val="Standard"/>
              <w:spacing w:after="12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1C5429" w:rsidTr="005A707A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:rsidTr="005A707A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1C5429" w:rsidTr="005A707A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1C5429" w:rsidTr="005A707A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:rsidTr="005A707A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Celkem</w:t>
            </w:r>
          </w:p>
        </w:tc>
        <w:tc>
          <w:tcPr>
            <w:tcW w:w="59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4E0AC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5A707A">
            <w:pPr>
              <w:pStyle w:val="Standard"/>
              <w:spacing w:after="0" w:line="240" w:lineRule="auto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</w:tbl>
    <w:p w:rsidR="004E0AC5" w:rsidRDefault="004E0AC5" w:rsidP="004E0AC5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  <w:bookmarkStart w:id="0" w:name="_GoBack"/>
      <w:bookmarkEnd w:id="0"/>
    </w:p>
    <w:p w:rsidR="004E0AC5" w:rsidRDefault="004E0AC5" w:rsidP="004E0AC5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4E0AC5" w:rsidRPr="00425A2D" w:rsidRDefault="004E0AC5" w:rsidP="004E0AC5">
      <w:pPr>
        <w:autoSpaceDE w:val="0"/>
        <w:adjustRightInd w:val="0"/>
        <w:spacing w:after="1200" w:line="240" w:lineRule="auto"/>
        <w:rPr>
          <w:sz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F0764C" w:rsidRPr="003C1FB9" w:rsidRDefault="00F0764C" w:rsidP="00BF6410">
      <w:pPr>
        <w:pStyle w:val="Odstavecseseznamem"/>
        <w:autoSpaceDE w:val="0"/>
        <w:adjustRightInd w:val="0"/>
        <w:spacing w:after="120" w:line="240" w:lineRule="auto"/>
        <w:contextualSpacing w:val="0"/>
        <w:jc w:val="both"/>
        <w:rPr>
          <w:sz w:val="24"/>
        </w:rPr>
      </w:pPr>
    </w:p>
    <w:sectPr w:rsidR="00F0764C" w:rsidRPr="003C1FB9" w:rsidSect="00FE3D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111" w:rsidRDefault="009D3111" w:rsidP="00FE3D10">
      <w:pPr>
        <w:spacing w:after="0" w:line="240" w:lineRule="auto"/>
      </w:pPr>
      <w:r>
        <w:separator/>
      </w:r>
    </w:p>
  </w:endnote>
  <w:endnote w:type="continuationSeparator" w:id="0">
    <w:p w:rsidR="009D3111" w:rsidRDefault="009D3111" w:rsidP="00FE3D10">
      <w:pPr>
        <w:spacing w:after="0" w:line="240" w:lineRule="auto"/>
      </w:pPr>
      <w:r>
        <w:continuationSeparator/>
      </w:r>
    </w:p>
  </w:endnote>
  <w:endnote w:type="continuationNotice" w:id="1">
    <w:p w:rsidR="009D3111" w:rsidRDefault="009D3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111" w:rsidRDefault="009D3111" w:rsidP="00FE3D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3111" w:rsidRDefault="009D3111" w:rsidP="00FE3D10">
      <w:pPr>
        <w:spacing w:after="0" w:line="240" w:lineRule="auto"/>
      </w:pPr>
      <w:r>
        <w:continuationSeparator/>
      </w:r>
    </w:p>
  </w:footnote>
  <w:footnote w:type="continuationNotice" w:id="1">
    <w:p w:rsidR="009D3111" w:rsidRDefault="009D31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218"/>
    <w:multiLevelType w:val="multilevel"/>
    <w:tmpl w:val="D2326C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30B6"/>
    <w:multiLevelType w:val="multilevel"/>
    <w:tmpl w:val="C08E8B5E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0B89"/>
    <w:multiLevelType w:val="multilevel"/>
    <w:tmpl w:val="8E70C50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096"/>
    <w:multiLevelType w:val="multilevel"/>
    <w:tmpl w:val="566C09C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121CB8"/>
    <w:multiLevelType w:val="multilevel"/>
    <w:tmpl w:val="D478A8E6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BC5"/>
    <w:multiLevelType w:val="multilevel"/>
    <w:tmpl w:val="AA4822F8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32F635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72E6D"/>
    <w:multiLevelType w:val="multilevel"/>
    <w:tmpl w:val="97341A0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EAA4F11"/>
    <w:multiLevelType w:val="multilevel"/>
    <w:tmpl w:val="156C3B5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242D1A"/>
    <w:multiLevelType w:val="multilevel"/>
    <w:tmpl w:val="0B82D56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CB4556A"/>
    <w:multiLevelType w:val="multilevel"/>
    <w:tmpl w:val="0405001F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0D275C"/>
    <w:multiLevelType w:val="multilevel"/>
    <w:tmpl w:val="4A1EB4D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D7E1641"/>
    <w:multiLevelType w:val="multilevel"/>
    <w:tmpl w:val="FB988D4A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56BD5DA2"/>
    <w:multiLevelType w:val="multilevel"/>
    <w:tmpl w:val="C9E25EB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AD846C9"/>
    <w:multiLevelType w:val="multilevel"/>
    <w:tmpl w:val="8A80F7F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B76A0"/>
    <w:multiLevelType w:val="multilevel"/>
    <w:tmpl w:val="6C2AEBC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38946CD"/>
    <w:multiLevelType w:val="multilevel"/>
    <w:tmpl w:val="BC46550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8600990"/>
    <w:multiLevelType w:val="multilevel"/>
    <w:tmpl w:val="F35A6E0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93B49BC"/>
    <w:multiLevelType w:val="multilevel"/>
    <w:tmpl w:val="E5D2430C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04048"/>
    <w:multiLevelType w:val="multilevel"/>
    <w:tmpl w:val="71E4C7C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310FA"/>
    <w:multiLevelType w:val="multilevel"/>
    <w:tmpl w:val="F4B43778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C35560B"/>
    <w:multiLevelType w:val="multilevel"/>
    <w:tmpl w:val="7242E57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F4F5671"/>
    <w:multiLevelType w:val="multilevel"/>
    <w:tmpl w:val="D14A8D4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7"/>
  </w:num>
  <w:num w:numId="4">
    <w:abstractNumId w:val="0"/>
  </w:num>
  <w:num w:numId="5">
    <w:abstractNumId w:val="19"/>
  </w:num>
  <w:num w:numId="6">
    <w:abstractNumId w:val="12"/>
  </w:num>
  <w:num w:numId="7">
    <w:abstractNumId w:val="31"/>
  </w:num>
  <w:num w:numId="8">
    <w:abstractNumId w:val="16"/>
  </w:num>
  <w:num w:numId="9">
    <w:abstractNumId w:val="15"/>
  </w:num>
  <w:num w:numId="10">
    <w:abstractNumId w:val="27"/>
  </w:num>
  <w:num w:numId="11">
    <w:abstractNumId w:val="21"/>
  </w:num>
  <w:num w:numId="12">
    <w:abstractNumId w:val="32"/>
  </w:num>
  <w:num w:numId="13">
    <w:abstractNumId w:val="26"/>
  </w:num>
  <w:num w:numId="14">
    <w:abstractNumId w:val="25"/>
  </w:num>
  <w:num w:numId="15">
    <w:abstractNumId w:val="5"/>
  </w:num>
  <w:num w:numId="16">
    <w:abstractNumId w:val="20"/>
  </w:num>
  <w:num w:numId="17">
    <w:abstractNumId w:val="29"/>
  </w:num>
  <w:num w:numId="18">
    <w:abstractNumId w:val="17"/>
  </w:num>
  <w:num w:numId="19">
    <w:abstractNumId w:val="18"/>
  </w:num>
  <w:num w:numId="20">
    <w:abstractNumId w:val="24"/>
  </w:num>
  <w:num w:numId="21">
    <w:abstractNumId w:val="8"/>
  </w:num>
  <w:num w:numId="22">
    <w:abstractNumId w:val="2"/>
  </w:num>
  <w:num w:numId="23">
    <w:abstractNumId w:val="1"/>
  </w:num>
  <w:num w:numId="24">
    <w:abstractNumId w:val="4"/>
  </w:num>
  <w:num w:numId="25">
    <w:abstractNumId w:val="14"/>
  </w:num>
  <w:num w:numId="26">
    <w:abstractNumId w:val="30"/>
  </w:num>
  <w:num w:numId="27">
    <w:abstractNumId w:val="9"/>
  </w:num>
  <w:num w:numId="28">
    <w:abstractNumId w:val="11"/>
  </w:num>
  <w:num w:numId="29">
    <w:abstractNumId w:val="28"/>
  </w:num>
  <w:num w:numId="30">
    <w:abstractNumId w:val="6"/>
  </w:num>
  <w:num w:numId="31">
    <w:abstractNumId w:val="10"/>
  </w:num>
  <w:num w:numId="32">
    <w:abstractNumId w:val="23"/>
  </w:num>
  <w:num w:numId="33">
    <w:abstractNumId w:val="3"/>
  </w:num>
  <w:num w:numId="34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C"/>
    <w:rsid w:val="000006CE"/>
    <w:rsid w:val="00000917"/>
    <w:rsid w:val="00004A54"/>
    <w:rsid w:val="000278E0"/>
    <w:rsid w:val="00031268"/>
    <w:rsid w:val="00032E47"/>
    <w:rsid w:val="00045684"/>
    <w:rsid w:val="000479D9"/>
    <w:rsid w:val="000628FD"/>
    <w:rsid w:val="00062BD3"/>
    <w:rsid w:val="00066DC3"/>
    <w:rsid w:val="00071249"/>
    <w:rsid w:val="000807A3"/>
    <w:rsid w:val="000A5DF7"/>
    <w:rsid w:val="000B0E4B"/>
    <w:rsid w:val="000D5F85"/>
    <w:rsid w:val="000E30B9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41C47"/>
    <w:rsid w:val="0016190D"/>
    <w:rsid w:val="0019167F"/>
    <w:rsid w:val="001A2DED"/>
    <w:rsid w:val="001B1BB1"/>
    <w:rsid w:val="001B25B6"/>
    <w:rsid w:val="001C3B6C"/>
    <w:rsid w:val="001C5429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6522F"/>
    <w:rsid w:val="00266BDD"/>
    <w:rsid w:val="002714A0"/>
    <w:rsid w:val="00285009"/>
    <w:rsid w:val="0029009C"/>
    <w:rsid w:val="002A1CB6"/>
    <w:rsid w:val="002A305F"/>
    <w:rsid w:val="002B216F"/>
    <w:rsid w:val="002C205D"/>
    <w:rsid w:val="002C3D4B"/>
    <w:rsid w:val="002C739E"/>
    <w:rsid w:val="002E0D4D"/>
    <w:rsid w:val="002E54D2"/>
    <w:rsid w:val="002F687B"/>
    <w:rsid w:val="00305B95"/>
    <w:rsid w:val="00317E20"/>
    <w:rsid w:val="0032101B"/>
    <w:rsid w:val="00333178"/>
    <w:rsid w:val="00341F52"/>
    <w:rsid w:val="00343009"/>
    <w:rsid w:val="00343DC7"/>
    <w:rsid w:val="003473D5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1FB9"/>
    <w:rsid w:val="003C2835"/>
    <w:rsid w:val="003C2C0E"/>
    <w:rsid w:val="003C3F85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43BE4"/>
    <w:rsid w:val="00447992"/>
    <w:rsid w:val="004500BE"/>
    <w:rsid w:val="0045156C"/>
    <w:rsid w:val="00460D43"/>
    <w:rsid w:val="004618CA"/>
    <w:rsid w:val="00464C32"/>
    <w:rsid w:val="0048090D"/>
    <w:rsid w:val="0049528F"/>
    <w:rsid w:val="00497282"/>
    <w:rsid w:val="004A4186"/>
    <w:rsid w:val="004A4A57"/>
    <w:rsid w:val="004A4DEC"/>
    <w:rsid w:val="004B036C"/>
    <w:rsid w:val="004B2BC1"/>
    <w:rsid w:val="004C1CF8"/>
    <w:rsid w:val="004C29E2"/>
    <w:rsid w:val="004C3B9F"/>
    <w:rsid w:val="004D187C"/>
    <w:rsid w:val="004D6F44"/>
    <w:rsid w:val="004E0AC5"/>
    <w:rsid w:val="004E0ACD"/>
    <w:rsid w:val="004E790D"/>
    <w:rsid w:val="004F1395"/>
    <w:rsid w:val="004F6B55"/>
    <w:rsid w:val="00500760"/>
    <w:rsid w:val="00504C75"/>
    <w:rsid w:val="005075C8"/>
    <w:rsid w:val="00527C5D"/>
    <w:rsid w:val="00537CB0"/>
    <w:rsid w:val="00553C27"/>
    <w:rsid w:val="00554690"/>
    <w:rsid w:val="00555C09"/>
    <w:rsid w:val="005636C7"/>
    <w:rsid w:val="00573342"/>
    <w:rsid w:val="0058041B"/>
    <w:rsid w:val="005817E7"/>
    <w:rsid w:val="00583078"/>
    <w:rsid w:val="005876E6"/>
    <w:rsid w:val="0059117A"/>
    <w:rsid w:val="0059311B"/>
    <w:rsid w:val="005A56EC"/>
    <w:rsid w:val="005A5F17"/>
    <w:rsid w:val="005A707A"/>
    <w:rsid w:val="005B0CF0"/>
    <w:rsid w:val="005C118D"/>
    <w:rsid w:val="005C13FA"/>
    <w:rsid w:val="005C3483"/>
    <w:rsid w:val="005D0BDB"/>
    <w:rsid w:val="005F6388"/>
    <w:rsid w:val="005F73CE"/>
    <w:rsid w:val="00610319"/>
    <w:rsid w:val="00610F68"/>
    <w:rsid w:val="00617741"/>
    <w:rsid w:val="006229CD"/>
    <w:rsid w:val="00632A9E"/>
    <w:rsid w:val="00637861"/>
    <w:rsid w:val="00640646"/>
    <w:rsid w:val="00646877"/>
    <w:rsid w:val="00646CBC"/>
    <w:rsid w:val="0066661E"/>
    <w:rsid w:val="00693526"/>
    <w:rsid w:val="00697814"/>
    <w:rsid w:val="006A0DB9"/>
    <w:rsid w:val="006A25C2"/>
    <w:rsid w:val="006A4AA7"/>
    <w:rsid w:val="006A5EDA"/>
    <w:rsid w:val="006B1722"/>
    <w:rsid w:val="006B2348"/>
    <w:rsid w:val="006B33D9"/>
    <w:rsid w:val="006C5D76"/>
    <w:rsid w:val="006D4952"/>
    <w:rsid w:val="006F25B6"/>
    <w:rsid w:val="006F3775"/>
    <w:rsid w:val="007036E2"/>
    <w:rsid w:val="00704890"/>
    <w:rsid w:val="007066A6"/>
    <w:rsid w:val="00715A6A"/>
    <w:rsid w:val="00721354"/>
    <w:rsid w:val="007214B9"/>
    <w:rsid w:val="00722BD8"/>
    <w:rsid w:val="00731346"/>
    <w:rsid w:val="0073783C"/>
    <w:rsid w:val="007540AC"/>
    <w:rsid w:val="00762992"/>
    <w:rsid w:val="00765352"/>
    <w:rsid w:val="00770CE3"/>
    <w:rsid w:val="00773880"/>
    <w:rsid w:val="00782E24"/>
    <w:rsid w:val="00791E61"/>
    <w:rsid w:val="007949F8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12299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86A9C"/>
    <w:rsid w:val="00886DDA"/>
    <w:rsid w:val="00894481"/>
    <w:rsid w:val="008A5A53"/>
    <w:rsid w:val="008A7041"/>
    <w:rsid w:val="008C3B4F"/>
    <w:rsid w:val="008C4FD8"/>
    <w:rsid w:val="008D1EBD"/>
    <w:rsid w:val="008D35B9"/>
    <w:rsid w:val="008D45D5"/>
    <w:rsid w:val="008D45DD"/>
    <w:rsid w:val="008E17C8"/>
    <w:rsid w:val="008E6C53"/>
    <w:rsid w:val="008F2355"/>
    <w:rsid w:val="008F3A0A"/>
    <w:rsid w:val="00911286"/>
    <w:rsid w:val="00920735"/>
    <w:rsid w:val="00924C2B"/>
    <w:rsid w:val="00934D99"/>
    <w:rsid w:val="00941DD0"/>
    <w:rsid w:val="009454C0"/>
    <w:rsid w:val="0098015E"/>
    <w:rsid w:val="00984151"/>
    <w:rsid w:val="009A38EF"/>
    <w:rsid w:val="009C526C"/>
    <w:rsid w:val="009C6343"/>
    <w:rsid w:val="009C76D2"/>
    <w:rsid w:val="009D126B"/>
    <w:rsid w:val="009D3111"/>
    <w:rsid w:val="009D39EE"/>
    <w:rsid w:val="009D4456"/>
    <w:rsid w:val="009D6A53"/>
    <w:rsid w:val="009D77CE"/>
    <w:rsid w:val="009F5372"/>
    <w:rsid w:val="009F568C"/>
    <w:rsid w:val="00A0421E"/>
    <w:rsid w:val="00A0696F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0C5A"/>
    <w:rsid w:val="00A61586"/>
    <w:rsid w:val="00A64A7D"/>
    <w:rsid w:val="00A66A3F"/>
    <w:rsid w:val="00A82012"/>
    <w:rsid w:val="00A84575"/>
    <w:rsid w:val="00A90AA9"/>
    <w:rsid w:val="00A973C8"/>
    <w:rsid w:val="00AA05D1"/>
    <w:rsid w:val="00AA0D25"/>
    <w:rsid w:val="00AA10B8"/>
    <w:rsid w:val="00AA4057"/>
    <w:rsid w:val="00AC47BC"/>
    <w:rsid w:val="00AD7AEB"/>
    <w:rsid w:val="00AE2127"/>
    <w:rsid w:val="00AE42DB"/>
    <w:rsid w:val="00AF13D1"/>
    <w:rsid w:val="00AF28DF"/>
    <w:rsid w:val="00AF5142"/>
    <w:rsid w:val="00B01F4B"/>
    <w:rsid w:val="00B0259B"/>
    <w:rsid w:val="00B0651A"/>
    <w:rsid w:val="00B15CC0"/>
    <w:rsid w:val="00B20BB5"/>
    <w:rsid w:val="00B24F19"/>
    <w:rsid w:val="00B256CC"/>
    <w:rsid w:val="00B25A16"/>
    <w:rsid w:val="00B26281"/>
    <w:rsid w:val="00B32345"/>
    <w:rsid w:val="00B332C0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83D"/>
    <w:rsid w:val="00BA1334"/>
    <w:rsid w:val="00BA1C6A"/>
    <w:rsid w:val="00BB203A"/>
    <w:rsid w:val="00BB3B85"/>
    <w:rsid w:val="00BC737B"/>
    <w:rsid w:val="00BD7461"/>
    <w:rsid w:val="00BE4D86"/>
    <w:rsid w:val="00BF12C3"/>
    <w:rsid w:val="00BF1C4B"/>
    <w:rsid w:val="00BF6410"/>
    <w:rsid w:val="00C066D3"/>
    <w:rsid w:val="00C12B1A"/>
    <w:rsid w:val="00C241DF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3AC8"/>
    <w:rsid w:val="00CA235A"/>
    <w:rsid w:val="00CB0F64"/>
    <w:rsid w:val="00CB37EB"/>
    <w:rsid w:val="00CB3D5F"/>
    <w:rsid w:val="00CB4722"/>
    <w:rsid w:val="00CC31B3"/>
    <w:rsid w:val="00CD00F9"/>
    <w:rsid w:val="00CE7985"/>
    <w:rsid w:val="00CF0CC1"/>
    <w:rsid w:val="00CF71E1"/>
    <w:rsid w:val="00D019B6"/>
    <w:rsid w:val="00D22B55"/>
    <w:rsid w:val="00D32CB0"/>
    <w:rsid w:val="00D3695B"/>
    <w:rsid w:val="00D37BAB"/>
    <w:rsid w:val="00D469D5"/>
    <w:rsid w:val="00D50A62"/>
    <w:rsid w:val="00D660FC"/>
    <w:rsid w:val="00D70544"/>
    <w:rsid w:val="00D71651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6224"/>
    <w:rsid w:val="00E80BAB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0764C"/>
    <w:rsid w:val="00F14EFD"/>
    <w:rsid w:val="00F26CB9"/>
    <w:rsid w:val="00F36B65"/>
    <w:rsid w:val="00F372F8"/>
    <w:rsid w:val="00F456CA"/>
    <w:rsid w:val="00F5249E"/>
    <w:rsid w:val="00F74DD6"/>
    <w:rsid w:val="00F8166B"/>
    <w:rsid w:val="00F8444D"/>
    <w:rsid w:val="00F85EF9"/>
    <w:rsid w:val="00F86C02"/>
    <w:rsid w:val="00F91C92"/>
    <w:rsid w:val="00F926CF"/>
    <w:rsid w:val="00F92C6E"/>
    <w:rsid w:val="00FA0AB3"/>
    <w:rsid w:val="00FA3099"/>
    <w:rsid w:val="00FC3714"/>
    <w:rsid w:val="00FC78FE"/>
    <w:rsid w:val="00FD05D5"/>
    <w:rsid w:val="00FD0E8C"/>
    <w:rsid w:val="00FD7061"/>
    <w:rsid w:val="00FE04AE"/>
    <w:rsid w:val="00FE3D10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4B88"/>
  <w15:docId w15:val="{E2175991-AF49-4AD4-884B-DD04D3E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E3D10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93526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FE3D10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FE3D10"/>
    <w:pPr>
      <w:suppressAutoHyphens w:val="0"/>
      <w:autoSpaceDN/>
      <w:spacing w:after="0" w:line="240" w:lineRule="auto"/>
      <w:textAlignment w:val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FE3D10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FE3D1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paragraph" w:styleId="Zpat">
    <w:name w:val="footer"/>
    <w:basedOn w:val="Standard"/>
    <w:link w:val="ZpatChar"/>
    <w:uiPriority w:val="99"/>
    <w:rsid w:val="00FE3D1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paragraph" w:styleId="Textkomente">
    <w:name w:val="annotation text"/>
    <w:basedOn w:val="Standard"/>
    <w:link w:val="TextkomenteChar"/>
    <w:uiPriority w:val="99"/>
    <w:rsid w:val="00FE3D10"/>
    <w:pPr>
      <w:suppressAutoHyphens w:val="0"/>
      <w:autoSpaceDN/>
      <w:spacing w:line="240" w:lineRule="auto"/>
      <w:textAlignment w:val="auto"/>
    </w:pPr>
    <w:rPr>
      <w:sz w:val="20"/>
      <w:szCs w:val="20"/>
    </w:rPr>
  </w:style>
  <w:style w:type="paragraph" w:styleId="Pedmtkomente">
    <w:name w:val="annotation subject"/>
    <w:basedOn w:val="Textkomente"/>
    <w:uiPriority w:val="9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customStyle="1" w:styleId="PedmtkomenteChar">
    <w:name w:val="Předmět komentáře Char"/>
    <w:basedOn w:val="TextkomenteChar"/>
    <w:uiPriority w:val="99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FE3D1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693526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69352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35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526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693526"/>
    <w:pPr>
      <w:numPr>
        <w:numId w:val="32"/>
      </w:numPr>
    </w:pPr>
  </w:style>
  <w:style w:type="paragraph" w:styleId="Revize">
    <w:name w:val="Revision"/>
    <w:hidden/>
    <w:uiPriority w:val="99"/>
    <w:semiHidden/>
    <w:rsid w:val="00FE3D10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022E-FC42-455C-B18F-7AAE8464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Roman Mužík</cp:lastModifiedBy>
  <cp:revision>15</cp:revision>
  <cp:lastPrinted>2018-11-20T06:04:00Z</cp:lastPrinted>
  <dcterms:created xsi:type="dcterms:W3CDTF">2017-11-27T13:37:00Z</dcterms:created>
  <dcterms:modified xsi:type="dcterms:W3CDTF">2018-12-05T12:35:00Z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