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81" w:rsidRPr="00E255AD" w:rsidRDefault="00465B81" w:rsidP="00465B81">
      <w:pPr>
        <w:jc w:val="center"/>
        <w:rPr>
          <w:rFonts w:ascii="Calibri" w:hAnsi="Calibri"/>
          <w:b/>
          <w:sz w:val="32"/>
          <w:szCs w:val="32"/>
        </w:rPr>
      </w:pPr>
      <w:r w:rsidRPr="00E255AD">
        <w:rPr>
          <w:rFonts w:ascii="Calibri" w:hAnsi="Calibri"/>
          <w:b/>
          <w:sz w:val="32"/>
          <w:szCs w:val="32"/>
        </w:rPr>
        <w:t>Smlouva o dílo</w:t>
      </w:r>
    </w:p>
    <w:p w:rsidR="00E255AD" w:rsidRDefault="00E255AD" w:rsidP="00F50597">
      <w:pPr>
        <w:spacing w:after="60" w:line="240" w:lineRule="auto"/>
        <w:jc w:val="center"/>
        <w:rPr>
          <w:rFonts w:ascii="Calibri" w:hAnsi="Calibri"/>
        </w:rPr>
      </w:pPr>
      <w:r>
        <w:rPr>
          <w:rFonts w:ascii="Calibri" w:hAnsi="Calibri"/>
        </w:rPr>
        <w:t xml:space="preserve">uzavřená dle ustanovení </w:t>
      </w:r>
      <w:r w:rsidR="00F50597">
        <w:rPr>
          <w:rFonts w:ascii="Calibri" w:hAnsi="Calibri"/>
        </w:rPr>
        <w:t>zákona č. 89/2012 Sb., občanský zákoník</w:t>
      </w:r>
    </w:p>
    <w:p w:rsidR="00E255AD" w:rsidRDefault="00E255AD" w:rsidP="00E255AD">
      <w:pPr>
        <w:spacing w:after="0" w:line="240" w:lineRule="auto"/>
        <w:jc w:val="center"/>
        <w:rPr>
          <w:rFonts w:ascii="Calibri" w:hAnsi="Calibri"/>
          <w:b/>
        </w:rPr>
      </w:pPr>
      <w:r w:rsidRPr="00E255AD">
        <w:rPr>
          <w:rFonts w:ascii="Calibri" w:hAnsi="Calibri"/>
          <w:b/>
        </w:rPr>
        <w:t>o zajištění pravidelných revizí a kontrol vyhrazených technických zařízení včetně školení obsluhy na tato zařízení v souladu s platnými a technickými předpisy</w:t>
      </w:r>
    </w:p>
    <w:p w:rsidR="00E255AD" w:rsidRDefault="00E255AD" w:rsidP="00E255AD">
      <w:pPr>
        <w:jc w:val="both"/>
        <w:rPr>
          <w:rFonts w:ascii="Calibri" w:hAnsi="Calibri"/>
          <w:b/>
        </w:rPr>
      </w:pPr>
    </w:p>
    <w:p w:rsidR="00E255AD" w:rsidRPr="00D51DE9" w:rsidRDefault="00F50597" w:rsidP="00EB6277">
      <w:pPr>
        <w:jc w:val="both"/>
        <w:rPr>
          <w:rFonts w:ascii="Calibri" w:hAnsi="Calibri"/>
          <w:b/>
          <w:sz w:val="28"/>
          <w:szCs w:val="28"/>
        </w:rPr>
      </w:pPr>
      <w:r w:rsidRPr="00D51DE9">
        <w:rPr>
          <w:rFonts w:ascii="Calibri" w:hAnsi="Calibri"/>
          <w:b/>
          <w:sz w:val="28"/>
          <w:szCs w:val="28"/>
        </w:rPr>
        <w:t xml:space="preserve">1. </w:t>
      </w:r>
      <w:r w:rsidR="00E255AD" w:rsidRPr="00D51DE9">
        <w:rPr>
          <w:rFonts w:ascii="Calibri" w:hAnsi="Calibri"/>
          <w:b/>
          <w:sz w:val="28"/>
          <w:szCs w:val="28"/>
        </w:rPr>
        <w:t>Smluvní strany</w:t>
      </w:r>
    </w:p>
    <w:p w:rsidR="00F50597" w:rsidRPr="00D51DE9" w:rsidRDefault="00D51DE9" w:rsidP="00594513">
      <w:pPr>
        <w:spacing w:after="120" w:line="240" w:lineRule="auto"/>
        <w:ind w:left="567"/>
        <w:jc w:val="both"/>
        <w:rPr>
          <w:b/>
        </w:rPr>
      </w:pPr>
      <w:r w:rsidRPr="00D51DE9">
        <w:rPr>
          <w:b/>
        </w:rPr>
        <w:t>Česká republika – Katastrální úřad pro Vysočinu</w:t>
      </w:r>
    </w:p>
    <w:p w:rsidR="00D51DE9" w:rsidRDefault="00D51DE9" w:rsidP="003316F1">
      <w:pPr>
        <w:spacing w:after="0" w:line="240" w:lineRule="auto"/>
        <w:ind w:left="567"/>
        <w:jc w:val="both"/>
      </w:pPr>
      <w:r>
        <w:t>jehož jménem právně jedná Ing. Miloslav Kaválek, ředitel</w:t>
      </w:r>
    </w:p>
    <w:p w:rsidR="00D51DE9" w:rsidRDefault="00D51DE9" w:rsidP="003316F1">
      <w:pPr>
        <w:spacing w:after="0" w:line="240" w:lineRule="auto"/>
        <w:ind w:left="567"/>
        <w:jc w:val="both"/>
      </w:pPr>
      <w:r>
        <w:t>adresa: Fibichova 4666/6, 586 01 Jihlava</w:t>
      </w:r>
    </w:p>
    <w:p w:rsidR="00D51DE9" w:rsidRDefault="00D51DE9" w:rsidP="003316F1">
      <w:pPr>
        <w:spacing w:after="0" w:line="240" w:lineRule="auto"/>
        <w:ind w:left="567"/>
        <w:jc w:val="both"/>
      </w:pPr>
      <w:r>
        <w:t>IČO: 71185208</w:t>
      </w:r>
    </w:p>
    <w:p w:rsidR="00D51DE9" w:rsidRDefault="00D51DE9" w:rsidP="003316F1">
      <w:pPr>
        <w:spacing w:after="0" w:line="240" w:lineRule="auto"/>
        <w:ind w:left="567"/>
        <w:jc w:val="both"/>
      </w:pPr>
      <w:r>
        <w:t>DIČ: není plátcem DPH</w:t>
      </w:r>
    </w:p>
    <w:p w:rsidR="00D51DE9" w:rsidRDefault="00D51DE9" w:rsidP="003316F1">
      <w:pPr>
        <w:spacing w:after="0" w:line="240" w:lineRule="auto"/>
        <w:ind w:left="567"/>
        <w:jc w:val="both"/>
      </w:pPr>
      <w:r>
        <w:t xml:space="preserve">bankovní spojení: </w:t>
      </w:r>
      <w:r w:rsidR="00ED36EA">
        <w:t>……………………..</w:t>
      </w:r>
    </w:p>
    <w:p w:rsidR="00D51DE9" w:rsidRDefault="00D51DE9" w:rsidP="003316F1">
      <w:pPr>
        <w:spacing w:after="0" w:line="240" w:lineRule="auto"/>
        <w:ind w:left="567"/>
        <w:jc w:val="both"/>
      </w:pPr>
      <w:r>
        <w:t xml:space="preserve">číslo účtu: </w:t>
      </w:r>
      <w:r w:rsidR="00ED36EA">
        <w:t>……………………..</w:t>
      </w:r>
    </w:p>
    <w:p w:rsidR="003316F1" w:rsidRDefault="003316F1" w:rsidP="003316F1">
      <w:pPr>
        <w:spacing w:after="0" w:line="240" w:lineRule="auto"/>
        <w:ind w:left="567"/>
        <w:jc w:val="both"/>
      </w:pPr>
      <w:r>
        <w:t>telefon: 567 109 111</w:t>
      </w:r>
    </w:p>
    <w:p w:rsidR="00EB02B3" w:rsidRDefault="003316F1" w:rsidP="00EB02B3">
      <w:pPr>
        <w:spacing w:after="0" w:line="240" w:lineRule="auto"/>
        <w:ind w:left="567"/>
        <w:jc w:val="both"/>
      </w:pPr>
      <w:r>
        <w:t xml:space="preserve">e-mail: </w:t>
      </w:r>
      <w:hyperlink r:id="rId5" w:history="1">
        <w:r w:rsidRPr="008D7537">
          <w:rPr>
            <w:rStyle w:val="Hypertextovodkaz"/>
          </w:rPr>
          <w:t>ku.provysockraj@cuzk.cz</w:t>
        </w:r>
      </w:hyperlink>
    </w:p>
    <w:p w:rsidR="003316F1" w:rsidRDefault="00EB02B3" w:rsidP="00ED36EA">
      <w:pPr>
        <w:spacing w:after="0" w:line="240" w:lineRule="auto"/>
        <w:ind w:left="567"/>
        <w:jc w:val="both"/>
      </w:pPr>
      <w:r>
        <w:t xml:space="preserve">kontaktní osoba ve věcech smlouvy: </w:t>
      </w:r>
      <w:r w:rsidR="00ED36EA">
        <w:t>……………………..……………………..……………………..</w:t>
      </w:r>
    </w:p>
    <w:p w:rsidR="00D51DE9" w:rsidRDefault="00D51DE9" w:rsidP="00594513">
      <w:pPr>
        <w:spacing w:after="120" w:line="240" w:lineRule="auto"/>
        <w:jc w:val="both"/>
      </w:pPr>
      <w:r>
        <w:t>(dále jen „</w:t>
      </w:r>
      <w:r w:rsidR="00642D30">
        <w:rPr>
          <w:b/>
        </w:rPr>
        <w:t>objednatel</w:t>
      </w:r>
      <w:r w:rsidR="00912EFB">
        <w:t>“</w:t>
      </w:r>
      <w:r>
        <w:t>)</w:t>
      </w:r>
    </w:p>
    <w:p w:rsidR="00D51DE9" w:rsidRDefault="00D31740" w:rsidP="00D31740">
      <w:pPr>
        <w:spacing w:after="120" w:line="240" w:lineRule="auto"/>
        <w:ind w:left="567"/>
        <w:jc w:val="center"/>
      </w:pPr>
      <w:r>
        <w:t>a</w:t>
      </w:r>
    </w:p>
    <w:p w:rsidR="00EB6277" w:rsidRPr="00FD2FA1" w:rsidRDefault="005659EF" w:rsidP="00594513">
      <w:pPr>
        <w:spacing w:after="120" w:line="240" w:lineRule="auto"/>
        <w:ind w:left="567"/>
        <w:jc w:val="both"/>
        <w:rPr>
          <w:b/>
        </w:rPr>
      </w:pPr>
      <w:r>
        <w:rPr>
          <w:b/>
        </w:rPr>
        <w:t>Petr Hanák</w:t>
      </w:r>
    </w:p>
    <w:p w:rsidR="0053411C" w:rsidRDefault="0053411C" w:rsidP="003316F1">
      <w:pPr>
        <w:spacing w:after="0" w:line="240" w:lineRule="auto"/>
        <w:ind w:left="567"/>
        <w:jc w:val="both"/>
      </w:pPr>
      <w:r>
        <w:t>adresa:</w:t>
      </w:r>
      <w:r w:rsidR="00615CB9">
        <w:t xml:space="preserve"> K Háji 963, 676 02 Moravské Budějovice</w:t>
      </w:r>
    </w:p>
    <w:p w:rsidR="0053411C" w:rsidRDefault="0053411C" w:rsidP="003316F1">
      <w:pPr>
        <w:spacing w:after="0" w:line="240" w:lineRule="auto"/>
        <w:ind w:left="567"/>
        <w:jc w:val="both"/>
      </w:pPr>
      <w:r>
        <w:t>IČO:</w:t>
      </w:r>
      <w:r w:rsidR="00615CB9">
        <w:t xml:space="preserve"> 87691159</w:t>
      </w:r>
    </w:p>
    <w:p w:rsidR="0053411C" w:rsidRDefault="0053411C" w:rsidP="003316F1">
      <w:pPr>
        <w:spacing w:after="0" w:line="240" w:lineRule="auto"/>
        <w:ind w:left="567"/>
        <w:jc w:val="both"/>
      </w:pPr>
      <w:r>
        <w:t>DIČ:</w:t>
      </w:r>
      <w:r w:rsidR="00615CB9">
        <w:t xml:space="preserve"> CZ7009114530</w:t>
      </w:r>
    </w:p>
    <w:p w:rsidR="0053411C" w:rsidRDefault="0053411C" w:rsidP="003316F1">
      <w:pPr>
        <w:spacing w:after="0" w:line="240" w:lineRule="auto"/>
        <w:ind w:left="567"/>
        <w:jc w:val="both"/>
      </w:pPr>
      <w:r>
        <w:t>bankovní spojení:</w:t>
      </w:r>
      <w:r w:rsidR="00615CB9">
        <w:t xml:space="preserve"> </w:t>
      </w:r>
      <w:r w:rsidR="00ED36EA">
        <w:t>……………………..</w:t>
      </w:r>
    </w:p>
    <w:p w:rsidR="0053411C" w:rsidRDefault="0053411C" w:rsidP="003316F1">
      <w:pPr>
        <w:spacing w:after="0" w:line="240" w:lineRule="auto"/>
        <w:ind w:left="567"/>
        <w:jc w:val="both"/>
      </w:pPr>
      <w:r>
        <w:t>číslo účtu:</w:t>
      </w:r>
      <w:r w:rsidR="00615CB9">
        <w:t xml:space="preserve"> </w:t>
      </w:r>
      <w:r w:rsidR="00ED36EA">
        <w:t>……………………..</w:t>
      </w:r>
    </w:p>
    <w:p w:rsidR="00ED36EA" w:rsidRDefault="003316F1" w:rsidP="005659EF">
      <w:pPr>
        <w:tabs>
          <w:tab w:val="left" w:pos="1276"/>
        </w:tabs>
        <w:spacing w:after="0" w:line="240" w:lineRule="auto"/>
        <w:ind w:left="567"/>
        <w:jc w:val="both"/>
      </w:pPr>
      <w:r>
        <w:t>telefon:</w:t>
      </w:r>
      <w:r w:rsidR="00615CB9">
        <w:t xml:space="preserve"> </w:t>
      </w:r>
      <w:r w:rsidR="00615CB9">
        <w:tab/>
      </w:r>
      <w:r w:rsidR="00ED36EA">
        <w:t>……………………..</w:t>
      </w:r>
    </w:p>
    <w:p w:rsidR="005659EF" w:rsidRDefault="005659EF" w:rsidP="005659EF">
      <w:pPr>
        <w:tabs>
          <w:tab w:val="left" w:pos="1276"/>
        </w:tabs>
        <w:spacing w:after="0" w:line="240" w:lineRule="auto"/>
        <w:ind w:left="567"/>
        <w:jc w:val="both"/>
      </w:pPr>
      <w:r>
        <w:tab/>
      </w:r>
      <w:r>
        <w:tab/>
      </w:r>
      <w:r w:rsidR="00ED36EA">
        <w:t>……………………..</w:t>
      </w:r>
    </w:p>
    <w:p w:rsidR="00BF1640" w:rsidRDefault="003316F1" w:rsidP="002B0483">
      <w:pPr>
        <w:spacing w:after="0" w:line="240" w:lineRule="auto"/>
        <w:ind w:left="567"/>
        <w:jc w:val="both"/>
      </w:pPr>
      <w:r>
        <w:t>e-mail:</w:t>
      </w:r>
      <w:r w:rsidR="00615CB9">
        <w:t xml:space="preserve"> </w:t>
      </w:r>
      <w:r w:rsidR="00BF1640">
        <w:tab/>
      </w:r>
      <w:hyperlink r:id="rId6" w:history="1">
        <w:r w:rsidR="00ED36EA">
          <w:t>……………………..</w:t>
        </w:r>
      </w:hyperlink>
    </w:p>
    <w:p w:rsidR="003316F1" w:rsidRDefault="00ED36EA" w:rsidP="00BF1640">
      <w:pPr>
        <w:spacing w:after="120" w:line="240" w:lineRule="auto"/>
        <w:ind w:left="1275" w:firstLine="141"/>
        <w:jc w:val="both"/>
      </w:pPr>
      <w:r>
        <w:t>……………………..</w:t>
      </w:r>
      <w:r w:rsidR="00615CB9">
        <w:t xml:space="preserve"> </w:t>
      </w:r>
    </w:p>
    <w:p w:rsidR="00912EFB" w:rsidRDefault="00912EFB" w:rsidP="00594513">
      <w:pPr>
        <w:spacing w:after="120" w:line="240" w:lineRule="auto"/>
        <w:jc w:val="both"/>
      </w:pPr>
      <w:r>
        <w:t>(dále jen „</w:t>
      </w:r>
      <w:r w:rsidRPr="00EC3E72">
        <w:rPr>
          <w:b/>
        </w:rPr>
        <w:t>zhotovitel</w:t>
      </w:r>
      <w:r>
        <w:t>“)</w:t>
      </w:r>
    </w:p>
    <w:p w:rsidR="00EB6277" w:rsidRDefault="00EB6277" w:rsidP="00EB6277">
      <w:pPr>
        <w:spacing w:after="120" w:line="240" w:lineRule="auto"/>
        <w:ind w:left="284"/>
        <w:jc w:val="both"/>
      </w:pPr>
    </w:p>
    <w:p w:rsidR="00EB6277" w:rsidRPr="00EB6277" w:rsidRDefault="00EB6277" w:rsidP="00EB6277">
      <w:pPr>
        <w:spacing w:after="120" w:line="240" w:lineRule="auto"/>
        <w:jc w:val="both"/>
        <w:rPr>
          <w:b/>
          <w:sz w:val="28"/>
          <w:szCs w:val="28"/>
        </w:rPr>
      </w:pPr>
      <w:r w:rsidRPr="00EB6277">
        <w:rPr>
          <w:b/>
          <w:sz w:val="28"/>
          <w:szCs w:val="28"/>
        </w:rPr>
        <w:t>2. Předmět díla</w:t>
      </w:r>
    </w:p>
    <w:p w:rsidR="00EB6277" w:rsidRDefault="00EB6277" w:rsidP="00EB6277">
      <w:pPr>
        <w:spacing w:after="120" w:line="240" w:lineRule="auto"/>
        <w:ind w:left="426" w:hanging="426"/>
        <w:jc w:val="both"/>
      </w:pPr>
      <w:r>
        <w:t xml:space="preserve">2.1 </w:t>
      </w:r>
      <w:r w:rsidR="00EE1FBA">
        <w:tab/>
      </w:r>
      <w:r>
        <w:t>Provádění pravidelných revizí a kontrol tlakových nádob stabilních a nízkotlakých plynových kotelen v majetku objednatele v souladu s platnými právními a technickými předpisy vztahujícími se na toto vyhrazené technické zařízení včetně školení obsluhy (zákon č. 262/2006 Sb.,</w:t>
      </w:r>
      <w:r w:rsidR="000D7371">
        <w:t xml:space="preserve"> zákoník práce, v platném znění,</w:t>
      </w:r>
      <w:r>
        <w:t xml:space="preserve"> </w:t>
      </w:r>
      <w:r w:rsidR="00F65322">
        <w:t xml:space="preserve">vyhláška č. 118/2003 Sb., kterou se mění </w:t>
      </w:r>
      <w:r>
        <w:t>vyhláška č. 18/1979 Sb., kterou se urču</w:t>
      </w:r>
      <w:r w:rsidR="00EE1FBA">
        <w:t>jí vyhrazená tlaková zařízení a </w:t>
      </w:r>
      <w:r>
        <w:t>stanoví některé podmínky k zajištění jejich bezpečnosti, v platném znění, nařízení vlády č. 378/2001 Sb., kterým se stanoví bližší požadavky na bezpečný provoz a používání strojů, technických zařízení, přístrojů a nářadí, v platném znění, ČSN 690012).</w:t>
      </w:r>
    </w:p>
    <w:p w:rsidR="00EB6277" w:rsidRDefault="00EB6277" w:rsidP="00EE1FBA">
      <w:pPr>
        <w:spacing w:after="120" w:line="240" w:lineRule="auto"/>
        <w:ind w:left="426" w:hanging="426"/>
        <w:jc w:val="both"/>
      </w:pPr>
      <w:r>
        <w:t xml:space="preserve">2.2 Provádění revizí a prohlídek plynového zařízení v majetku objednatele v souladu s platnými právními a technickými předpisy vztahujícími se na toto vyhrazené technické zařízení, včetně školení obsluhy (zákon č. 262/2006 Sb., zákoník práce, v platném znění, </w:t>
      </w:r>
      <w:r w:rsidR="00E13931">
        <w:t xml:space="preserve">vyhláška č. 395/2003 Sb., kterou se mění </w:t>
      </w:r>
      <w:r>
        <w:t>vyhláška č. 21/1979 Sb., kterou se určují vyhrazená plynová zařízen</w:t>
      </w:r>
      <w:r w:rsidR="000D7371">
        <w:t>í a stanoví některé podmínky k </w:t>
      </w:r>
      <w:r>
        <w:t>z</w:t>
      </w:r>
      <w:r w:rsidR="000D7371">
        <w:t>a</w:t>
      </w:r>
      <w:r>
        <w:t xml:space="preserve">jištění jejich bezpečnosti, v platném znění, nařízení vlády č. 378/2001 Sb., </w:t>
      </w:r>
      <w:r>
        <w:lastRenderedPageBreak/>
        <w:t>kterým se stanoví bližší</w:t>
      </w:r>
      <w:r w:rsidR="009F6CCD">
        <w:t xml:space="preserve"> požadavky na bezpečný provoz a používání strojů, technických zařízení, přístrojů a nářadí, v platném znění)</w:t>
      </w:r>
      <w:r w:rsidR="00E13931">
        <w:t>.</w:t>
      </w:r>
    </w:p>
    <w:p w:rsidR="00982052" w:rsidRDefault="00EE1FBA" w:rsidP="00982052">
      <w:pPr>
        <w:spacing w:after="120" w:line="240" w:lineRule="auto"/>
        <w:ind w:left="426" w:hanging="426"/>
        <w:jc w:val="both"/>
      </w:pPr>
      <w:r>
        <w:t xml:space="preserve">2. 4 </w:t>
      </w:r>
      <w:r>
        <w:tab/>
        <w:t xml:space="preserve">Uvedené činnosti budou prováděny na pracovištích </w:t>
      </w:r>
      <w:r w:rsidR="00642D30">
        <w:t>objednatel</w:t>
      </w:r>
      <w:r>
        <w:t>e v Jihlavě, Havlíčkově Brodě, Moravských Budějovicích, Třebíči a Žďáře nad Sázavou.</w:t>
      </w:r>
    </w:p>
    <w:p w:rsidR="00343DF5" w:rsidRDefault="00343DF5" w:rsidP="00982052">
      <w:pPr>
        <w:spacing w:after="120" w:line="240" w:lineRule="auto"/>
        <w:ind w:left="426" w:hanging="426"/>
        <w:jc w:val="both"/>
      </w:pPr>
    </w:p>
    <w:p w:rsidR="00EE1FBA" w:rsidRPr="00982052" w:rsidRDefault="00EE1FBA" w:rsidP="00982052">
      <w:pPr>
        <w:spacing w:after="120" w:line="240" w:lineRule="auto"/>
        <w:ind w:left="426" w:hanging="426"/>
        <w:jc w:val="both"/>
      </w:pPr>
      <w:r w:rsidRPr="00EE1FBA">
        <w:rPr>
          <w:b/>
          <w:sz w:val="28"/>
          <w:szCs w:val="28"/>
        </w:rPr>
        <w:t>3. Doba plnění</w:t>
      </w:r>
    </w:p>
    <w:p w:rsidR="00EE1FBA" w:rsidRDefault="00EE1FBA" w:rsidP="00EE1FBA">
      <w:pPr>
        <w:spacing w:after="120" w:line="240" w:lineRule="auto"/>
        <w:ind w:left="426" w:hanging="426"/>
        <w:jc w:val="both"/>
      </w:pPr>
      <w:r>
        <w:t>3. 1</w:t>
      </w:r>
      <w:r>
        <w:tab/>
        <w:t xml:space="preserve">Smluvní strany se dohodly na uzavření smlouvy na dobu určitou, a to na </w:t>
      </w:r>
      <w:r w:rsidRPr="00EC3E72">
        <w:rPr>
          <w:b/>
        </w:rPr>
        <w:t>dobu 5 let</w:t>
      </w:r>
      <w:r>
        <w:t>, počínaje dnem účinnosti smlouvy.</w:t>
      </w:r>
    </w:p>
    <w:p w:rsidR="00EE1FBA" w:rsidRDefault="00EE1FBA" w:rsidP="00EE1FBA">
      <w:pPr>
        <w:spacing w:after="120" w:line="240" w:lineRule="auto"/>
        <w:ind w:left="426" w:hanging="426"/>
        <w:jc w:val="both"/>
      </w:pPr>
      <w:r>
        <w:t>3. 2</w:t>
      </w:r>
      <w:r>
        <w:tab/>
        <w:t xml:space="preserve">Smlouva může být ukončena  ze strany </w:t>
      </w:r>
      <w:r w:rsidR="00642D30">
        <w:t>objednatel</w:t>
      </w:r>
      <w:r>
        <w:t>e při porušení smluvních povinností zhotovitele, při nedodržení kvality, technických norem nebo prodlení v dílčím plnění, a to po předchozím upozornění.</w:t>
      </w:r>
    </w:p>
    <w:p w:rsidR="00EE1FBA" w:rsidRDefault="00EE1FBA" w:rsidP="00EE1FBA">
      <w:pPr>
        <w:spacing w:after="120" w:line="240" w:lineRule="auto"/>
        <w:ind w:left="426" w:hanging="426"/>
        <w:jc w:val="both"/>
      </w:pPr>
      <w:r>
        <w:t>3. 3</w:t>
      </w:r>
      <w:r>
        <w:tab/>
        <w:t xml:space="preserve">Za účelem řádného provedení díla se </w:t>
      </w:r>
      <w:r w:rsidR="00642D30">
        <w:t>objednatel</w:t>
      </w:r>
      <w:r>
        <w:t xml:space="preserve"> </w:t>
      </w:r>
      <w:r w:rsidR="00EC3E72">
        <w:t>zavazuje posk</w:t>
      </w:r>
      <w:r w:rsidR="00C61CF3">
        <w:t>ytnout zhotoviteli výkresovou a </w:t>
      </w:r>
      <w:r w:rsidR="00EC3E72">
        <w:t xml:space="preserve">technickou dokumentaci, popis umístění a součinnost vlastních pracovníků. V případě, že </w:t>
      </w:r>
      <w:r w:rsidR="00642D30">
        <w:t>objednatel</w:t>
      </w:r>
      <w:r w:rsidR="00EC3E72">
        <w:t xml:space="preserve"> věci uvedené v této smlouvě neopatří v patřičné lhůtě, je zhotovitel oprávněn odstoupit od smlouvy.</w:t>
      </w:r>
    </w:p>
    <w:p w:rsidR="00A05409" w:rsidRDefault="00A05409" w:rsidP="00EE1FBA">
      <w:pPr>
        <w:spacing w:after="120" w:line="240" w:lineRule="auto"/>
        <w:ind w:left="426" w:hanging="426"/>
        <w:jc w:val="both"/>
      </w:pPr>
      <w:r>
        <w:t>3.4</w:t>
      </w:r>
      <w:r>
        <w:tab/>
        <w:t>S</w:t>
      </w:r>
      <w:r w:rsidR="008C5021">
        <w:t>m</w:t>
      </w:r>
      <w:r>
        <w:t>lo</w:t>
      </w:r>
      <w:r w:rsidR="008C5021">
        <w:t>u</w:t>
      </w:r>
      <w:r>
        <w:t>vu je možno ukončit písemnou dohodou smluvních stran nebo písemnou výpovědí kterékoliv ze stran i bez uvedení důvodu. Výpovědní doba činí 1 měsíc a počíná běžet prvního dne v měsíci následujícím po měsíci, v němž byla výpověď doručena druhé straně.</w:t>
      </w:r>
    </w:p>
    <w:p w:rsidR="00A05409" w:rsidRDefault="00A05409" w:rsidP="00EE1FBA">
      <w:pPr>
        <w:spacing w:after="120" w:line="240" w:lineRule="auto"/>
        <w:ind w:left="426" w:hanging="426"/>
        <w:jc w:val="both"/>
      </w:pPr>
    </w:p>
    <w:p w:rsidR="00A05409" w:rsidRPr="00A05409" w:rsidRDefault="00A05409" w:rsidP="00EE1FBA">
      <w:pPr>
        <w:spacing w:after="120" w:line="240" w:lineRule="auto"/>
        <w:ind w:left="426" w:hanging="426"/>
        <w:jc w:val="both"/>
        <w:rPr>
          <w:b/>
          <w:sz w:val="28"/>
          <w:szCs w:val="28"/>
        </w:rPr>
      </w:pPr>
      <w:r w:rsidRPr="00A05409">
        <w:rPr>
          <w:b/>
          <w:sz w:val="28"/>
          <w:szCs w:val="28"/>
        </w:rPr>
        <w:t>4. Cena díla a platební podmínky</w:t>
      </w:r>
    </w:p>
    <w:p w:rsidR="00AB6CAA" w:rsidRDefault="00AB6CAA" w:rsidP="00EE1FBA">
      <w:pPr>
        <w:spacing w:after="120" w:line="240" w:lineRule="auto"/>
        <w:ind w:left="426" w:hanging="426"/>
        <w:jc w:val="both"/>
      </w:pPr>
      <w:r>
        <w:t>4.1</w:t>
      </w:r>
      <w:r>
        <w:tab/>
        <w:t>Sjednané pevné c</w:t>
      </w:r>
      <w:r w:rsidR="00B248C7">
        <w:t xml:space="preserve">eny jednotlivých prací jsou </w:t>
      </w:r>
      <w:r>
        <w:t xml:space="preserve">nejvýše přípustné </w:t>
      </w:r>
      <w:r w:rsidR="00D81719">
        <w:t xml:space="preserve">a platné po celou dobu trvání této smlouvy </w:t>
      </w:r>
      <w:r>
        <w:t xml:space="preserve">a jsou </w:t>
      </w:r>
      <w:r w:rsidR="00B248C7">
        <w:t xml:space="preserve">uvedeny v Příloze č. 1 – Ceník, který je nedílnou součástí této smlouvy. </w:t>
      </w:r>
      <w:r w:rsidR="0057409A">
        <w:t xml:space="preserve">Ceny jsou uvedeny bez DPH. </w:t>
      </w:r>
    </w:p>
    <w:p w:rsidR="00AB6CAA" w:rsidRDefault="0057409A" w:rsidP="00EE1FBA">
      <w:pPr>
        <w:spacing w:after="120" w:line="240" w:lineRule="auto"/>
        <w:ind w:left="426" w:hanging="426"/>
        <w:jc w:val="both"/>
      </w:pPr>
      <w:r>
        <w:t>4.2</w:t>
      </w:r>
      <w:r w:rsidR="00AB6CAA">
        <w:tab/>
        <w:t xml:space="preserve">Zhotovitel zašle </w:t>
      </w:r>
      <w:r w:rsidR="00642D30">
        <w:t>objednatel</w:t>
      </w:r>
      <w:r w:rsidR="00AB6CAA">
        <w:t>i fakturu (daňový doklad), která musí mít veškeré náležitosti účetního dokladu v souladu s ustanovením zákon</w:t>
      </w:r>
      <w:r w:rsidR="00080A54">
        <w:t>a</w:t>
      </w:r>
      <w:r w:rsidR="00AB6CAA">
        <w:t xml:space="preserve"> č. 563/1991 Sb., o účetnictví, v platném znění, a daňového dokladu ve smyslu zákona č. 235/2004 Sb., o dani z přidané hodnoty, v platném znění. K fakturované částce bude dle výše uvedeného připočteno DPH v platné výši. V době uzavření této smlouvy činí DPH 21 %.</w:t>
      </w:r>
    </w:p>
    <w:p w:rsidR="00AB6CAA" w:rsidRDefault="00AB6CAA" w:rsidP="00EE1FBA">
      <w:pPr>
        <w:spacing w:after="120" w:line="240" w:lineRule="auto"/>
        <w:ind w:left="426" w:hanging="426"/>
        <w:jc w:val="both"/>
      </w:pPr>
      <w:r>
        <w:t>4.3</w:t>
      </w:r>
      <w:r>
        <w:tab/>
      </w:r>
      <w:r w:rsidR="00642D30">
        <w:t>Objednatel</w:t>
      </w:r>
      <w:r>
        <w:t xml:space="preserve"> může fakturu vrátit v případě, že bude obsahovat nesprávné nebo neúplné údaje. </w:t>
      </w:r>
      <w:r w:rsidR="00642D30">
        <w:t>Objednatel</w:t>
      </w:r>
      <w:r>
        <w:t xml:space="preserve"> musí fakturu vrátit do data její splatnosti. Nová lhůta splatnosti začne plynout doručením opravené faktury </w:t>
      </w:r>
      <w:r w:rsidR="00642D30">
        <w:t>objednatel</w:t>
      </w:r>
      <w:r>
        <w:t>i.</w:t>
      </w:r>
    </w:p>
    <w:p w:rsidR="0057409A" w:rsidRDefault="00AB6CAA" w:rsidP="00EE1FBA">
      <w:pPr>
        <w:spacing w:after="120" w:line="240" w:lineRule="auto"/>
        <w:ind w:left="426" w:hanging="426"/>
        <w:jc w:val="both"/>
      </w:pPr>
      <w:r>
        <w:t>4.4</w:t>
      </w:r>
      <w:r>
        <w:tab/>
        <w:t xml:space="preserve">Lhůta splatnosti faktury se sjednává na 21 dní ode dne doručení řádně vystavených dokladů. Závazek úhrady je splněn, je-li nejpozději v poslední den lhůty odepsána platba z účtu </w:t>
      </w:r>
      <w:r w:rsidR="00642D30">
        <w:t>objednatel</w:t>
      </w:r>
      <w:r>
        <w:t>e za předpokladu, že tato platba bude připsána ve prospěch účtu zhotovitele.</w:t>
      </w:r>
      <w:r w:rsidR="0057409A">
        <w:tab/>
      </w:r>
      <w:r w:rsidR="00982052">
        <w:t xml:space="preserve"> </w:t>
      </w:r>
    </w:p>
    <w:p w:rsidR="00D81719" w:rsidRDefault="00D81719" w:rsidP="00EE1FBA">
      <w:pPr>
        <w:spacing w:after="120" w:line="240" w:lineRule="auto"/>
        <w:ind w:left="426" w:hanging="426"/>
        <w:jc w:val="both"/>
      </w:pPr>
    </w:p>
    <w:p w:rsidR="00D81719" w:rsidRPr="00D81719" w:rsidRDefault="00D81719" w:rsidP="00EE1FBA">
      <w:pPr>
        <w:spacing w:after="120" w:line="240" w:lineRule="auto"/>
        <w:ind w:left="426" w:hanging="426"/>
        <w:jc w:val="both"/>
        <w:rPr>
          <w:b/>
          <w:sz w:val="28"/>
          <w:szCs w:val="28"/>
        </w:rPr>
      </w:pPr>
      <w:r w:rsidRPr="00D81719">
        <w:rPr>
          <w:b/>
          <w:sz w:val="28"/>
          <w:szCs w:val="28"/>
        </w:rPr>
        <w:t>5. Práva a povinnosti smluvních stran</w:t>
      </w:r>
    </w:p>
    <w:p w:rsidR="00D81719" w:rsidRDefault="00D81719" w:rsidP="00EE1FBA">
      <w:pPr>
        <w:spacing w:after="120" w:line="240" w:lineRule="auto"/>
        <w:ind w:left="426" w:hanging="426"/>
        <w:jc w:val="both"/>
      </w:pPr>
      <w:r>
        <w:t>5.1</w:t>
      </w:r>
      <w:r>
        <w:tab/>
        <w:t>Zhotovitel se zavazuje provádět veškeré práce v odborné kvalitě, za dod</w:t>
      </w:r>
      <w:r w:rsidR="00F20602">
        <w:t>ržení českých právních předpisů, platných norem a</w:t>
      </w:r>
      <w:r>
        <w:t xml:space="preserve"> za dodržení technologických postupů prací dle veškerých závazných pře</w:t>
      </w:r>
      <w:r w:rsidR="009A4D42">
        <w:t>d</w:t>
      </w:r>
      <w:r>
        <w:t>pisů.</w:t>
      </w:r>
    </w:p>
    <w:p w:rsidR="00D81719" w:rsidRDefault="00D81719" w:rsidP="00EE1FBA">
      <w:pPr>
        <w:spacing w:after="120" w:line="240" w:lineRule="auto"/>
        <w:ind w:left="426" w:hanging="426"/>
        <w:jc w:val="both"/>
      </w:pPr>
      <w:r>
        <w:t>5.2</w:t>
      </w:r>
      <w:r>
        <w:tab/>
        <w:t xml:space="preserve">Na začátku smluvního vztahu, a dále na počátku každého následujícího kalendářního roku, předloží </w:t>
      </w:r>
      <w:r w:rsidR="00642D30">
        <w:t>objednatel</w:t>
      </w:r>
      <w:r>
        <w:t xml:space="preserve"> zhotoviteli plán revizí k</w:t>
      </w:r>
      <w:r w:rsidR="00642D30">
        <w:t> </w:t>
      </w:r>
      <w:r>
        <w:t>odsouhlasení</w:t>
      </w:r>
      <w:r w:rsidR="00642D30">
        <w:t>. Veškeré práce bude zhotovitel provádět po předchozím informování objednatele.</w:t>
      </w:r>
    </w:p>
    <w:p w:rsidR="003068A0" w:rsidRDefault="003068A0" w:rsidP="00EE1FBA">
      <w:pPr>
        <w:spacing w:after="120" w:line="240" w:lineRule="auto"/>
        <w:ind w:left="426" w:hanging="426"/>
        <w:jc w:val="both"/>
      </w:pPr>
      <w:r>
        <w:tab/>
        <w:t xml:space="preserve">Kontaktní osoba: </w:t>
      </w:r>
      <w:r w:rsidR="00ED36EA">
        <w:t>……………………..……………………..……</w:t>
      </w:r>
      <w:r w:rsidR="00F20602">
        <w:t>.</w:t>
      </w:r>
    </w:p>
    <w:p w:rsidR="00642D30" w:rsidRDefault="00642D30" w:rsidP="00EE1FBA">
      <w:pPr>
        <w:spacing w:after="120" w:line="240" w:lineRule="auto"/>
        <w:ind w:left="426" w:hanging="426"/>
        <w:jc w:val="both"/>
      </w:pPr>
      <w:r>
        <w:lastRenderedPageBreak/>
        <w:t>5.3</w:t>
      </w:r>
      <w:r>
        <w:tab/>
        <w:t>Zhotovitel je povinen provádět dílo řádně a v dohodnutých termínech.</w:t>
      </w:r>
    </w:p>
    <w:p w:rsidR="00642D30" w:rsidRDefault="00642D30" w:rsidP="00EE1FBA">
      <w:pPr>
        <w:spacing w:after="120" w:line="240" w:lineRule="auto"/>
        <w:ind w:left="426" w:hanging="426"/>
        <w:jc w:val="both"/>
      </w:pPr>
      <w:r>
        <w:t>5.4</w:t>
      </w:r>
      <w:r>
        <w:tab/>
        <w:t>Objednatel je povinen zajišťovat přístup do svých provozoven, částí objektů a poskytovat zhotoviteli součinnost nezbytnou k řádnému provádění díla.</w:t>
      </w:r>
    </w:p>
    <w:p w:rsidR="007A1876" w:rsidRDefault="007A1876" w:rsidP="00EE1FBA">
      <w:pPr>
        <w:spacing w:after="120" w:line="240" w:lineRule="auto"/>
        <w:ind w:left="426" w:hanging="426"/>
        <w:jc w:val="both"/>
      </w:pPr>
      <w:r>
        <w:t>5.5</w:t>
      </w:r>
      <w:r>
        <w:tab/>
        <w:t>Zhotovitel odpovídá za škodu způsobenou jeho pracovníky na majetku objednatele.</w:t>
      </w:r>
    </w:p>
    <w:p w:rsidR="00642D30" w:rsidRDefault="00642D30" w:rsidP="00EE1FBA">
      <w:pPr>
        <w:spacing w:after="120" w:line="240" w:lineRule="auto"/>
        <w:ind w:left="426" w:hanging="426"/>
        <w:jc w:val="both"/>
      </w:pPr>
    </w:p>
    <w:p w:rsidR="00642D30" w:rsidRPr="007A1876" w:rsidRDefault="007A1876" w:rsidP="00EE1FBA">
      <w:pPr>
        <w:spacing w:after="120" w:line="240" w:lineRule="auto"/>
        <w:ind w:left="426" w:hanging="426"/>
        <w:jc w:val="both"/>
        <w:rPr>
          <w:b/>
          <w:sz w:val="28"/>
          <w:szCs w:val="28"/>
        </w:rPr>
      </w:pPr>
      <w:r w:rsidRPr="007A1876">
        <w:rPr>
          <w:b/>
          <w:sz w:val="28"/>
          <w:szCs w:val="28"/>
        </w:rPr>
        <w:t>6. Závěrečná ustanovení</w:t>
      </w:r>
    </w:p>
    <w:p w:rsidR="007A1876" w:rsidRDefault="00BA6E2D" w:rsidP="00EE1FBA">
      <w:pPr>
        <w:spacing w:after="120" w:line="240" w:lineRule="auto"/>
        <w:ind w:left="426" w:hanging="426"/>
        <w:jc w:val="both"/>
      </w:pPr>
      <w:r>
        <w:t>6.1</w:t>
      </w:r>
      <w:r>
        <w:tab/>
        <w:t>Zhotovitel prohlašuje, že je mu znám stav prostor, v nichž má dílo provádět, a že jejich stav je způsobilý k řádnému provádění díla.</w:t>
      </w:r>
    </w:p>
    <w:p w:rsidR="00D31A76" w:rsidRDefault="00BA6E2D" w:rsidP="00EE1FBA">
      <w:pPr>
        <w:spacing w:after="120" w:line="240" w:lineRule="auto"/>
        <w:ind w:left="426" w:hanging="426"/>
        <w:jc w:val="both"/>
      </w:pPr>
      <w:r>
        <w:t>6.2</w:t>
      </w:r>
      <w:r>
        <w:tab/>
      </w:r>
      <w:r w:rsidR="00EE7BF9">
        <w:t>Vztahy mezi smluvními stranami</w:t>
      </w:r>
      <w:r w:rsidR="00D31A76">
        <w:t>,</w:t>
      </w:r>
      <w:r w:rsidR="00EE7BF9">
        <w:t xml:space="preserve"> v této smlouvě výslovně neupravené</w:t>
      </w:r>
      <w:r w:rsidR="00D31A76">
        <w:t>,</w:t>
      </w:r>
      <w:r w:rsidR="00EE7BF9">
        <w:t xml:space="preserve"> se řídí právními vztahy dle zákona č. 89/2012 Sb., občanský z</w:t>
      </w:r>
      <w:r w:rsidR="00D31A76">
        <w:t>ákoník.</w:t>
      </w:r>
    </w:p>
    <w:p w:rsidR="00BA6E2D" w:rsidRDefault="00D31A76" w:rsidP="00EE1FBA">
      <w:pPr>
        <w:spacing w:after="120" w:line="240" w:lineRule="auto"/>
        <w:ind w:left="426" w:hanging="426"/>
        <w:jc w:val="both"/>
      </w:pPr>
      <w:r>
        <w:t>6.3</w:t>
      </w:r>
      <w:r>
        <w:tab/>
        <w:t xml:space="preserve">Změny této smlouvy lze činit pouze po dohodě obou smluvních stran, a to písemnou formou vzestupně číslovaných dodatků k této smlouvě podepsaných oběma </w:t>
      </w:r>
      <w:r w:rsidR="00F20602">
        <w:t xml:space="preserve">smluvními </w:t>
      </w:r>
      <w:r>
        <w:t>stranami.</w:t>
      </w:r>
      <w:r w:rsidR="00EE7BF9">
        <w:t xml:space="preserve"> </w:t>
      </w:r>
    </w:p>
    <w:p w:rsidR="00607BE2" w:rsidRDefault="00607BE2" w:rsidP="00EE1FBA">
      <w:pPr>
        <w:spacing w:after="120" w:line="240" w:lineRule="auto"/>
        <w:ind w:left="426" w:hanging="426"/>
        <w:jc w:val="both"/>
      </w:pPr>
      <w:r>
        <w:t>6.4</w:t>
      </w:r>
      <w:r>
        <w:tab/>
        <w:t>Tato smlouva nabývá platnosti dnem podpisu obou smluvních stran.</w:t>
      </w:r>
    </w:p>
    <w:p w:rsidR="00607BE2" w:rsidRDefault="00607BE2" w:rsidP="00EE1FBA">
      <w:pPr>
        <w:spacing w:after="120" w:line="240" w:lineRule="auto"/>
        <w:ind w:left="426" w:hanging="426"/>
        <w:jc w:val="both"/>
      </w:pPr>
      <w:r>
        <w:t>6.5</w:t>
      </w:r>
      <w:r>
        <w:tab/>
        <w:t>Smlouva se vyhotovuje ve dvou stejnopisech s platností originálu, z nichž každá ze smluvních stran obdrží po jednom vyhotovení.</w:t>
      </w:r>
    </w:p>
    <w:p w:rsidR="00607BE2" w:rsidRDefault="00607BE2" w:rsidP="00607BE2">
      <w:pPr>
        <w:spacing w:after="120" w:line="240" w:lineRule="auto"/>
        <w:ind w:left="426" w:hanging="426"/>
        <w:jc w:val="both"/>
      </w:pPr>
      <w:r>
        <w:t>6.6</w:t>
      </w:r>
      <w:r>
        <w:tab/>
        <w:t>Tuto smlouvu po jejím podpisu objednatel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 Dnem zveřejnění v registru smluv nabývá smlouva účinnosti.</w:t>
      </w:r>
    </w:p>
    <w:p w:rsidR="00607BE2" w:rsidRDefault="00607BE2" w:rsidP="00607BE2">
      <w:pPr>
        <w:spacing w:after="120" w:line="240" w:lineRule="auto"/>
        <w:ind w:left="426" w:hanging="426"/>
        <w:jc w:val="both"/>
      </w:pPr>
      <w:r>
        <w:t>6.7</w:t>
      </w:r>
      <w:r>
        <w:tab/>
        <w:t>Zhotovitel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607BE2" w:rsidRDefault="00607BE2" w:rsidP="00607BE2">
      <w:pPr>
        <w:spacing w:after="120" w:line="240" w:lineRule="auto"/>
        <w:ind w:left="426" w:hanging="426"/>
        <w:jc w:val="both"/>
      </w:pPr>
      <w:r>
        <w:t>6.8</w:t>
      </w:r>
      <w:r>
        <w:tab/>
        <w:t>Obsah této smlouvy odpovídá pravé skutečné vůli smluvních stran a na důkaz toho přikládají své podpisy.</w:t>
      </w:r>
    </w:p>
    <w:p w:rsidR="00607BE2" w:rsidRDefault="00607BE2" w:rsidP="00607BE2">
      <w:pPr>
        <w:spacing w:after="120" w:line="240" w:lineRule="auto"/>
        <w:ind w:left="426" w:hanging="426"/>
        <w:jc w:val="both"/>
      </w:pPr>
    </w:p>
    <w:p w:rsidR="00607BE2" w:rsidRDefault="00607BE2" w:rsidP="00607BE2">
      <w:pPr>
        <w:spacing w:after="120" w:line="240" w:lineRule="auto"/>
        <w:ind w:left="426" w:hanging="426"/>
        <w:jc w:val="both"/>
      </w:pPr>
    </w:p>
    <w:p w:rsidR="00607BE2" w:rsidRDefault="00607BE2" w:rsidP="00607BE2">
      <w:pPr>
        <w:tabs>
          <w:tab w:val="left" w:pos="4962"/>
        </w:tabs>
        <w:spacing w:after="120" w:line="240" w:lineRule="auto"/>
        <w:ind w:left="426" w:hanging="426"/>
        <w:jc w:val="both"/>
      </w:pPr>
      <w:r>
        <w:t>V Jihlavě dne</w:t>
      </w:r>
      <w:r w:rsidR="00ED36EA">
        <w:t xml:space="preserve"> 27. 11. 2018</w:t>
      </w:r>
      <w:r>
        <w:tab/>
        <w:t>V</w:t>
      </w:r>
      <w:r w:rsidR="00ED36EA">
        <w:t> M. Budějovicích</w:t>
      </w:r>
      <w:r>
        <w:t xml:space="preserve"> dne </w:t>
      </w:r>
      <w:r w:rsidR="00ED36EA">
        <w:t>2. 12. 2018</w:t>
      </w:r>
    </w:p>
    <w:p w:rsidR="00607BE2" w:rsidRDefault="00607BE2" w:rsidP="00607BE2">
      <w:pPr>
        <w:spacing w:after="120" w:line="240" w:lineRule="auto"/>
        <w:ind w:left="426" w:hanging="426"/>
        <w:jc w:val="both"/>
      </w:pPr>
    </w:p>
    <w:p w:rsidR="00607BE2" w:rsidRDefault="00607BE2" w:rsidP="00607BE2">
      <w:pPr>
        <w:spacing w:after="120" w:line="240" w:lineRule="auto"/>
        <w:ind w:left="426" w:hanging="426"/>
        <w:jc w:val="both"/>
      </w:pPr>
    </w:p>
    <w:p w:rsidR="00607BE2" w:rsidRDefault="00607BE2" w:rsidP="00607BE2">
      <w:pPr>
        <w:tabs>
          <w:tab w:val="left" w:pos="4962"/>
        </w:tabs>
        <w:spacing w:after="120" w:line="240" w:lineRule="auto"/>
        <w:ind w:left="426" w:hanging="426"/>
        <w:jc w:val="both"/>
      </w:pPr>
      <w:r>
        <w:t>…………………………………………………………</w:t>
      </w:r>
      <w:r>
        <w:tab/>
        <w:t>…………………………………………………………</w:t>
      </w:r>
    </w:p>
    <w:p w:rsidR="00607BE2" w:rsidRPr="00EF6857" w:rsidRDefault="00607BE2" w:rsidP="008452CA">
      <w:pPr>
        <w:tabs>
          <w:tab w:val="left" w:pos="5954"/>
        </w:tabs>
        <w:spacing w:after="120" w:line="240" w:lineRule="auto"/>
        <w:ind w:left="567"/>
        <w:jc w:val="both"/>
        <w:rPr>
          <w:b/>
        </w:rPr>
      </w:pPr>
      <w:r w:rsidRPr="00EF6857">
        <w:rPr>
          <w:b/>
        </w:rPr>
        <w:t>Ing. Miloslav Kaválek</w:t>
      </w:r>
      <w:r w:rsidR="00EF6857" w:rsidRPr="00EF6857">
        <w:rPr>
          <w:b/>
        </w:rPr>
        <w:tab/>
      </w:r>
      <w:r w:rsidR="00025991">
        <w:rPr>
          <w:b/>
        </w:rPr>
        <w:t>Petr</w:t>
      </w:r>
      <w:r w:rsidR="008452CA" w:rsidRPr="00EF6857">
        <w:rPr>
          <w:b/>
        </w:rPr>
        <w:t xml:space="preserve"> Hanák</w:t>
      </w:r>
      <w:r w:rsidR="00EF6857" w:rsidRPr="00EF6857">
        <w:rPr>
          <w:b/>
        </w:rPr>
        <w:tab/>
      </w:r>
      <w:r w:rsidR="00EF6857" w:rsidRPr="00EF6857">
        <w:rPr>
          <w:b/>
        </w:rPr>
        <w:tab/>
      </w:r>
    </w:p>
    <w:p w:rsidR="00607BE2" w:rsidRDefault="00FE0CF9" w:rsidP="008452CA">
      <w:pPr>
        <w:spacing w:after="120" w:line="240" w:lineRule="auto"/>
        <w:ind w:left="1134"/>
        <w:jc w:val="both"/>
      </w:pPr>
      <w:r>
        <w:t>ř</w:t>
      </w:r>
      <w:r w:rsidR="00607BE2">
        <w:t>editel</w:t>
      </w:r>
    </w:p>
    <w:p w:rsidR="00545518" w:rsidRDefault="00545518" w:rsidP="00BA0B57">
      <w:pPr>
        <w:spacing w:after="240" w:line="240" w:lineRule="auto"/>
        <w:ind w:left="425" w:hanging="425"/>
        <w:jc w:val="both"/>
      </w:pPr>
    </w:p>
    <w:p w:rsidR="00545518" w:rsidRDefault="00545518" w:rsidP="00BA0B57">
      <w:pPr>
        <w:spacing w:after="240" w:line="240" w:lineRule="auto"/>
        <w:ind w:left="425" w:hanging="425"/>
        <w:jc w:val="both"/>
      </w:pPr>
    </w:p>
    <w:p w:rsidR="00FE0CF9" w:rsidRPr="00A657CA" w:rsidRDefault="00FE0CF9" w:rsidP="00BA0B57">
      <w:pPr>
        <w:spacing w:after="240" w:line="240" w:lineRule="auto"/>
        <w:ind w:left="425" w:hanging="425"/>
        <w:jc w:val="both"/>
        <w:rPr>
          <w:u w:val="single"/>
        </w:rPr>
      </w:pPr>
      <w:r w:rsidRPr="00A657CA">
        <w:rPr>
          <w:u w:val="single"/>
        </w:rPr>
        <w:t>Přílohy smlouvy:</w:t>
      </w:r>
    </w:p>
    <w:p w:rsidR="00FE0CF9" w:rsidRDefault="00FE0CF9" w:rsidP="00607BE2">
      <w:pPr>
        <w:spacing w:after="120" w:line="240" w:lineRule="auto"/>
        <w:ind w:left="426" w:hanging="426"/>
        <w:jc w:val="both"/>
      </w:pPr>
      <w:r>
        <w:t>Příloha č. 1: Ceník</w:t>
      </w:r>
    </w:p>
    <w:p w:rsidR="00C92857" w:rsidRPr="00F20602" w:rsidRDefault="00FE0CF9" w:rsidP="00F20602">
      <w:pPr>
        <w:spacing w:after="120" w:line="240" w:lineRule="auto"/>
        <w:ind w:left="426" w:hanging="426"/>
        <w:jc w:val="both"/>
      </w:pPr>
      <w:r>
        <w:t xml:space="preserve">Příloha č. </w:t>
      </w:r>
      <w:bookmarkStart w:id="0" w:name="_GoBack"/>
      <w:r>
        <w:t xml:space="preserve">2: Seznam plynových kotlů a </w:t>
      </w:r>
      <w:r w:rsidR="00BA0B57">
        <w:t xml:space="preserve">tlakových nádob na jednotlivých </w:t>
      </w:r>
      <w:r>
        <w:t>pracovištích</w:t>
      </w:r>
      <w:bookmarkEnd w:id="0"/>
    </w:p>
    <w:p w:rsidR="00635A9A" w:rsidRPr="000A52FC" w:rsidRDefault="00635A9A">
      <w:pPr>
        <w:rPr>
          <w:rFonts w:ascii="Calibri" w:hAnsi="Calibri"/>
          <w:b/>
          <w:sz w:val="28"/>
          <w:szCs w:val="28"/>
        </w:rPr>
      </w:pPr>
      <w:r w:rsidRPr="000A52FC">
        <w:rPr>
          <w:rFonts w:ascii="Calibri" w:hAnsi="Calibri"/>
          <w:b/>
          <w:sz w:val="28"/>
          <w:szCs w:val="28"/>
        </w:rPr>
        <w:lastRenderedPageBreak/>
        <w:t xml:space="preserve">Příloha č. 1 – Ceník </w:t>
      </w:r>
    </w:p>
    <w:tbl>
      <w:tblPr>
        <w:tblpPr w:leftFromText="141" w:rightFromText="141" w:vertAnchor="page" w:horzAnchor="margin" w:tblpXSpec="center" w:tblpY="2192"/>
        <w:tblW w:w="568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2007"/>
      </w:tblGrid>
      <w:tr w:rsidR="00635A9A" w:rsidRPr="003409BD" w:rsidTr="00833D6E">
        <w:trPr>
          <w:trHeight w:val="537"/>
        </w:trPr>
        <w:tc>
          <w:tcPr>
            <w:tcW w:w="3681" w:type="dxa"/>
            <w:tcBorders>
              <w:bottom w:val="double" w:sz="4" w:space="0" w:color="auto"/>
            </w:tcBorders>
            <w:shd w:val="clear" w:color="auto" w:fill="FFF2CC" w:themeFill="accent4" w:themeFillTint="33"/>
            <w:noWrap/>
            <w:vAlign w:val="center"/>
          </w:tcPr>
          <w:p w:rsidR="00635A9A" w:rsidRDefault="00635A9A" w:rsidP="000A52FC">
            <w:pPr>
              <w:spacing w:after="0" w:line="240" w:lineRule="auto"/>
              <w:ind w:firstLineChars="100" w:firstLine="220"/>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ÚKON</w:t>
            </w:r>
          </w:p>
        </w:tc>
        <w:tc>
          <w:tcPr>
            <w:tcW w:w="2007" w:type="dxa"/>
            <w:tcBorders>
              <w:bottom w:val="double" w:sz="4" w:space="0" w:color="auto"/>
            </w:tcBorders>
            <w:shd w:val="clear" w:color="auto" w:fill="FFF2CC" w:themeFill="accent4" w:themeFillTint="33"/>
            <w:vAlign w:val="center"/>
          </w:tcPr>
          <w:p w:rsidR="00635A9A" w:rsidRPr="00635A9A" w:rsidRDefault="00635A9A" w:rsidP="000A52FC">
            <w:pPr>
              <w:spacing w:after="0" w:line="240" w:lineRule="auto"/>
              <w:jc w:val="center"/>
              <w:rPr>
                <w:rFonts w:ascii="Calibri" w:eastAsia="Times New Roman" w:hAnsi="Calibri" w:cs="Calibri"/>
                <w:b/>
                <w:color w:val="000000"/>
                <w:lang w:eastAsia="cs-CZ"/>
              </w:rPr>
            </w:pPr>
            <w:r w:rsidRPr="00635A9A">
              <w:rPr>
                <w:rFonts w:ascii="Calibri" w:eastAsia="Times New Roman" w:hAnsi="Calibri" w:cs="Calibri"/>
                <w:b/>
                <w:color w:val="000000"/>
                <w:lang w:eastAsia="cs-CZ"/>
              </w:rPr>
              <w:t>CENA ZA 1 ÚKON</w:t>
            </w:r>
          </w:p>
        </w:tc>
      </w:tr>
      <w:tr w:rsidR="00635A9A" w:rsidRPr="003409BD" w:rsidTr="00833D6E">
        <w:trPr>
          <w:trHeight w:val="537"/>
        </w:trPr>
        <w:tc>
          <w:tcPr>
            <w:tcW w:w="3681" w:type="dxa"/>
            <w:tcBorders>
              <w:top w:val="double" w:sz="4" w:space="0" w:color="auto"/>
            </w:tcBorders>
            <w:shd w:val="clear" w:color="auto" w:fill="auto"/>
            <w:noWrap/>
            <w:vAlign w:val="center"/>
          </w:tcPr>
          <w:p w:rsidR="00833D6E" w:rsidRDefault="00635A9A" w:rsidP="000A52FC">
            <w:pPr>
              <w:spacing w:after="0" w:line="240" w:lineRule="auto"/>
              <w:ind w:firstLineChars="100" w:firstLine="220"/>
              <w:rPr>
                <w:rFonts w:ascii="Calibri" w:eastAsia="Times New Roman" w:hAnsi="Calibri" w:cs="Calibri"/>
                <w:b/>
                <w:bCs/>
                <w:color w:val="000000"/>
                <w:lang w:eastAsia="cs-CZ"/>
              </w:rPr>
            </w:pPr>
            <w:r>
              <w:rPr>
                <w:rFonts w:ascii="Calibri" w:eastAsia="Times New Roman" w:hAnsi="Calibri" w:cs="Calibri"/>
                <w:b/>
                <w:bCs/>
                <w:color w:val="000000"/>
                <w:lang w:eastAsia="cs-CZ"/>
              </w:rPr>
              <w:t>Odborná prohlídka kotelny</w:t>
            </w:r>
            <w:r w:rsidR="00833D6E">
              <w:rPr>
                <w:rFonts w:ascii="Calibri" w:eastAsia="Times New Roman" w:hAnsi="Calibri" w:cs="Calibri"/>
                <w:b/>
                <w:bCs/>
                <w:color w:val="000000"/>
                <w:lang w:eastAsia="cs-CZ"/>
              </w:rPr>
              <w:t xml:space="preserve"> </w:t>
            </w:r>
          </w:p>
          <w:p w:rsidR="00635A9A" w:rsidRPr="00833D6E" w:rsidRDefault="00CB577F" w:rsidP="000A52FC">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 xml:space="preserve">1x ročně, </w:t>
            </w:r>
            <w:r w:rsidRPr="00833D6E">
              <w:rPr>
                <w:rFonts w:ascii="Calibri" w:eastAsia="Times New Roman" w:hAnsi="Calibri" w:cs="Calibri"/>
                <w:bCs/>
                <w:color w:val="000000"/>
                <w:lang w:eastAsia="cs-CZ"/>
              </w:rPr>
              <w:t>(</w:t>
            </w:r>
            <w:r>
              <w:rPr>
                <w:rFonts w:ascii="Calibri" w:eastAsia="Times New Roman" w:hAnsi="Calibri" w:cs="Calibri"/>
                <w:bCs/>
                <w:color w:val="000000"/>
                <w:lang w:eastAsia="cs-CZ"/>
              </w:rPr>
              <w:t>TR, ZR)</w:t>
            </w:r>
          </w:p>
        </w:tc>
        <w:tc>
          <w:tcPr>
            <w:tcW w:w="2007" w:type="dxa"/>
            <w:tcBorders>
              <w:top w:val="double" w:sz="4" w:space="0" w:color="auto"/>
            </w:tcBorders>
            <w:vAlign w:val="center"/>
          </w:tcPr>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1.100,-</w:t>
            </w:r>
          </w:p>
        </w:tc>
      </w:tr>
      <w:tr w:rsidR="00635A9A" w:rsidRPr="003409BD" w:rsidTr="00833D6E">
        <w:trPr>
          <w:trHeight w:val="537"/>
        </w:trPr>
        <w:tc>
          <w:tcPr>
            <w:tcW w:w="3681" w:type="dxa"/>
            <w:shd w:val="clear" w:color="auto" w:fill="auto"/>
            <w:noWrap/>
            <w:vAlign w:val="center"/>
            <w:hideMark/>
          </w:tcPr>
          <w:p w:rsidR="00635A9A" w:rsidRDefault="00635A9A" w:rsidP="00833D6E">
            <w:pPr>
              <w:spacing w:after="0" w:line="240" w:lineRule="auto"/>
              <w:ind w:firstLineChars="100" w:firstLine="220"/>
              <w:rPr>
                <w:rFonts w:ascii="Calibri" w:eastAsia="Times New Roman" w:hAnsi="Calibri" w:cs="Calibri"/>
                <w:b/>
                <w:bCs/>
                <w:color w:val="000000"/>
                <w:lang w:eastAsia="cs-CZ"/>
              </w:rPr>
            </w:pPr>
            <w:r w:rsidRPr="003409BD">
              <w:rPr>
                <w:rFonts w:ascii="Calibri" w:eastAsia="Times New Roman" w:hAnsi="Calibri" w:cs="Calibri"/>
                <w:b/>
                <w:bCs/>
                <w:color w:val="000000"/>
                <w:lang w:eastAsia="cs-CZ"/>
              </w:rPr>
              <w:t>Kontrola plynového zařízení</w:t>
            </w:r>
          </w:p>
          <w:p w:rsidR="00CB577F" w:rsidRPr="00CB577F" w:rsidRDefault="00CB577F" w:rsidP="00833D6E">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1x ročně</w:t>
            </w:r>
          </w:p>
        </w:tc>
        <w:tc>
          <w:tcPr>
            <w:tcW w:w="2007" w:type="dxa"/>
            <w:vAlign w:val="center"/>
          </w:tcPr>
          <w:p w:rsidR="00635A9A"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F 700,-/G 400,-</w:t>
            </w:r>
          </w:p>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(1.100,-)</w:t>
            </w:r>
          </w:p>
        </w:tc>
      </w:tr>
      <w:tr w:rsidR="00635A9A" w:rsidRPr="003409BD" w:rsidTr="00833D6E">
        <w:trPr>
          <w:trHeight w:val="537"/>
        </w:trPr>
        <w:tc>
          <w:tcPr>
            <w:tcW w:w="3681" w:type="dxa"/>
            <w:shd w:val="clear" w:color="auto" w:fill="auto"/>
            <w:noWrap/>
            <w:vAlign w:val="center"/>
          </w:tcPr>
          <w:p w:rsidR="00635A9A" w:rsidRDefault="00635A9A" w:rsidP="000A52FC">
            <w:pPr>
              <w:spacing w:after="0" w:line="240" w:lineRule="auto"/>
              <w:ind w:firstLineChars="100" w:firstLine="220"/>
              <w:rPr>
                <w:rFonts w:ascii="Calibri" w:eastAsia="Times New Roman" w:hAnsi="Calibri" w:cs="Calibri"/>
                <w:b/>
                <w:bCs/>
                <w:color w:val="000000"/>
                <w:lang w:eastAsia="cs-CZ"/>
              </w:rPr>
            </w:pPr>
            <w:r w:rsidRPr="003409BD">
              <w:rPr>
                <w:rFonts w:ascii="Calibri" w:eastAsia="Times New Roman" w:hAnsi="Calibri" w:cs="Calibri"/>
                <w:b/>
                <w:bCs/>
                <w:color w:val="000000"/>
                <w:lang w:eastAsia="cs-CZ"/>
              </w:rPr>
              <w:t>Revize plynového zařízení</w:t>
            </w:r>
          </w:p>
          <w:p w:rsidR="00CB577F" w:rsidRPr="00CB577F" w:rsidRDefault="00CB577F" w:rsidP="000A52FC">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1x za 3 roky</w:t>
            </w:r>
          </w:p>
        </w:tc>
        <w:tc>
          <w:tcPr>
            <w:tcW w:w="2007" w:type="dxa"/>
            <w:vAlign w:val="center"/>
          </w:tcPr>
          <w:p w:rsidR="00635A9A"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F 1.300,-/G 400,-</w:t>
            </w:r>
          </w:p>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(1.700,-)</w:t>
            </w:r>
          </w:p>
        </w:tc>
      </w:tr>
      <w:tr w:rsidR="00635A9A" w:rsidRPr="003409BD" w:rsidTr="00833D6E">
        <w:trPr>
          <w:trHeight w:val="537"/>
        </w:trPr>
        <w:tc>
          <w:tcPr>
            <w:tcW w:w="3681" w:type="dxa"/>
            <w:shd w:val="clear" w:color="auto" w:fill="auto"/>
            <w:noWrap/>
            <w:vAlign w:val="center"/>
            <w:hideMark/>
          </w:tcPr>
          <w:p w:rsidR="00635A9A" w:rsidRDefault="00635A9A" w:rsidP="000A52FC">
            <w:pPr>
              <w:spacing w:after="0" w:line="240" w:lineRule="auto"/>
              <w:ind w:firstLineChars="100" w:firstLine="220"/>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Revize tlakové nádoby </w:t>
            </w:r>
            <w:r w:rsidR="00833D6E">
              <w:rPr>
                <w:rFonts w:ascii="Calibri" w:eastAsia="Times New Roman" w:hAnsi="Calibri" w:cs="Calibri"/>
                <w:b/>
                <w:bCs/>
                <w:color w:val="000000"/>
                <w:lang w:eastAsia="cs-CZ"/>
              </w:rPr>
              <w:t>–</w:t>
            </w:r>
            <w:r>
              <w:rPr>
                <w:rFonts w:ascii="Calibri" w:eastAsia="Times New Roman" w:hAnsi="Calibri" w:cs="Calibri"/>
                <w:b/>
                <w:bCs/>
                <w:color w:val="000000"/>
                <w:lang w:eastAsia="cs-CZ"/>
              </w:rPr>
              <w:t xml:space="preserve"> </w:t>
            </w:r>
            <w:r w:rsidRPr="003409BD">
              <w:rPr>
                <w:rFonts w:ascii="Calibri" w:eastAsia="Times New Roman" w:hAnsi="Calibri" w:cs="Calibri"/>
                <w:b/>
                <w:bCs/>
                <w:color w:val="000000"/>
                <w:lang w:eastAsia="cs-CZ"/>
              </w:rPr>
              <w:t>provozní</w:t>
            </w:r>
          </w:p>
          <w:p w:rsidR="00CB577F" w:rsidRPr="00CB577F" w:rsidRDefault="00CB577F" w:rsidP="000A52FC">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1x ročně</w:t>
            </w:r>
          </w:p>
        </w:tc>
        <w:tc>
          <w:tcPr>
            <w:tcW w:w="2007" w:type="dxa"/>
            <w:vAlign w:val="center"/>
          </w:tcPr>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450,-</w:t>
            </w:r>
          </w:p>
        </w:tc>
      </w:tr>
      <w:tr w:rsidR="00635A9A" w:rsidRPr="003409BD" w:rsidTr="00833D6E">
        <w:trPr>
          <w:trHeight w:val="537"/>
        </w:trPr>
        <w:tc>
          <w:tcPr>
            <w:tcW w:w="3681" w:type="dxa"/>
            <w:shd w:val="clear" w:color="auto" w:fill="auto"/>
            <w:noWrap/>
            <w:vAlign w:val="center"/>
            <w:hideMark/>
          </w:tcPr>
          <w:p w:rsidR="00635A9A" w:rsidRDefault="00635A9A" w:rsidP="000A52FC">
            <w:pPr>
              <w:spacing w:after="0" w:line="240" w:lineRule="auto"/>
              <w:ind w:firstLineChars="100" w:firstLine="220"/>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Revize tlakové nádoby </w:t>
            </w:r>
            <w:r w:rsidR="00833D6E">
              <w:rPr>
                <w:rFonts w:ascii="Calibri" w:eastAsia="Times New Roman" w:hAnsi="Calibri" w:cs="Calibri"/>
                <w:b/>
                <w:bCs/>
                <w:color w:val="000000"/>
                <w:lang w:eastAsia="cs-CZ"/>
              </w:rPr>
              <w:t>–</w:t>
            </w:r>
            <w:r>
              <w:rPr>
                <w:rFonts w:ascii="Calibri" w:eastAsia="Times New Roman" w:hAnsi="Calibri" w:cs="Calibri"/>
                <w:b/>
                <w:bCs/>
                <w:color w:val="000000"/>
                <w:lang w:eastAsia="cs-CZ"/>
              </w:rPr>
              <w:t xml:space="preserve"> </w:t>
            </w:r>
            <w:r w:rsidRPr="003409BD">
              <w:rPr>
                <w:rFonts w:ascii="Calibri" w:eastAsia="Times New Roman" w:hAnsi="Calibri" w:cs="Calibri"/>
                <w:b/>
                <w:bCs/>
                <w:color w:val="000000"/>
                <w:lang w:eastAsia="cs-CZ"/>
              </w:rPr>
              <w:t>vnitřní</w:t>
            </w:r>
          </w:p>
          <w:p w:rsidR="00CB577F" w:rsidRPr="00CB577F" w:rsidRDefault="00CB577F" w:rsidP="00CB577F">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1x za 5 let</w:t>
            </w:r>
          </w:p>
        </w:tc>
        <w:tc>
          <w:tcPr>
            <w:tcW w:w="2007" w:type="dxa"/>
            <w:vAlign w:val="center"/>
          </w:tcPr>
          <w:p w:rsidR="00635A9A"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700,-</w:t>
            </w:r>
          </w:p>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zkouška těsnosti</w:t>
            </w:r>
          </w:p>
        </w:tc>
      </w:tr>
      <w:tr w:rsidR="00635A9A" w:rsidRPr="003409BD" w:rsidTr="00833D6E">
        <w:trPr>
          <w:trHeight w:val="537"/>
        </w:trPr>
        <w:tc>
          <w:tcPr>
            <w:tcW w:w="3681" w:type="dxa"/>
            <w:shd w:val="clear" w:color="auto" w:fill="auto"/>
            <w:noWrap/>
            <w:vAlign w:val="center"/>
            <w:hideMark/>
          </w:tcPr>
          <w:p w:rsidR="00635A9A" w:rsidRDefault="00635A9A" w:rsidP="000A52FC">
            <w:pPr>
              <w:spacing w:after="0" w:line="240" w:lineRule="auto"/>
              <w:ind w:firstLineChars="100" w:firstLine="220"/>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Revize tlakové nádoby </w:t>
            </w:r>
            <w:r w:rsidR="00833D6E">
              <w:rPr>
                <w:rFonts w:ascii="Calibri" w:eastAsia="Times New Roman" w:hAnsi="Calibri" w:cs="Calibri"/>
                <w:b/>
                <w:bCs/>
                <w:color w:val="000000"/>
                <w:lang w:eastAsia="cs-CZ"/>
              </w:rPr>
              <w:t>–</w:t>
            </w:r>
            <w:r>
              <w:rPr>
                <w:rFonts w:ascii="Calibri" w:eastAsia="Times New Roman" w:hAnsi="Calibri" w:cs="Calibri"/>
                <w:b/>
                <w:bCs/>
                <w:color w:val="000000"/>
                <w:lang w:eastAsia="cs-CZ"/>
              </w:rPr>
              <w:t xml:space="preserve"> </w:t>
            </w:r>
            <w:r w:rsidRPr="003409BD">
              <w:rPr>
                <w:rFonts w:ascii="Calibri" w:eastAsia="Times New Roman" w:hAnsi="Calibri" w:cs="Calibri"/>
                <w:b/>
                <w:bCs/>
                <w:color w:val="000000"/>
                <w:lang w:eastAsia="cs-CZ"/>
              </w:rPr>
              <w:t>tlaková</w:t>
            </w:r>
          </w:p>
          <w:p w:rsidR="00CB577F" w:rsidRPr="00CB577F" w:rsidRDefault="00CB577F" w:rsidP="000A52FC">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1x za 9 let</w:t>
            </w:r>
          </w:p>
        </w:tc>
        <w:tc>
          <w:tcPr>
            <w:tcW w:w="2007" w:type="dxa"/>
            <w:vAlign w:val="center"/>
          </w:tcPr>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500,-</w:t>
            </w:r>
          </w:p>
        </w:tc>
      </w:tr>
      <w:tr w:rsidR="00635A9A" w:rsidRPr="003409BD" w:rsidTr="00833D6E">
        <w:trPr>
          <w:trHeight w:val="537"/>
        </w:trPr>
        <w:tc>
          <w:tcPr>
            <w:tcW w:w="3681" w:type="dxa"/>
            <w:shd w:val="clear" w:color="auto" w:fill="auto"/>
            <w:noWrap/>
            <w:vAlign w:val="center"/>
            <w:hideMark/>
          </w:tcPr>
          <w:p w:rsidR="00635A9A" w:rsidRDefault="00635A9A" w:rsidP="000A52FC">
            <w:pPr>
              <w:spacing w:after="0" w:line="240" w:lineRule="auto"/>
              <w:ind w:firstLineChars="100" w:firstLine="220"/>
              <w:rPr>
                <w:rFonts w:ascii="Calibri" w:eastAsia="Times New Roman" w:hAnsi="Calibri" w:cs="Calibri"/>
                <w:b/>
                <w:bCs/>
                <w:color w:val="000000"/>
                <w:lang w:eastAsia="cs-CZ"/>
              </w:rPr>
            </w:pPr>
            <w:r w:rsidRPr="003409BD">
              <w:rPr>
                <w:rFonts w:ascii="Calibri" w:eastAsia="Times New Roman" w:hAnsi="Calibri" w:cs="Calibri"/>
                <w:b/>
                <w:bCs/>
                <w:color w:val="000000"/>
                <w:lang w:eastAsia="cs-CZ"/>
              </w:rPr>
              <w:t>Školení obsluhy tlakových nádob</w:t>
            </w:r>
          </w:p>
          <w:p w:rsidR="00CB577F" w:rsidRPr="00CB577F" w:rsidRDefault="00CB577F" w:rsidP="000A52FC">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1x za 3 roky</w:t>
            </w:r>
          </w:p>
        </w:tc>
        <w:tc>
          <w:tcPr>
            <w:tcW w:w="2007" w:type="dxa"/>
            <w:vAlign w:val="center"/>
          </w:tcPr>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300,-</w:t>
            </w:r>
          </w:p>
        </w:tc>
      </w:tr>
      <w:tr w:rsidR="00635A9A" w:rsidTr="00833D6E">
        <w:trPr>
          <w:trHeight w:val="537"/>
        </w:trPr>
        <w:tc>
          <w:tcPr>
            <w:tcW w:w="3681" w:type="dxa"/>
            <w:shd w:val="clear" w:color="auto" w:fill="auto"/>
            <w:noWrap/>
            <w:vAlign w:val="center"/>
          </w:tcPr>
          <w:p w:rsidR="00635A9A" w:rsidRDefault="00635A9A" w:rsidP="000A52FC">
            <w:pPr>
              <w:spacing w:after="0" w:line="240" w:lineRule="auto"/>
              <w:ind w:firstLineChars="100" w:firstLine="220"/>
              <w:rPr>
                <w:rFonts w:ascii="Calibri" w:eastAsia="Times New Roman" w:hAnsi="Calibri" w:cs="Calibri"/>
                <w:b/>
                <w:bCs/>
                <w:color w:val="000000"/>
                <w:lang w:eastAsia="cs-CZ"/>
              </w:rPr>
            </w:pPr>
            <w:r>
              <w:rPr>
                <w:rFonts w:ascii="Calibri" w:eastAsia="Times New Roman" w:hAnsi="Calibri" w:cs="Calibri"/>
                <w:b/>
                <w:bCs/>
                <w:color w:val="000000"/>
                <w:lang w:eastAsia="cs-CZ"/>
              </w:rPr>
              <w:t>Školení obsluhy plynových zařízení</w:t>
            </w:r>
          </w:p>
          <w:p w:rsidR="00833D6E" w:rsidRPr="00833D6E" w:rsidRDefault="00CB577F" w:rsidP="00CB577F">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1x za 3 roky, (JI, HB, MB)</w:t>
            </w:r>
          </w:p>
        </w:tc>
        <w:tc>
          <w:tcPr>
            <w:tcW w:w="2007" w:type="dxa"/>
            <w:vAlign w:val="center"/>
          </w:tcPr>
          <w:p w:rsidR="00635A9A"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400,-</w:t>
            </w:r>
          </w:p>
        </w:tc>
      </w:tr>
      <w:tr w:rsidR="00635A9A" w:rsidRPr="003409BD" w:rsidTr="00833D6E">
        <w:trPr>
          <w:trHeight w:val="537"/>
        </w:trPr>
        <w:tc>
          <w:tcPr>
            <w:tcW w:w="3681" w:type="dxa"/>
            <w:shd w:val="clear" w:color="auto" w:fill="auto"/>
            <w:noWrap/>
            <w:vAlign w:val="center"/>
            <w:hideMark/>
          </w:tcPr>
          <w:p w:rsidR="00635A9A" w:rsidRDefault="00635A9A" w:rsidP="000A52FC">
            <w:pPr>
              <w:spacing w:after="0" w:line="240" w:lineRule="auto"/>
              <w:ind w:firstLineChars="100" w:firstLine="220"/>
              <w:rPr>
                <w:rFonts w:ascii="Calibri" w:eastAsia="Times New Roman" w:hAnsi="Calibri" w:cs="Calibri"/>
                <w:b/>
                <w:bCs/>
                <w:color w:val="000000"/>
                <w:lang w:eastAsia="cs-CZ"/>
              </w:rPr>
            </w:pPr>
            <w:r>
              <w:rPr>
                <w:rFonts w:ascii="Calibri" w:eastAsia="Times New Roman" w:hAnsi="Calibri" w:cs="Calibri"/>
                <w:b/>
                <w:bCs/>
                <w:color w:val="000000"/>
                <w:lang w:eastAsia="cs-CZ"/>
              </w:rPr>
              <w:t>Školení obsluhy nízkotlakých kotlů</w:t>
            </w:r>
          </w:p>
          <w:p w:rsidR="00833D6E" w:rsidRPr="00833D6E" w:rsidRDefault="00CB577F" w:rsidP="000A52FC">
            <w:pPr>
              <w:spacing w:after="0" w:line="240" w:lineRule="auto"/>
              <w:ind w:firstLineChars="100" w:firstLine="220"/>
              <w:rPr>
                <w:rFonts w:ascii="Calibri" w:eastAsia="Times New Roman" w:hAnsi="Calibri" w:cs="Calibri"/>
                <w:bCs/>
                <w:color w:val="000000"/>
                <w:lang w:eastAsia="cs-CZ"/>
              </w:rPr>
            </w:pPr>
            <w:r>
              <w:rPr>
                <w:rFonts w:ascii="Calibri" w:eastAsia="Times New Roman" w:hAnsi="Calibri" w:cs="Calibri"/>
                <w:bCs/>
                <w:color w:val="000000"/>
                <w:lang w:eastAsia="cs-CZ"/>
              </w:rPr>
              <w:t>1x za 5 let, (TR, ZR)</w:t>
            </w:r>
          </w:p>
        </w:tc>
        <w:tc>
          <w:tcPr>
            <w:tcW w:w="2007" w:type="dxa"/>
            <w:vAlign w:val="center"/>
          </w:tcPr>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600,-</w:t>
            </w:r>
          </w:p>
        </w:tc>
      </w:tr>
      <w:tr w:rsidR="00635A9A" w:rsidRPr="003409BD" w:rsidTr="00833D6E">
        <w:trPr>
          <w:trHeight w:val="537"/>
        </w:trPr>
        <w:tc>
          <w:tcPr>
            <w:tcW w:w="3681" w:type="dxa"/>
            <w:shd w:val="clear" w:color="auto" w:fill="auto"/>
            <w:noWrap/>
            <w:vAlign w:val="center"/>
            <w:hideMark/>
          </w:tcPr>
          <w:p w:rsidR="00635A9A" w:rsidRPr="003409BD" w:rsidRDefault="00635A9A" w:rsidP="000A52FC">
            <w:pPr>
              <w:spacing w:after="0" w:line="240" w:lineRule="auto"/>
              <w:ind w:firstLineChars="100" w:firstLine="220"/>
              <w:rPr>
                <w:rFonts w:ascii="Calibri" w:eastAsia="Times New Roman" w:hAnsi="Calibri" w:cs="Calibri"/>
                <w:b/>
                <w:bCs/>
                <w:color w:val="000000"/>
                <w:lang w:eastAsia="cs-CZ"/>
              </w:rPr>
            </w:pPr>
            <w:r>
              <w:rPr>
                <w:rFonts w:ascii="Calibri" w:eastAsia="Times New Roman" w:hAnsi="Calibri" w:cs="Calibri"/>
                <w:b/>
                <w:bCs/>
                <w:color w:val="000000"/>
                <w:lang w:eastAsia="cs-CZ"/>
              </w:rPr>
              <w:t>Vedlejší náklady - doprava</w:t>
            </w:r>
          </w:p>
        </w:tc>
        <w:tc>
          <w:tcPr>
            <w:tcW w:w="2007" w:type="dxa"/>
            <w:vAlign w:val="center"/>
          </w:tcPr>
          <w:p w:rsidR="00635A9A" w:rsidRPr="003409BD" w:rsidRDefault="00635A9A" w:rsidP="000A52F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7,-/km</w:t>
            </w:r>
          </w:p>
        </w:tc>
      </w:tr>
    </w:tbl>
    <w:p w:rsidR="00635A9A" w:rsidRDefault="00635A9A">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pPr>
        <w:rPr>
          <w:rFonts w:ascii="Calibri" w:hAnsi="Calibri"/>
        </w:rPr>
      </w:pPr>
    </w:p>
    <w:p w:rsidR="00335A29" w:rsidRDefault="00335A29" w:rsidP="00335A29">
      <w:r>
        <w:t>Zařízení F – plynovody</w:t>
      </w:r>
    </w:p>
    <w:p w:rsidR="00335A29" w:rsidRDefault="00335A29" w:rsidP="00335A29">
      <w:r>
        <w:t>Zařízení G – spotřebiče do 50 W</w:t>
      </w:r>
    </w:p>
    <w:p w:rsidR="00335A29" w:rsidRDefault="00335A29">
      <w:pPr>
        <w:rPr>
          <w:rFonts w:ascii="Calibri" w:hAnsi="Calibri"/>
        </w:rPr>
      </w:pPr>
    </w:p>
    <w:p w:rsidR="00CF555E" w:rsidRDefault="00CF555E">
      <w:pPr>
        <w:rPr>
          <w:rFonts w:ascii="Calibri" w:hAnsi="Calibri"/>
        </w:rPr>
      </w:pPr>
      <w:r>
        <w:rPr>
          <w:rFonts w:ascii="Calibri" w:hAnsi="Calibri"/>
        </w:rPr>
        <w:br w:type="page"/>
      </w:r>
    </w:p>
    <w:p w:rsidR="00B248C7" w:rsidRPr="00CF555E" w:rsidRDefault="00635A9A" w:rsidP="00CF555E">
      <w:pPr>
        <w:spacing w:after="0" w:line="240" w:lineRule="auto"/>
        <w:rPr>
          <w:rFonts w:ascii="Calibri" w:hAnsi="Calibri"/>
        </w:rPr>
      </w:pPr>
      <w:r w:rsidRPr="00B248C7">
        <w:rPr>
          <w:rFonts w:ascii="Calibri" w:hAnsi="Calibri"/>
          <w:b/>
          <w:sz w:val="28"/>
          <w:szCs w:val="28"/>
        </w:rPr>
        <w:lastRenderedPageBreak/>
        <w:t xml:space="preserve">Příloha č. 2 – Seznam plynových kotlů a tlakových nádob na </w:t>
      </w:r>
      <w:r w:rsidR="00B248C7">
        <w:rPr>
          <w:rFonts w:ascii="Calibri" w:hAnsi="Calibri"/>
          <w:b/>
          <w:sz w:val="28"/>
          <w:szCs w:val="28"/>
        </w:rPr>
        <w:t>jednotlivých</w:t>
      </w:r>
    </w:p>
    <w:p w:rsidR="00635A9A" w:rsidRPr="00B248C7" w:rsidRDefault="00635A9A" w:rsidP="00B248C7">
      <w:pPr>
        <w:ind w:left="708" w:firstLine="852"/>
        <w:rPr>
          <w:rFonts w:ascii="Calibri" w:hAnsi="Calibri"/>
          <w:b/>
          <w:sz w:val="28"/>
          <w:szCs w:val="28"/>
        </w:rPr>
      </w:pPr>
      <w:proofErr w:type="gramStart"/>
      <w:r w:rsidRPr="00B248C7">
        <w:rPr>
          <w:rFonts w:ascii="Calibri" w:hAnsi="Calibri"/>
          <w:b/>
          <w:sz w:val="28"/>
          <w:szCs w:val="28"/>
        </w:rPr>
        <w:t>pracovištích</w:t>
      </w:r>
      <w:proofErr w:type="gramEnd"/>
    </w:p>
    <w:p w:rsidR="00B248C7" w:rsidRDefault="00B248C7" w:rsidP="00B248C7">
      <w:pPr>
        <w:spacing w:after="0" w:line="240" w:lineRule="auto"/>
        <w:rPr>
          <w:rFonts w:ascii="Calibri" w:hAnsi="Calibri"/>
          <w:b/>
        </w:rPr>
      </w:pPr>
    </w:p>
    <w:p w:rsidR="00C42EBB" w:rsidRPr="00B72E30" w:rsidRDefault="00C43BCE" w:rsidP="00A657CA">
      <w:pPr>
        <w:rPr>
          <w:rFonts w:ascii="Calibri" w:hAnsi="Calibri"/>
          <w:b/>
        </w:rPr>
      </w:pPr>
      <w:r w:rsidRPr="00B72E30">
        <w:rPr>
          <w:rFonts w:ascii="Calibri" w:hAnsi="Calibri"/>
          <w:b/>
        </w:rPr>
        <w:t>JI</w:t>
      </w:r>
      <w:r w:rsidR="00B72E30" w:rsidRPr="00B72E30">
        <w:rPr>
          <w:rFonts w:ascii="Calibri" w:hAnsi="Calibri"/>
          <w:b/>
        </w:rPr>
        <w:t>HLAVA</w:t>
      </w:r>
      <w:r w:rsidR="0012716B">
        <w:rPr>
          <w:rFonts w:ascii="Calibri" w:hAnsi="Calibri"/>
          <w:b/>
        </w:rPr>
        <w:t xml:space="preserve"> </w:t>
      </w:r>
      <w:r w:rsidR="0012716B" w:rsidRPr="0012716B">
        <w:rPr>
          <w:rFonts w:ascii="Calibri" w:hAnsi="Calibri"/>
        </w:rPr>
        <w:t>(místnost</w:t>
      </w:r>
      <w:r w:rsidR="00033E66">
        <w:rPr>
          <w:rFonts w:ascii="Calibri" w:hAnsi="Calibri"/>
        </w:rPr>
        <w:t>i</w:t>
      </w:r>
      <w:r w:rsidR="0012716B" w:rsidRPr="0012716B">
        <w:rPr>
          <w:rFonts w:ascii="Calibri" w:hAnsi="Calibri"/>
        </w:rPr>
        <w:t xml:space="preserve"> s kotli)</w:t>
      </w:r>
    </w:p>
    <w:p w:rsidR="00C43BCE" w:rsidRPr="00AA46CA" w:rsidRDefault="00C762F9" w:rsidP="00D517A8">
      <w:pPr>
        <w:spacing w:after="0" w:line="240" w:lineRule="auto"/>
        <w:ind w:firstLine="426"/>
        <w:rPr>
          <w:rFonts w:ascii="Calibri" w:hAnsi="Calibri"/>
          <w:sz w:val="20"/>
          <w:szCs w:val="20"/>
        </w:rPr>
      </w:pPr>
      <w:r w:rsidRPr="00AA46CA">
        <w:rPr>
          <w:rFonts w:ascii="Calibri" w:hAnsi="Calibri"/>
          <w:sz w:val="20"/>
          <w:szCs w:val="20"/>
        </w:rPr>
        <w:t xml:space="preserve">Plynové kotle: </w:t>
      </w:r>
      <w:r w:rsidRPr="00AA46CA">
        <w:rPr>
          <w:rFonts w:ascii="Calibri" w:hAnsi="Calibri"/>
          <w:sz w:val="20"/>
          <w:szCs w:val="20"/>
        </w:rPr>
        <w:tab/>
      </w:r>
      <w:proofErr w:type="spellStart"/>
      <w:r w:rsidRPr="00AA46CA">
        <w:rPr>
          <w:rFonts w:ascii="Calibri" w:hAnsi="Calibri"/>
          <w:sz w:val="20"/>
          <w:szCs w:val="20"/>
        </w:rPr>
        <w:t>Therm</w:t>
      </w:r>
      <w:proofErr w:type="spellEnd"/>
      <w:r w:rsidRPr="00AA46CA">
        <w:rPr>
          <w:rFonts w:ascii="Calibri" w:hAnsi="Calibri"/>
          <w:sz w:val="20"/>
          <w:szCs w:val="20"/>
        </w:rPr>
        <w:t xml:space="preserve"> 28 TLX – výkon 28 kW</w:t>
      </w:r>
      <w:r w:rsidR="00CF555E" w:rsidRPr="00AA46CA">
        <w:rPr>
          <w:rFonts w:ascii="Calibri" w:hAnsi="Calibri"/>
          <w:sz w:val="20"/>
          <w:szCs w:val="20"/>
        </w:rPr>
        <w:t xml:space="preserve"> (podkroví)</w:t>
      </w:r>
    </w:p>
    <w:p w:rsidR="00C762F9" w:rsidRPr="00AA46CA" w:rsidRDefault="00C762F9" w:rsidP="00D517A8">
      <w:pPr>
        <w:spacing w:after="0" w:line="240" w:lineRule="auto"/>
        <w:rPr>
          <w:rFonts w:ascii="Calibri" w:hAnsi="Calibri"/>
          <w:sz w:val="20"/>
          <w:szCs w:val="20"/>
        </w:rPr>
      </w:pPr>
      <w:r w:rsidRPr="00AA46CA">
        <w:rPr>
          <w:rFonts w:ascii="Calibri" w:hAnsi="Calibri"/>
          <w:sz w:val="20"/>
          <w:szCs w:val="20"/>
        </w:rPr>
        <w:tab/>
      </w:r>
      <w:r w:rsidRPr="00AA46CA">
        <w:rPr>
          <w:rFonts w:ascii="Calibri" w:hAnsi="Calibri"/>
          <w:sz w:val="20"/>
          <w:szCs w:val="20"/>
        </w:rPr>
        <w:tab/>
      </w:r>
      <w:r w:rsidR="00C42EBB" w:rsidRPr="00AA46CA">
        <w:rPr>
          <w:rFonts w:ascii="Calibri" w:hAnsi="Calibri"/>
          <w:sz w:val="20"/>
          <w:szCs w:val="20"/>
        </w:rPr>
        <w:tab/>
      </w:r>
      <w:proofErr w:type="spellStart"/>
      <w:r w:rsidRPr="00AA46CA">
        <w:rPr>
          <w:rFonts w:ascii="Calibri" w:hAnsi="Calibri"/>
          <w:sz w:val="20"/>
          <w:szCs w:val="20"/>
        </w:rPr>
        <w:t>Therm</w:t>
      </w:r>
      <w:proofErr w:type="spellEnd"/>
      <w:r w:rsidRPr="00AA46CA">
        <w:rPr>
          <w:rFonts w:ascii="Calibri" w:hAnsi="Calibri"/>
          <w:sz w:val="20"/>
          <w:szCs w:val="20"/>
        </w:rPr>
        <w:t xml:space="preserve"> 20 TLX – výkon 20 kW</w:t>
      </w:r>
      <w:r w:rsidR="00CF555E" w:rsidRPr="00AA46CA">
        <w:rPr>
          <w:rFonts w:ascii="Calibri" w:hAnsi="Calibri"/>
          <w:sz w:val="20"/>
          <w:szCs w:val="20"/>
        </w:rPr>
        <w:t xml:space="preserve"> (podkroví)</w:t>
      </w:r>
    </w:p>
    <w:p w:rsidR="00C43BCE" w:rsidRPr="00AA46CA" w:rsidRDefault="00C762F9" w:rsidP="00D517A8">
      <w:pPr>
        <w:spacing w:after="0" w:line="240" w:lineRule="auto"/>
        <w:rPr>
          <w:rFonts w:ascii="Calibri" w:hAnsi="Calibri"/>
          <w:sz w:val="20"/>
          <w:szCs w:val="20"/>
        </w:rPr>
      </w:pPr>
      <w:r w:rsidRPr="00AA46CA">
        <w:rPr>
          <w:rFonts w:ascii="Calibri" w:hAnsi="Calibri"/>
          <w:sz w:val="20"/>
          <w:szCs w:val="20"/>
        </w:rPr>
        <w:tab/>
      </w:r>
      <w:r w:rsidRPr="00AA46CA">
        <w:rPr>
          <w:rFonts w:ascii="Calibri" w:hAnsi="Calibri"/>
          <w:sz w:val="20"/>
          <w:szCs w:val="20"/>
        </w:rPr>
        <w:tab/>
      </w:r>
      <w:r w:rsidR="00C42EBB" w:rsidRPr="00AA46CA">
        <w:rPr>
          <w:rFonts w:ascii="Calibri" w:hAnsi="Calibri"/>
          <w:sz w:val="20"/>
          <w:szCs w:val="20"/>
        </w:rPr>
        <w:tab/>
      </w:r>
      <w:r w:rsidRPr="00AA46CA">
        <w:rPr>
          <w:rFonts w:ascii="Calibri" w:hAnsi="Calibri"/>
          <w:sz w:val="20"/>
          <w:szCs w:val="20"/>
        </w:rPr>
        <w:t>VAILANT VU</w:t>
      </w:r>
      <w:r w:rsidR="0043260E" w:rsidRPr="00AA46CA">
        <w:rPr>
          <w:rFonts w:ascii="Calibri" w:hAnsi="Calibri"/>
          <w:sz w:val="20"/>
          <w:szCs w:val="20"/>
        </w:rPr>
        <w:t xml:space="preserve"> </w:t>
      </w:r>
      <w:r w:rsidRPr="00AA46CA">
        <w:rPr>
          <w:rFonts w:ascii="Calibri" w:hAnsi="Calibri"/>
          <w:sz w:val="20"/>
          <w:szCs w:val="20"/>
        </w:rPr>
        <w:t xml:space="preserve">466/4-6 </w:t>
      </w:r>
      <w:proofErr w:type="spellStart"/>
      <w:r w:rsidRPr="00AA46CA">
        <w:rPr>
          <w:rFonts w:ascii="Calibri" w:hAnsi="Calibri"/>
          <w:sz w:val="20"/>
          <w:szCs w:val="20"/>
        </w:rPr>
        <w:t>ecoTEC</w:t>
      </w:r>
      <w:proofErr w:type="spellEnd"/>
      <w:r w:rsidR="00CF555E" w:rsidRPr="00AA46CA">
        <w:rPr>
          <w:rFonts w:ascii="Calibri" w:hAnsi="Calibri"/>
          <w:sz w:val="20"/>
          <w:szCs w:val="20"/>
        </w:rPr>
        <w:t xml:space="preserve"> plus</w:t>
      </w:r>
      <w:r w:rsidRPr="00AA46CA">
        <w:rPr>
          <w:rFonts w:ascii="Calibri" w:hAnsi="Calibri"/>
          <w:sz w:val="20"/>
          <w:szCs w:val="20"/>
        </w:rPr>
        <w:t xml:space="preserve"> – výkon 44,1 kW</w:t>
      </w:r>
    </w:p>
    <w:p w:rsidR="00C762F9" w:rsidRPr="00AA46CA" w:rsidRDefault="00C762F9" w:rsidP="00C43BCE">
      <w:pPr>
        <w:rPr>
          <w:rFonts w:ascii="Calibri" w:hAnsi="Calibri"/>
          <w:sz w:val="20"/>
          <w:szCs w:val="20"/>
        </w:rPr>
      </w:pPr>
      <w:r w:rsidRPr="00AA46CA">
        <w:rPr>
          <w:rFonts w:ascii="Calibri" w:hAnsi="Calibri"/>
          <w:sz w:val="20"/>
          <w:szCs w:val="20"/>
        </w:rPr>
        <w:tab/>
      </w:r>
      <w:r w:rsidRPr="00AA46CA">
        <w:rPr>
          <w:rFonts w:ascii="Calibri" w:hAnsi="Calibri"/>
          <w:sz w:val="20"/>
          <w:szCs w:val="20"/>
        </w:rPr>
        <w:tab/>
      </w:r>
      <w:r w:rsidR="00C42EBB" w:rsidRPr="00AA46CA">
        <w:rPr>
          <w:rFonts w:ascii="Calibri" w:hAnsi="Calibri"/>
          <w:sz w:val="20"/>
          <w:szCs w:val="20"/>
        </w:rPr>
        <w:tab/>
      </w:r>
      <w:r w:rsidRPr="00AA46CA">
        <w:rPr>
          <w:rFonts w:ascii="Calibri" w:hAnsi="Calibri"/>
          <w:sz w:val="20"/>
          <w:szCs w:val="20"/>
        </w:rPr>
        <w:t>VAILANT VU</w:t>
      </w:r>
      <w:r w:rsidR="0043260E" w:rsidRPr="00AA46CA">
        <w:rPr>
          <w:rFonts w:ascii="Calibri" w:hAnsi="Calibri"/>
          <w:sz w:val="20"/>
          <w:szCs w:val="20"/>
        </w:rPr>
        <w:t xml:space="preserve"> </w:t>
      </w:r>
      <w:r w:rsidRPr="00AA46CA">
        <w:rPr>
          <w:rFonts w:ascii="Calibri" w:hAnsi="Calibri"/>
          <w:sz w:val="20"/>
          <w:szCs w:val="20"/>
        </w:rPr>
        <w:t xml:space="preserve">466/4-6 </w:t>
      </w:r>
      <w:proofErr w:type="spellStart"/>
      <w:r w:rsidRPr="00AA46CA">
        <w:rPr>
          <w:rFonts w:ascii="Calibri" w:hAnsi="Calibri"/>
          <w:sz w:val="20"/>
          <w:szCs w:val="20"/>
        </w:rPr>
        <w:t>ecoTEC</w:t>
      </w:r>
      <w:proofErr w:type="spellEnd"/>
      <w:r w:rsidR="00CF555E" w:rsidRPr="00AA46CA">
        <w:rPr>
          <w:rFonts w:ascii="Calibri" w:hAnsi="Calibri"/>
          <w:sz w:val="20"/>
          <w:szCs w:val="20"/>
        </w:rPr>
        <w:t xml:space="preserve"> plus</w:t>
      </w:r>
      <w:r w:rsidRPr="00AA46CA">
        <w:rPr>
          <w:rFonts w:ascii="Calibri" w:hAnsi="Calibri"/>
          <w:sz w:val="20"/>
          <w:szCs w:val="20"/>
        </w:rPr>
        <w:t xml:space="preserve"> – výkon 44,1 </w:t>
      </w:r>
      <w:r w:rsidR="00C42EBB" w:rsidRPr="00AA46CA">
        <w:rPr>
          <w:rFonts w:ascii="Calibri" w:hAnsi="Calibri"/>
          <w:sz w:val="20"/>
          <w:szCs w:val="20"/>
        </w:rPr>
        <w:t>kW</w:t>
      </w:r>
    </w:p>
    <w:p w:rsidR="00C42EBB" w:rsidRPr="00AA46CA" w:rsidRDefault="00F23AAD" w:rsidP="00A657CA">
      <w:pPr>
        <w:ind w:firstLine="426"/>
        <w:rPr>
          <w:rFonts w:ascii="Calibri" w:hAnsi="Calibri"/>
          <w:sz w:val="20"/>
          <w:szCs w:val="20"/>
        </w:rPr>
      </w:pPr>
      <w:r w:rsidRPr="00AA46CA">
        <w:rPr>
          <w:rFonts w:ascii="Calibri" w:hAnsi="Calibri"/>
          <w:sz w:val="20"/>
          <w:szCs w:val="20"/>
        </w:rPr>
        <w:t>Tla</w:t>
      </w:r>
      <w:r w:rsidR="00C42EBB" w:rsidRPr="00AA46CA">
        <w:rPr>
          <w:rFonts w:ascii="Calibri" w:hAnsi="Calibri"/>
          <w:sz w:val="20"/>
          <w:szCs w:val="20"/>
        </w:rPr>
        <w:t xml:space="preserve">ková nádoba: </w:t>
      </w:r>
      <w:r w:rsidR="00C42EBB" w:rsidRPr="00AA46CA">
        <w:rPr>
          <w:rFonts w:ascii="Calibri" w:hAnsi="Calibri"/>
          <w:sz w:val="20"/>
          <w:szCs w:val="20"/>
        </w:rPr>
        <w:tab/>
      </w:r>
      <w:proofErr w:type="spellStart"/>
      <w:r w:rsidR="00ED5994" w:rsidRPr="00AA46CA">
        <w:rPr>
          <w:rFonts w:ascii="Calibri" w:hAnsi="Calibri"/>
          <w:sz w:val="20"/>
          <w:szCs w:val="20"/>
        </w:rPr>
        <w:t>Expanzomat</w:t>
      </w:r>
      <w:proofErr w:type="spellEnd"/>
      <w:r w:rsidR="00ED5994" w:rsidRPr="00AA46CA">
        <w:rPr>
          <w:rFonts w:ascii="Calibri" w:hAnsi="Calibri"/>
          <w:sz w:val="20"/>
          <w:szCs w:val="20"/>
        </w:rPr>
        <w:t xml:space="preserve"> </w:t>
      </w:r>
      <w:r w:rsidR="00C42EBB" w:rsidRPr="00AA46CA">
        <w:rPr>
          <w:rFonts w:ascii="Calibri" w:hAnsi="Calibri"/>
          <w:sz w:val="20"/>
          <w:szCs w:val="20"/>
        </w:rPr>
        <w:t xml:space="preserve">CIMM </w:t>
      </w:r>
      <w:r w:rsidR="005E2AF2" w:rsidRPr="00AA46CA">
        <w:rPr>
          <w:rFonts w:ascii="Calibri" w:hAnsi="Calibri"/>
          <w:sz w:val="20"/>
          <w:szCs w:val="20"/>
        </w:rPr>
        <w:t>Italy</w:t>
      </w:r>
      <w:r w:rsidR="00C42EBB" w:rsidRPr="00AA46CA">
        <w:rPr>
          <w:rFonts w:ascii="Calibri" w:hAnsi="Calibri"/>
          <w:sz w:val="20"/>
          <w:szCs w:val="20"/>
        </w:rPr>
        <w:t xml:space="preserve"> – </w:t>
      </w:r>
      <w:r w:rsidR="0049741F" w:rsidRPr="00AA46CA">
        <w:rPr>
          <w:rFonts w:ascii="Calibri" w:hAnsi="Calibri"/>
          <w:sz w:val="20"/>
          <w:szCs w:val="20"/>
        </w:rPr>
        <w:t xml:space="preserve">300 l, </w:t>
      </w:r>
      <w:r w:rsidR="00C42EBB" w:rsidRPr="00AA46CA">
        <w:rPr>
          <w:rFonts w:ascii="Calibri" w:hAnsi="Calibri"/>
          <w:sz w:val="20"/>
          <w:szCs w:val="20"/>
        </w:rPr>
        <w:t>rok výroby 1997</w:t>
      </w:r>
      <w:r w:rsidR="0049741F" w:rsidRPr="00AA46CA">
        <w:rPr>
          <w:rFonts w:ascii="Calibri" w:hAnsi="Calibri"/>
          <w:sz w:val="20"/>
          <w:szCs w:val="20"/>
        </w:rPr>
        <w:t>,</w:t>
      </w:r>
      <w:r w:rsidR="00C42EBB" w:rsidRPr="00AA46CA">
        <w:rPr>
          <w:rFonts w:ascii="Calibri" w:hAnsi="Calibri"/>
          <w:sz w:val="20"/>
          <w:szCs w:val="20"/>
        </w:rPr>
        <w:t xml:space="preserve"> max. provozní přetlak 3,9 bar</w:t>
      </w:r>
    </w:p>
    <w:p w:rsidR="00D517A8" w:rsidRDefault="00D517A8" w:rsidP="00AA46CA">
      <w:pPr>
        <w:spacing w:after="0" w:line="240" w:lineRule="auto"/>
        <w:rPr>
          <w:rFonts w:ascii="Calibri" w:hAnsi="Calibri"/>
          <w:b/>
        </w:rPr>
      </w:pPr>
    </w:p>
    <w:p w:rsidR="00C42EBB" w:rsidRPr="0012716B" w:rsidRDefault="00B72E30" w:rsidP="00A657CA">
      <w:pPr>
        <w:rPr>
          <w:rFonts w:ascii="Calibri" w:hAnsi="Calibri"/>
        </w:rPr>
      </w:pPr>
      <w:r w:rsidRPr="00B72E30">
        <w:rPr>
          <w:rFonts w:ascii="Calibri" w:hAnsi="Calibri"/>
          <w:b/>
        </w:rPr>
        <w:t>HAVLÍČKŮV BROD</w:t>
      </w:r>
      <w:r w:rsidR="0012716B">
        <w:rPr>
          <w:rFonts w:ascii="Calibri" w:hAnsi="Calibri"/>
          <w:b/>
        </w:rPr>
        <w:t xml:space="preserve"> </w:t>
      </w:r>
      <w:r w:rsidR="0012716B">
        <w:rPr>
          <w:rFonts w:ascii="Calibri" w:hAnsi="Calibri"/>
        </w:rPr>
        <w:t>(místnost</w:t>
      </w:r>
      <w:r w:rsidR="00ED5994">
        <w:rPr>
          <w:rFonts w:ascii="Calibri" w:hAnsi="Calibri"/>
        </w:rPr>
        <w:t>i</w:t>
      </w:r>
      <w:r w:rsidR="0012716B">
        <w:rPr>
          <w:rFonts w:ascii="Calibri" w:hAnsi="Calibri"/>
        </w:rPr>
        <w:t xml:space="preserve"> s kotli)</w:t>
      </w:r>
    </w:p>
    <w:p w:rsidR="00C43BCE" w:rsidRPr="00AA46CA" w:rsidRDefault="00C762F9" w:rsidP="00D517A8">
      <w:pPr>
        <w:spacing w:after="0" w:line="240" w:lineRule="auto"/>
        <w:ind w:firstLine="426"/>
        <w:rPr>
          <w:rFonts w:ascii="Calibri" w:hAnsi="Calibri"/>
          <w:sz w:val="20"/>
          <w:szCs w:val="20"/>
        </w:rPr>
      </w:pPr>
      <w:r w:rsidRPr="00AA46CA">
        <w:rPr>
          <w:rFonts w:ascii="Calibri" w:hAnsi="Calibri"/>
          <w:sz w:val="20"/>
          <w:szCs w:val="20"/>
        </w:rPr>
        <w:t>Plynové kotle:</w:t>
      </w:r>
      <w:r w:rsidRPr="00AA46CA">
        <w:rPr>
          <w:rFonts w:ascii="Calibri" w:hAnsi="Calibri"/>
          <w:sz w:val="20"/>
          <w:szCs w:val="20"/>
        </w:rPr>
        <w:tab/>
      </w:r>
      <w:r w:rsidR="00A03E16" w:rsidRPr="00AA46CA">
        <w:rPr>
          <w:rFonts w:ascii="Calibri" w:hAnsi="Calibri"/>
          <w:sz w:val="20"/>
          <w:szCs w:val="20"/>
        </w:rPr>
        <w:t>IMMERGAS VAILLANT ECO TEC – 46,4 kW</w:t>
      </w:r>
      <w:r w:rsidR="00ED5994" w:rsidRPr="00AA46CA">
        <w:rPr>
          <w:rFonts w:ascii="Calibri" w:hAnsi="Calibri"/>
          <w:sz w:val="20"/>
          <w:szCs w:val="20"/>
        </w:rPr>
        <w:t xml:space="preserve"> (suterén)</w:t>
      </w:r>
    </w:p>
    <w:p w:rsidR="00A657CA" w:rsidRPr="00AA46CA" w:rsidRDefault="00A657CA" w:rsidP="00D517A8">
      <w:pPr>
        <w:spacing w:after="0" w:line="240" w:lineRule="auto"/>
        <w:rPr>
          <w:rFonts w:ascii="Calibri" w:hAnsi="Calibri"/>
          <w:sz w:val="20"/>
          <w:szCs w:val="20"/>
        </w:rPr>
      </w:pPr>
      <w:r w:rsidRPr="00AA46CA">
        <w:rPr>
          <w:rFonts w:ascii="Calibri" w:hAnsi="Calibri"/>
          <w:sz w:val="20"/>
          <w:szCs w:val="20"/>
        </w:rPr>
        <w:tab/>
      </w:r>
      <w:r w:rsidRPr="00AA46CA">
        <w:rPr>
          <w:rFonts w:ascii="Calibri" w:hAnsi="Calibri"/>
          <w:sz w:val="20"/>
          <w:szCs w:val="20"/>
        </w:rPr>
        <w:tab/>
      </w:r>
      <w:r w:rsidRPr="00AA46CA">
        <w:rPr>
          <w:rFonts w:ascii="Calibri" w:hAnsi="Calibri"/>
          <w:sz w:val="20"/>
          <w:szCs w:val="20"/>
        </w:rPr>
        <w:tab/>
        <w:t>IMMERGAS VAILLANT ECO TEC – 46,4 kW</w:t>
      </w:r>
      <w:r w:rsidR="00ED5994" w:rsidRPr="00AA46CA">
        <w:rPr>
          <w:rFonts w:ascii="Calibri" w:hAnsi="Calibri"/>
          <w:sz w:val="20"/>
          <w:szCs w:val="20"/>
        </w:rPr>
        <w:t xml:space="preserve"> (suterén)</w:t>
      </w:r>
    </w:p>
    <w:p w:rsidR="00C43BCE" w:rsidRPr="00AA46CA" w:rsidRDefault="00C43BCE" w:rsidP="00C42EBB">
      <w:pPr>
        <w:ind w:left="1416" w:firstLine="708"/>
        <w:rPr>
          <w:rFonts w:ascii="Calibri" w:hAnsi="Calibri"/>
          <w:sz w:val="20"/>
          <w:szCs w:val="20"/>
        </w:rPr>
      </w:pPr>
      <w:r w:rsidRPr="00AA46CA">
        <w:rPr>
          <w:rFonts w:ascii="Calibri" w:hAnsi="Calibri"/>
          <w:sz w:val="20"/>
          <w:szCs w:val="20"/>
        </w:rPr>
        <w:t>I</w:t>
      </w:r>
      <w:r w:rsidR="00A03E16" w:rsidRPr="00AA46CA">
        <w:rPr>
          <w:rFonts w:ascii="Calibri" w:hAnsi="Calibri"/>
          <w:sz w:val="20"/>
          <w:szCs w:val="20"/>
        </w:rPr>
        <w:t>MMERGAS VAILLANT ECO TEC – 34 kW</w:t>
      </w:r>
      <w:r w:rsidR="00ED5994" w:rsidRPr="00AA46CA">
        <w:rPr>
          <w:rFonts w:ascii="Calibri" w:hAnsi="Calibri"/>
          <w:sz w:val="20"/>
          <w:szCs w:val="20"/>
        </w:rPr>
        <w:t xml:space="preserve"> (3. patro)</w:t>
      </w:r>
    </w:p>
    <w:p w:rsidR="00C43BCE" w:rsidRPr="00AA46CA" w:rsidRDefault="00C43BCE" w:rsidP="00D517A8">
      <w:pPr>
        <w:spacing w:after="0" w:line="240" w:lineRule="auto"/>
        <w:ind w:left="2120" w:hanging="1695"/>
        <w:rPr>
          <w:rFonts w:ascii="Calibri" w:hAnsi="Calibri"/>
          <w:sz w:val="20"/>
          <w:szCs w:val="20"/>
        </w:rPr>
      </w:pPr>
      <w:r w:rsidRPr="00AA46CA">
        <w:rPr>
          <w:rFonts w:ascii="Calibri" w:hAnsi="Calibri"/>
          <w:sz w:val="20"/>
          <w:szCs w:val="20"/>
        </w:rPr>
        <w:t>Tlaková nádoba:</w:t>
      </w:r>
      <w:r w:rsidRPr="00AA46CA">
        <w:rPr>
          <w:rFonts w:ascii="Calibri" w:hAnsi="Calibri"/>
          <w:sz w:val="20"/>
          <w:szCs w:val="20"/>
        </w:rPr>
        <w:tab/>
      </w:r>
      <w:proofErr w:type="spellStart"/>
      <w:r w:rsidR="00ED5994" w:rsidRPr="00AA46CA">
        <w:rPr>
          <w:rFonts w:ascii="Calibri" w:hAnsi="Calibri"/>
          <w:sz w:val="20"/>
          <w:szCs w:val="20"/>
        </w:rPr>
        <w:t>Expanzomant</w:t>
      </w:r>
      <w:proofErr w:type="spellEnd"/>
      <w:r w:rsidR="00ED5994" w:rsidRPr="00AA46CA">
        <w:rPr>
          <w:rFonts w:ascii="Calibri" w:hAnsi="Calibri"/>
          <w:sz w:val="20"/>
          <w:szCs w:val="20"/>
        </w:rPr>
        <w:t xml:space="preserve"> </w:t>
      </w:r>
      <w:r w:rsidRPr="00AA46CA">
        <w:rPr>
          <w:rFonts w:ascii="Calibri" w:hAnsi="Calibri"/>
          <w:sz w:val="20"/>
          <w:szCs w:val="20"/>
        </w:rPr>
        <w:t>Reflex, objem 25 l, max. provozní přetlak 1,5/6 bar, zkušební přetlak 8,6 bar</w:t>
      </w:r>
    </w:p>
    <w:p w:rsidR="00C42EBB" w:rsidRPr="00AA46CA" w:rsidRDefault="00C43BCE" w:rsidP="00C42EBB">
      <w:pPr>
        <w:spacing w:after="0" w:line="240" w:lineRule="auto"/>
        <w:ind w:left="2835" w:hanging="709"/>
        <w:rPr>
          <w:rFonts w:ascii="Calibri" w:hAnsi="Calibri"/>
          <w:sz w:val="20"/>
          <w:szCs w:val="20"/>
        </w:rPr>
      </w:pPr>
      <w:proofErr w:type="spellStart"/>
      <w:r w:rsidRPr="00AA46CA">
        <w:rPr>
          <w:sz w:val="20"/>
          <w:szCs w:val="20"/>
        </w:rPr>
        <w:t>Expanzomat</w:t>
      </w:r>
      <w:proofErr w:type="spellEnd"/>
      <w:r w:rsidRPr="00AA46CA">
        <w:rPr>
          <w:sz w:val="20"/>
          <w:szCs w:val="20"/>
        </w:rPr>
        <w:t xml:space="preserve"> Reflex, objem 100 l, max. provozní přetlak </w:t>
      </w:r>
      <w:r w:rsidRPr="00AA46CA">
        <w:rPr>
          <w:rFonts w:ascii="Calibri" w:hAnsi="Calibri"/>
          <w:sz w:val="20"/>
          <w:szCs w:val="20"/>
        </w:rPr>
        <w:t>1,5/6 bar</w:t>
      </w:r>
      <w:r w:rsidR="00C42EBB" w:rsidRPr="00AA46CA">
        <w:rPr>
          <w:rFonts w:ascii="Calibri" w:hAnsi="Calibri"/>
          <w:sz w:val="20"/>
          <w:szCs w:val="20"/>
        </w:rPr>
        <w:t>, zkušební</w:t>
      </w:r>
    </w:p>
    <w:p w:rsidR="00C43BCE" w:rsidRPr="00AA46CA" w:rsidRDefault="00C43BCE" w:rsidP="00C42EBB">
      <w:pPr>
        <w:ind w:left="2832" w:hanging="708"/>
        <w:rPr>
          <w:rFonts w:ascii="Calibri" w:hAnsi="Calibri"/>
          <w:sz w:val="20"/>
          <w:szCs w:val="20"/>
        </w:rPr>
      </w:pPr>
      <w:r w:rsidRPr="00AA46CA">
        <w:rPr>
          <w:rFonts w:ascii="Calibri" w:hAnsi="Calibri"/>
          <w:sz w:val="20"/>
          <w:szCs w:val="20"/>
        </w:rPr>
        <w:t>přetlak 8,6 bar</w:t>
      </w:r>
    </w:p>
    <w:p w:rsidR="00ED057C" w:rsidRDefault="00ED057C" w:rsidP="00AA46CA">
      <w:pPr>
        <w:spacing w:after="0" w:line="240" w:lineRule="auto"/>
      </w:pPr>
    </w:p>
    <w:p w:rsidR="00C42EBB" w:rsidRDefault="00B72E30">
      <w:r>
        <w:rPr>
          <w:b/>
        </w:rPr>
        <w:t>MORAVSKÉ BUDĚJOVICE</w:t>
      </w:r>
      <w:r w:rsidR="0012716B">
        <w:t xml:space="preserve"> </w:t>
      </w:r>
      <w:r w:rsidR="0012716B">
        <w:rPr>
          <w:rFonts w:ascii="Calibri" w:hAnsi="Calibri"/>
        </w:rPr>
        <w:t>(místnost s kotli)</w:t>
      </w:r>
      <w:r w:rsidR="0012716B">
        <w:t xml:space="preserve"> </w:t>
      </w:r>
    </w:p>
    <w:p w:rsidR="00C43BCE" w:rsidRPr="00AA46CA" w:rsidRDefault="00A657CA" w:rsidP="00D517A8">
      <w:pPr>
        <w:spacing w:after="0" w:line="240" w:lineRule="auto"/>
        <w:ind w:firstLine="425"/>
        <w:rPr>
          <w:sz w:val="20"/>
          <w:szCs w:val="20"/>
        </w:rPr>
      </w:pPr>
      <w:r w:rsidRPr="00AA46CA">
        <w:rPr>
          <w:sz w:val="20"/>
          <w:szCs w:val="20"/>
        </w:rPr>
        <w:t>Plynové kotle:</w:t>
      </w:r>
      <w:r w:rsidRPr="00AA46CA">
        <w:rPr>
          <w:sz w:val="20"/>
          <w:szCs w:val="20"/>
        </w:rPr>
        <w:tab/>
      </w:r>
      <w:r w:rsidR="00B847AB" w:rsidRPr="00AA46CA">
        <w:rPr>
          <w:sz w:val="20"/>
          <w:szCs w:val="20"/>
        </w:rPr>
        <w:t>VAILLANT</w:t>
      </w:r>
      <w:r w:rsidR="00C43BCE" w:rsidRPr="00AA46CA">
        <w:rPr>
          <w:sz w:val="20"/>
          <w:szCs w:val="20"/>
        </w:rPr>
        <w:t xml:space="preserve"> VU INT 466/4-5 </w:t>
      </w:r>
      <w:proofErr w:type="spellStart"/>
      <w:r w:rsidR="00C43BCE" w:rsidRPr="00AA46CA">
        <w:rPr>
          <w:sz w:val="20"/>
          <w:szCs w:val="20"/>
        </w:rPr>
        <w:t>E</w:t>
      </w:r>
      <w:r w:rsidRPr="00AA46CA">
        <w:rPr>
          <w:sz w:val="20"/>
          <w:szCs w:val="20"/>
        </w:rPr>
        <w:t>coTec</w:t>
      </w:r>
      <w:proofErr w:type="spellEnd"/>
      <w:r w:rsidRPr="00AA46CA">
        <w:rPr>
          <w:sz w:val="20"/>
          <w:szCs w:val="20"/>
        </w:rPr>
        <w:t xml:space="preserve"> </w:t>
      </w:r>
      <w:r w:rsidR="0043260E" w:rsidRPr="00AA46CA">
        <w:rPr>
          <w:sz w:val="20"/>
          <w:szCs w:val="20"/>
        </w:rPr>
        <w:t>Plus – 45 kW</w:t>
      </w:r>
      <w:r w:rsidRPr="00AA46CA">
        <w:rPr>
          <w:sz w:val="20"/>
          <w:szCs w:val="20"/>
        </w:rPr>
        <w:t>, provedení C</w:t>
      </w:r>
    </w:p>
    <w:p w:rsidR="00A657CA" w:rsidRPr="00AA46CA" w:rsidRDefault="00A657CA" w:rsidP="00A657CA">
      <w:pPr>
        <w:rPr>
          <w:sz w:val="20"/>
          <w:szCs w:val="20"/>
        </w:rPr>
      </w:pPr>
      <w:r w:rsidRPr="00AA46CA">
        <w:rPr>
          <w:sz w:val="20"/>
          <w:szCs w:val="20"/>
        </w:rPr>
        <w:tab/>
      </w:r>
      <w:r w:rsidRPr="00AA46CA">
        <w:rPr>
          <w:sz w:val="20"/>
          <w:szCs w:val="20"/>
        </w:rPr>
        <w:tab/>
      </w:r>
      <w:r w:rsidRPr="00AA46CA">
        <w:rPr>
          <w:sz w:val="20"/>
          <w:szCs w:val="20"/>
        </w:rPr>
        <w:tab/>
        <w:t>VAILLANT VU</w:t>
      </w:r>
      <w:r w:rsidR="0043260E" w:rsidRPr="00AA46CA">
        <w:rPr>
          <w:sz w:val="20"/>
          <w:szCs w:val="20"/>
        </w:rPr>
        <w:t xml:space="preserve"> INT 466/4-5 </w:t>
      </w:r>
      <w:proofErr w:type="spellStart"/>
      <w:r w:rsidR="0043260E" w:rsidRPr="00AA46CA">
        <w:rPr>
          <w:sz w:val="20"/>
          <w:szCs w:val="20"/>
        </w:rPr>
        <w:t>EcoTec</w:t>
      </w:r>
      <w:proofErr w:type="spellEnd"/>
      <w:r w:rsidR="0043260E" w:rsidRPr="00AA46CA">
        <w:rPr>
          <w:sz w:val="20"/>
          <w:szCs w:val="20"/>
        </w:rPr>
        <w:t xml:space="preserve"> Plus – 45 kW</w:t>
      </w:r>
      <w:r w:rsidRPr="00AA46CA">
        <w:rPr>
          <w:sz w:val="20"/>
          <w:szCs w:val="20"/>
        </w:rPr>
        <w:t>, provedení C</w:t>
      </w:r>
    </w:p>
    <w:p w:rsidR="00C43BCE" w:rsidRPr="00AA46CA" w:rsidRDefault="00C42EBB" w:rsidP="00A657CA">
      <w:pPr>
        <w:ind w:left="2124" w:hanging="1698"/>
        <w:rPr>
          <w:sz w:val="20"/>
          <w:szCs w:val="20"/>
        </w:rPr>
      </w:pPr>
      <w:r w:rsidRPr="00AA46CA">
        <w:rPr>
          <w:sz w:val="20"/>
          <w:szCs w:val="20"/>
        </w:rPr>
        <w:t>Tlaková nádoba:</w:t>
      </w:r>
      <w:r w:rsidRPr="00AA46CA">
        <w:rPr>
          <w:sz w:val="20"/>
          <w:szCs w:val="20"/>
        </w:rPr>
        <w:tab/>
      </w:r>
      <w:proofErr w:type="spellStart"/>
      <w:r w:rsidR="00387DCF" w:rsidRPr="00AA46CA">
        <w:rPr>
          <w:sz w:val="20"/>
          <w:szCs w:val="20"/>
        </w:rPr>
        <w:t>E</w:t>
      </w:r>
      <w:r w:rsidR="00C43BCE" w:rsidRPr="00AA46CA">
        <w:rPr>
          <w:sz w:val="20"/>
          <w:szCs w:val="20"/>
        </w:rPr>
        <w:t>xpanzomat</w:t>
      </w:r>
      <w:proofErr w:type="spellEnd"/>
      <w:r w:rsidR="00C43BCE" w:rsidRPr="00AA46CA">
        <w:rPr>
          <w:sz w:val="20"/>
          <w:szCs w:val="20"/>
        </w:rPr>
        <w:t xml:space="preserve"> Reflex </w:t>
      </w:r>
      <w:proofErr w:type="spellStart"/>
      <w:r w:rsidR="00C43BCE" w:rsidRPr="00AA46CA">
        <w:rPr>
          <w:sz w:val="20"/>
          <w:szCs w:val="20"/>
        </w:rPr>
        <w:t>Winkelmann</w:t>
      </w:r>
      <w:proofErr w:type="spellEnd"/>
      <w:r w:rsidR="00C43BCE" w:rsidRPr="00AA46CA">
        <w:rPr>
          <w:sz w:val="20"/>
          <w:szCs w:val="20"/>
        </w:rPr>
        <w:t>, objem 50 l, max. pracovní přetlak 1,5/6 bar, zkušební přetlak 8 bar</w:t>
      </w:r>
    </w:p>
    <w:p w:rsidR="00C43BCE" w:rsidRDefault="00C43BCE" w:rsidP="00AA46CA">
      <w:pPr>
        <w:spacing w:after="0"/>
      </w:pPr>
    </w:p>
    <w:p w:rsidR="00C43BCE" w:rsidRPr="00B72E30" w:rsidRDefault="00B72E30">
      <w:pPr>
        <w:rPr>
          <w:b/>
        </w:rPr>
      </w:pPr>
      <w:r w:rsidRPr="00B72E30">
        <w:rPr>
          <w:b/>
        </w:rPr>
        <w:t>TŘEBÍČ</w:t>
      </w:r>
      <w:r w:rsidR="00C43BCE" w:rsidRPr="00B72E30">
        <w:rPr>
          <w:b/>
        </w:rPr>
        <w:tab/>
      </w:r>
      <w:r w:rsidR="0012716B" w:rsidRPr="0012716B">
        <w:t>(kotelna)</w:t>
      </w:r>
    </w:p>
    <w:p w:rsidR="00C43BCE" w:rsidRPr="00AA46CA" w:rsidRDefault="00A657CA" w:rsidP="00D517A8">
      <w:pPr>
        <w:spacing w:after="0" w:line="240" w:lineRule="auto"/>
        <w:ind w:firstLine="425"/>
        <w:rPr>
          <w:sz w:val="20"/>
          <w:szCs w:val="20"/>
        </w:rPr>
      </w:pPr>
      <w:r w:rsidRPr="00AA46CA">
        <w:rPr>
          <w:sz w:val="20"/>
          <w:szCs w:val="20"/>
        </w:rPr>
        <w:t>Plynové kotle:</w:t>
      </w:r>
      <w:r w:rsidRPr="00AA46CA">
        <w:rPr>
          <w:sz w:val="20"/>
          <w:szCs w:val="20"/>
        </w:rPr>
        <w:tab/>
      </w:r>
      <w:r w:rsidR="00B847AB" w:rsidRPr="00AA46CA">
        <w:rPr>
          <w:sz w:val="20"/>
          <w:szCs w:val="20"/>
        </w:rPr>
        <w:t>VAILLANT</w:t>
      </w:r>
      <w:r w:rsidR="007F6897" w:rsidRPr="00AA46CA">
        <w:rPr>
          <w:sz w:val="20"/>
          <w:szCs w:val="20"/>
        </w:rPr>
        <w:t xml:space="preserve"> VU INT</w:t>
      </w:r>
      <w:r w:rsidR="00F155D5" w:rsidRPr="00AA46CA">
        <w:rPr>
          <w:sz w:val="20"/>
          <w:szCs w:val="20"/>
        </w:rPr>
        <w:t xml:space="preserve"> </w:t>
      </w:r>
      <w:r w:rsidR="007F6897" w:rsidRPr="00AA46CA">
        <w:rPr>
          <w:sz w:val="20"/>
          <w:szCs w:val="20"/>
        </w:rPr>
        <w:t>446/4-5, výkon 45 kW, rok výroby 2008</w:t>
      </w:r>
    </w:p>
    <w:p w:rsidR="00D517A8" w:rsidRPr="00AA46CA" w:rsidRDefault="00D517A8" w:rsidP="00D517A8">
      <w:pPr>
        <w:spacing w:after="0" w:line="240" w:lineRule="auto"/>
        <w:ind w:firstLine="425"/>
        <w:rPr>
          <w:sz w:val="20"/>
          <w:szCs w:val="20"/>
        </w:rPr>
      </w:pPr>
      <w:r w:rsidRPr="00AA46CA">
        <w:rPr>
          <w:sz w:val="20"/>
          <w:szCs w:val="20"/>
        </w:rPr>
        <w:tab/>
      </w:r>
      <w:r w:rsidRPr="00AA46CA">
        <w:rPr>
          <w:sz w:val="20"/>
          <w:szCs w:val="20"/>
        </w:rPr>
        <w:tab/>
      </w:r>
      <w:r w:rsidRPr="00AA46CA">
        <w:rPr>
          <w:sz w:val="20"/>
          <w:szCs w:val="20"/>
        </w:rPr>
        <w:tab/>
        <w:t>VAILLANT VU INT</w:t>
      </w:r>
      <w:r w:rsidR="00F155D5" w:rsidRPr="00AA46CA">
        <w:rPr>
          <w:sz w:val="20"/>
          <w:szCs w:val="20"/>
        </w:rPr>
        <w:t xml:space="preserve"> </w:t>
      </w:r>
      <w:r w:rsidRPr="00AA46CA">
        <w:rPr>
          <w:sz w:val="20"/>
          <w:szCs w:val="20"/>
        </w:rPr>
        <w:t>446/4-5, výkon 45 kW, rok výroby 2008</w:t>
      </w:r>
    </w:p>
    <w:p w:rsidR="00D517A8" w:rsidRPr="00AA46CA" w:rsidRDefault="00D517A8" w:rsidP="00D517A8">
      <w:pPr>
        <w:ind w:left="1416" w:firstLine="708"/>
        <w:rPr>
          <w:sz w:val="20"/>
          <w:szCs w:val="20"/>
        </w:rPr>
      </w:pPr>
      <w:r w:rsidRPr="00AA46CA">
        <w:rPr>
          <w:sz w:val="20"/>
          <w:szCs w:val="20"/>
        </w:rPr>
        <w:t>VAILLANT VU INT</w:t>
      </w:r>
      <w:r w:rsidR="00F155D5" w:rsidRPr="00AA46CA">
        <w:rPr>
          <w:sz w:val="20"/>
          <w:szCs w:val="20"/>
        </w:rPr>
        <w:t xml:space="preserve"> </w:t>
      </w:r>
      <w:r w:rsidRPr="00AA46CA">
        <w:rPr>
          <w:sz w:val="20"/>
          <w:szCs w:val="20"/>
        </w:rPr>
        <w:t>446/4-5, výkon 45 kW, rok výroby 2008</w:t>
      </w:r>
    </w:p>
    <w:p w:rsidR="00A30E06" w:rsidRPr="00AA46CA" w:rsidRDefault="00A30E06" w:rsidP="00F155D5">
      <w:pPr>
        <w:ind w:left="2124" w:hanging="1698"/>
        <w:rPr>
          <w:sz w:val="20"/>
          <w:szCs w:val="20"/>
        </w:rPr>
      </w:pPr>
      <w:r w:rsidRPr="00AA46CA">
        <w:rPr>
          <w:sz w:val="20"/>
          <w:szCs w:val="20"/>
        </w:rPr>
        <w:t>Tlaková nádoba:</w:t>
      </w:r>
      <w:r w:rsidRPr="00AA46CA">
        <w:rPr>
          <w:sz w:val="20"/>
          <w:szCs w:val="20"/>
        </w:rPr>
        <w:tab/>
      </w:r>
      <w:proofErr w:type="spellStart"/>
      <w:r w:rsidR="00F155D5" w:rsidRPr="00AA46CA">
        <w:rPr>
          <w:sz w:val="20"/>
          <w:szCs w:val="20"/>
        </w:rPr>
        <w:t>Expanzomat</w:t>
      </w:r>
      <w:proofErr w:type="spellEnd"/>
      <w:r w:rsidR="00F155D5" w:rsidRPr="00AA46CA">
        <w:rPr>
          <w:sz w:val="20"/>
          <w:szCs w:val="20"/>
        </w:rPr>
        <w:t xml:space="preserve"> </w:t>
      </w:r>
      <w:r w:rsidRPr="00AA46CA">
        <w:rPr>
          <w:sz w:val="20"/>
          <w:szCs w:val="20"/>
        </w:rPr>
        <w:t xml:space="preserve">ČKD DUKLA, objem 180 l, max. provozní přetlak </w:t>
      </w:r>
      <w:r w:rsidR="00F155D5" w:rsidRPr="00AA46CA">
        <w:rPr>
          <w:sz w:val="20"/>
          <w:szCs w:val="20"/>
        </w:rPr>
        <w:t xml:space="preserve">1,5/2,5 </w:t>
      </w:r>
      <w:proofErr w:type="spellStart"/>
      <w:r w:rsidR="00F155D5" w:rsidRPr="00AA46CA">
        <w:rPr>
          <w:sz w:val="20"/>
          <w:szCs w:val="20"/>
        </w:rPr>
        <w:t>MPa</w:t>
      </w:r>
      <w:proofErr w:type="spellEnd"/>
      <w:r w:rsidRPr="00AA46CA">
        <w:rPr>
          <w:sz w:val="20"/>
          <w:szCs w:val="20"/>
        </w:rPr>
        <w:t xml:space="preserve">, </w:t>
      </w:r>
      <w:r w:rsidR="00F155D5" w:rsidRPr="00AA46CA">
        <w:rPr>
          <w:sz w:val="20"/>
          <w:szCs w:val="20"/>
        </w:rPr>
        <w:t xml:space="preserve">zkušební přetlak 0,4 </w:t>
      </w:r>
      <w:proofErr w:type="spellStart"/>
      <w:r w:rsidR="00F155D5" w:rsidRPr="00AA46CA">
        <w:rPr>
          <w:sz w:val="20"/>
          <w:szCs w:val="20"/>
        </w:rPr>
        <w:t>MPa</w:t>
      </w:r>
      <w:proofErr w:type="spellEnd"/>
      <w:r w:rsidR="00F155D5" w:rsidRPr="00AA46CA">
        <w:rPr>
          <w:sz w:val="20"/>
          <w:szCs w:val="20"/>
        </w:rPr>
        <w:t xml:space="preserve">, </w:t>
      </w:r>
      <w:r w:rsidRPr="00AA46CA">
        <w:rPr>
          <w:sz w:val="20"/>
          <w:szCs w:val="20"/>
        </w:rPr>
        <w:t>rok výroby 2000</w:t>
      </w:r>
    </w:p>
    <w:p w:rsidR="007F6897" w:rsidRDefault="007F6897" w:rsidP="00AA46CA">
      <w:pPr>
        <w:spacing w:after="0" w:line="240" w:lineRule="auto"/>
      </w:pPr>
    </w:p>
    <w:p w:rsidR="00C43BCE" w:rsidRPr="00B72E30" w:rsidRDefault="00B72E30">
      <w:pPr>
        <w:rPr>
          <w:b/>
        </w:rPr>
      </w:pPr>
      <w:r w:rsidRPr="00B72E30">
        <w:rPr>
          <w:b/>
        </w:rPr>
        <w:t>ŽĎÁR NAD SÁZAVOU</w:t>
      </w:r>
      <w:r w:rsidR="0012716B">
        <w:rPr>
          <w:b/>
        </w:rPr>
        <w:t xml:space="preserve"> </w:t>
      </w:r>
      <w:r w:rsidR="0012716B" w:rsidRPr="0012716B">
        <w:t>(kotelna)</w:t>
      </w:r>
    </w:p>
    <w:p w:rsidR="00A30E06" w:rsidRPr="00AA46CA" w:rsidRDefault="00A657CA" w:rsidP="00D517A8">
      <w:pPr>
        <w:spacing w:after="0" w:line="240" w:lineRule="auto"/>
        <w:ind w:firstLine="425"/>
        <w:rPr>
          <w:sz w:val="20"/>
          <w:szCs w:val="20"/>
        </w:rPr>
      </w:pPr>
      <w:r w:rsidRPr="00AA46CA">
        <w:rPr>
          <w:sz w:val="20"/>
          <w:szCs w:val="20"/>
        </w:rPr>
        <w:t>Plynové kotle:</w:t>
      </w:r>
      <w:r w:rsidRPr="00AA46CA">
        <w:rPr>
          <w:sz w:val="20"/>
          <w:szCs w:val="20"/>
        </w:rPr>
        <w:tab/>
      </w:r>
      <w:r w:rsidR="00972BE2" w:rsidRPr="00AA46CA">
        <w:rPr>
          <w:sz w:val="20"/>
          <w:szCs w:val="20"/>
        </w:rPr>
        <w:t xml:space="preserve">NTL </w:t>
      </w:r>
      <w:r w:rsidR="00A30E06" w:rsidRPr="00AA46CA">
        <w:rPr>
          <w:sz w:val="20"/>
          <w:szCs w:val="20"/>
        </w:rPr>
        <w:t>LIGAS, výkon 49 kW</w:t>
      </w:r>
    </w:p>
    <w:p w:rsidR="00D517A8" w:rsidRPr="00AA46CA" w:rsidRDefault="00D517A8" w:rsidP="00D517A8">
      <w:pPr>
        <w:spacing w:after="0" w:line="240" w:lineRule="auto"/>
        <w:ind w:firstLine="425"/>
        <w:rPr>
          <w:sz w:val="20"/>
          <w:szCs w:val="20"/>
        </w:rPr>
      </w:pPr>
      <w:r w:rsidRPr="00AA46CA">
        <w:rPr>
          <w:sz w:val="20"/>
          <w:szCs w:val="20"/>
        </w:rPr>
        <w:tab/>
      </w:r>
      <w:r w:rsidRPr="00AA46CA">
        <w:rPr>
          <w:sz w:val="20"/>
          <w:szCs w:val="20"/>
        </w:rPr>
        <w:tab/>
      </w:r>
      <w:r w:rsidRPr="00AA46CA">
        <w:rPr>
          <w:sz w:val="20"/>
          <w:szCs w:val="20"/>
        </w:rPr>
        <w:tab/>
      </w:r>
      <w:r w:rsidR="00972BE2" w:rsidRPr="00AA46CA">
        <w:rPr>
          <w:sz w:val="20"/>
          <w:szCs w:val="20"/>
        </w:rPr>
        <w:t xml:space="preserve">NTL </w:t>
      </w:r>
      <w:r w:rsidRPr="00AA46CA">
        <w:rPr>
          <w:sz w:val="20"/>
          <w:szCs w:val="20"/>
        </w:rPr>
        <w:t>LIGAS, výkon 49 kW</w:t>
      </w:r>
    </w:p>
    <w:p w:rsidR="00D517A8" w:rsidRDefault="00D517A8" w:rsidP="00AA46CA">
      <w:pPr>
        <w:spacing w:after="0" w:line="240" w:lineRule="auto"/>
        <w:ind w:firstLine="425"/>
        <w:rPr>
          <w:sz w:val="20"/>
          <w:szCs w:val="20"/>
        </w:rPr>
      </w:pPr>
      <w:r w:rsidRPr="00AA46CA">
        <w:rPr>
          <w:sz w:val="20"/>
          <w:szCs w:val="20"/>
        </w:rPr>
        <w:tab/>
      </w:r>
      <w:r w:rsidRPr="00AA46CA">
        <w:rPr>
          <w:sz w:val="20"/>
          <w:szCs w:val="20"/>
        </w:rPr>
        <w:tab/>
      </w:r>
      <w:r w:rsidRPr="00AA46CA">
        <w:rPr>
          <w:sz w:val="20"/>
          <w:szCs w:val="20"/>
        </w:rPr>
        <w:tab/>
      </w:r>
      <w:r w:rsidR="00972BE2" w:rsidRPr="00AA46CA">
        <w:rPr>
          <w:sz w:val="20"/>
          <w:szCs w:val="20"/>
        </w:rPr>
        <w:t xml:space="preserve">NTL </w:t>
      </w:r>
      <w:r w:rsidRPr="00AA46CA">
        <w:rPr>
          <w:sz w:val="20"/>
          <w:szCs w:val="20"/>
        </w:rPr>
        <w:t>LIGAS, výkon 49 kW</w:t>
      </w:r>
    </w:p>
    <w:p w:rsidR="00AA46CA" w:rsidRPr="00AA46CA" w:rsidRDefault="00AA46CA" w:rsidP="00A657CA">
      <w:pPr>
        <w:ind w:firstLine="426"/>
        <w:rPr>
          <w:sz w:val="20"/>
          <w:szCs w:val="20"/>
        </w:rPr>
      </w:pPr>
      <w:r>
        <w:rPr>
          <w:sz w:val="20"/>
          <w:szCs w:val="20"/>
        </w:rPr>
        <w:tab/>
      </w:r>
      <w:r>
        <w:rPr>
          <w:sz w:val="20"/>
          <w:szCs w:val="20"/>
        </w:rPr>
        <w:tab/>
      </w:r>
      <w:r>
        <w:rPr>
          <w:sz w:val="20"/>
          <w:szCs w:val="20"/>
        </w:rPr>
        <w:tab/>
        <w:t>Závěsný ohřívák TÚV IMMERGAS 24 kW</w:t>
      </w:r>
    </w:p>
    <w:p w:rsidR="00A30E06" w:rsidRPr="00AA46CA" w:rsidRDefault="00A30E06" w:rsidP="00F155D5">
      <w:pPr>
        <w:spacing w:after="0" w:line="240" w:lineRule="auto"/>
        <w:ind w:left="2124" w:hanging="1699"/>
        <w:rPr>
          <w:sz w:val="20"/>
          <w:szCs w:val="20"/>
        </w:rPr>
      </w:pPr>
      <w:r w:rsidRPr="00AA46CA">
        <w:rPr>
          <w:sz w:val="20"/>
          <w:szCs w:val="20"/>
        </w:rPr>
        <w:t>Tlakové nádoby:</w:t>
      </w:r>
      <w:r w:rsidRPr="00AA46CA">
        <w:rPr>
          <w:sz w:val="20"/>
          <w:szCs w:val="20"/>
        </w:rPr>
        <w:tab/>
      </w:r>
      <w:proofErr w:type="spellStart"/>
      <w:r w:rsidR="00F155D5" w:rsidRPr="00AA46CA">
        <w:rPr>
          <w:sz w:val="20"/>
          <w:szCs w:val="20"/>
        </w:rPr>
        <w:t>Expanzomat</w:t>
      </w:r>
      <w:proofErr w:type="spellEnd"/>
      <w:r w:rsidR="00F155D5" w:rsidRPr="00AA46CA">
        <w:rPr>
          <w:sz w:val="20"/>
          <w:szCs w:val="20"/>
        </w:rPr>
        <w:t xml:space="preserve"> </w:t>
      </w:r>
      <w:r w:rsidRPr="00AA46CA">
        <w:rPr>
          <w:sz w:val="20"/>
          <w:szCs w:val="20"/>
        </w:rPr>
        <w:t xml:space="preserve">ČKD DUKLA – objem 200 l, max. provozní přetlak </w:t>
      </w:r>
      <w:r w:rsidR="00F155D5" w:rsidRPr="00AA46CA">
        <w:rPr>
          <w:sz w:val="20"/>
          <w:szCs w:val="20"/>
        </w:rPr>
        <w:t>150/</w:t>
      </w:r>
      <w:r w:rsidRPr="00AA46CA">
        <w:rPr>
          <w:sz w:val="20"/>
          <w:szCs w:val="20"/>
        </w:rPr>
        <w:t xml:space="preserve">250 </w:t>
      </w:r>
      <w:proofErr w:type="spellStart"/>
      <w:r w:rsidR="00F155D5" w:rsidRPr="00AA46CA">
        <w:rPr>
          <w:sz w:val="20"/>
          <w:szCs w:val="20"/>
        </w:rPr>
        <w:t>k</w:t>
      </w:r>
      <w:r w:rsidRPr="00AA46CA">
        <w:rPr>
          <w:sz w:val="20"/>
          <w:szCs w:val="20"/>
        </w:rPr>
        <w:t>Pa</w:t>
      </w:r>
      <w:proofErr w:type="spellEnd"/>
      <w:r w:rsidRPr="00AA46CA">
        <w:rPr>
          <w:sz w:val="20"/>
          <w:szCs w:val="20"/>
        </w:rPr>
        <w:t xml:space="preserve">, </w:t>
      </w:r>
      <w:r w:rsidR="00F155D5" w:rsidRPr="00AA46CA">
        <w:rPr>
          <w:sz w:val="20"/>
          <w:szCs w:val="20"/>
        </w:rPr>
        <w:t xml:space="preserve">zkušební přetlak 400 </w:t>
      </w:r>
      <w:proofErr w:type="spellStart"/>
      <w:r w:rsidR="00F155D5" w:rsidRPr="00AA46CA">
        <w:rPr>
          <w:sz w:val="20"/>
          <w:szCs w:val="20"/>
        </w:rPr>
        <w:t>kPa</w:t>
      </w:r>
      <w:proofErr w:type="spellEnd"/>
      <w:r w:rsidR="00F155D5" w:rsidRPr="00AA46CA">
        <w:rPr>
          <w:sz w:val="20"/>
          <w:szCs w:val="20"/>
        </w:rPr>
        <w:t xml:space="preserve">, </w:t>
      </w:r>
      <w:r w:rsidRPr="00AA46CA">
        <w:rPr>
          <w:sz w:val="20"/>
          <w:szCs w:val="20"/>
        </w:rPr>
        <w:t>rok výroby 1998</w:t>
      </w:r>
    </w:p>
    <w:p w:rsidR="00D517A8" w:rsidRPr="00AA46CA" w:rsidRDefault="00F155D5" w:rsidP="00F155D5">
      <w:pPr>
        <w:ind w:left="2124" w:firstLine="12"/>
        <w:rPr>
          <w:sz w:val="20"/>
          <w:szCs w:val="20"/>
        </w:rPr>
      </w:pPr>
      <w:proofErr w:type="spellStart"/>
      <w:r w:rsidRPr="00AA46CA">
        <w:rPr>
          <w:sz w:val="20"/>
          <w:szCs w:val="20"/>
        </w:rPr>
        <w:t>Expanzomat</w:t>
      </w:r>
      <w:proofErr w:type="spellEnd"/>
      <w:r w:rsidRPr="00AA46CA">
        <w:rPr>
          <w:sz w:val="20"/>
          <w:szCs w:val="20"/>
        </w:rPr>
        <w:t xml:space="preserve"> </w:t>
      </w:r>
      <w:r w:rsidR="00D517A8" w:rsidRPr="00AA46CA">
        <w:rPr>
          <w:sz w:val="20"/>
          <w:szCs w:val="20"/>
        </w:rPr>
        <w:t xml:space="preserve">ČKD DUKLA – objem 200 l, max. provozní přetlak </w:t>
      </w:r>
      <w:r w:rsidRPr="00AA46CA">
        <w:rPr>
          <w:sz w:val="20"/>
          <w:szCs w:val="20"/>
        </w:rPr>
        <w:t>150/</w:t>
      </w:r>
      <w:r w:rsidR="00D517A8" w:rsidRPr="00AA46CA">
        <w:rPr>
          <w:sz w:val="20"/>
          <w:szCs w:val="20"/>
        </w:rPr>
        <w:t xml:space="preserve">250 </w:t>
      </w:r>
      <w:proofErr w:type="spellStart"/>
      <w:r w:rsidRPr="00AA46CA">
        <w:rPr>
          <w:sz w:val="20"/>
          <w:szCs w:val="20"/>
        </w:rPr>
        <w:t>k</w:t>
      </w:r>
      <w:r w:rsidR="00D517A8" w:rsidRPr="00AA46CA">
        <w:rPr>
          <w:sz w:val="20"/>
          <w:szCs w:val="20"/>
        </w:rPr>
        <w:t>Pa</w:t>
      </w:r>
      <w:proofErr w:type="spellEnd"/>
      <w:r w:rsidR="00D517A8" w:rsidRPr="00AA46CA">
        <w:rPr>
          <w:sz w:val="20"/>
          <w:szCs w:val="20"/>
        </w:rPr>
        <w:t xml:space="preserve">, </w:t>
      </w:r>
      <w:r w:rsidRPr="00AA46CA">
        <w:rPr>
          <w:sz w:val="20"/>
          <w:szCs w:val="20"/>
        </w:rPr>
        <w:t xml:space="preserve">zkušební přetlak 400 </w:t>
      </w:r>
      <w:proofErr w:type="spellStart"/>
      <w:r w:rsidRPr="00AA46CA">
        <w:rPr>
          <w:sz w:val="20"/>
          <w:szCs w:val="20"/>
        </w:rPr>
        <w:t>kPa</w:t>
      </w:r>
      <w:proofErr w:type="spellEnd"/>
      <w:r w:rsidRPr="00AA46CA">
        <w:rPr>
          <w:sz w:val="20"/>
          <w:szCs w:val="20"/>
        </w:rPr>
        <w:t xml:space="preserve">, </w:t>
      </w:r>
      <w:r w:rsidR="00D517A8" w:rsidRPr="00AA46CA">
        <w:rPr>
          <w:sz w:val="20"/>
          <w:szCs w:val="20"/>
        </w:rPr>
        <w:t>rok výroby 1998</w:t>
      </w:r>
    </w:p>
    <w:p w:rsidR="00A30E06" w:rsidRPr="00AA46CA" w:rsidRDefault="00A30E06" w:rsidP="00053B8E">
      <w:pPr>
        <w:ind w:left="2124" w:hanging="1698"/>
        <w:rPr>
          <w:sz w:val="20"/>
          <w:szCs w:val="20"/>
        </w:rPr>
      </w:pPr>
      <w:r w:rsidRPr="00AA46CA">
        <w:rPr>
          <w:sz w:val="20"/>
          <w:szCs w:val="20"/>
        </w:rPr>
        <w:t>Kompresor:</w:t>
      </w:r>
      <w:r w:rsidRPr="00AA46CA">
        <w:rPr>
          <w:sz w:val="20"/>
          <w:szCs w:val="20"/>
        </w:rPr>
        <w:tab/>
      </w:r>
      <w:r w:rsidR="00B62E18" w:rsidRPr="00AA46CA">
        <w:rPr>
          <w:sz w:val="20"/>
          <w:szCs w:val="20"/>
        </w:rPr>
        <w:t xml:space="preserve">Vzduchojem </w:t>
      </w:r>
      <w:r w:rsidRPr="00AA46CA">
        <w:rPr>
          <w:sz w:val="20"/>
          <w:szCs w:val="20"/>
        </w:rPr>
        <w:t>GUDE GMBH GERMANY – objem 24 l</w:t>
      </w:r>
      <w:r w:rsidR="00053B8E" w:rsidRPr="00AA46CA">
        <w:rPr>
          <w:sz w:val="20"/>
          <w:szCs w:val="20"/>
        </w:rPr>
        <w:t>, max. pracovní přetlak 9 bar, zkušební přetlak 13,5 bar</w:t>
      </w:r>
    </w:p>
    <w:sectPr w:rsidR="00A30E06" w:rsidRPr="00AA4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F7A5E"/>
    <w:multiLevelType w:val="hybridMultilevel"/>
    <w:tmpl w:val="7284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402CD3"/>
    <w:multiLevelType w:val="hybridMultilevel"/>
    <w:tmpl w:val="DE3C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E589A"/>
    <w:multiLevelType w:val="hybridMultilevel"/>
    <w:tmpl w:val="D5B2B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867BBD"/>
    <w:multiLevelType w:val="hybridMultilevel"/>
    <w:tmpl w:val="F83E2A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CE"/>
    <w:rsid w:val="00021B90"/>
    <w:rsid w:val="00025991"/>
    <w:rsid w:val="00033E66"/>
    <w:rsid w:val="00053B8E"/>
    <w:rsid w:val="00080A54"/>
    <w:rsid w:val="000A52FC"/>
    <w:rsid w:val="000D7371"/>
    <w:rsid w:val="000F70B4"/>
    <w:rsid w:val="0012716B"/>
    <w:rsid w:val="00280DE0"/>
    <w:rsid w:val="002B0483"/>
    <w:rsid w:val="002E7769"/>
    <w:rsid w:val="003068A0"/>
    <w:rsid w:val="003316F1"/>
    <w:rsid w:val="00335A29"/>
    <w:rsid w:val="00343DF5"/>
    <w:rsid w:val="00387DCF"/>
    <w:rsid w:val="0043260E"/>
    <w:rsid w:val="00465B81"/>
    <w:rsid w:val="0049741F"/>
    <w:rsid w:val="0053411C"/>
    <w:rsid w:val="00545518"/>
    <w:rsid w:val="005659EF"/>
    <w:rsid w:val="0057409A"/>
    <w:rsid w:val="00594513"/>
    <w:rsid w:val="005E2AF2"/>
    <w:rsid w:val="00607BE2"/>
    <w:rsid w:val="00615CB9"/>
    <w:rsid w:val="00635A9A"/>
    <w:rsid w:val="006400D3"/>
    <w:rsid w:val="00642D30"/>
    <w:rsid w:val="00761EB3"/>
    <w:rsid w:val="007A1876"/>
    <w:rsid w:val="007F6897"/>
    <w:rsid w:val="00833D6E"/>
    <w:rsid w:val="008452CA"/>
    <w:rsid w:val="008C5021"/>
    <w:rsid w:val="008F125D"/>
    <w:rsid w:val="00912EFB"/>
    <w:rsid w:val="00972BE2"/>
    <w:rsid w:val="00982052"/>
    <w:rsid w:val="009A4D42"/>
    <w:rsid w:val="009F6CCD"/>
    <w:rsid w:val="00A03E16"/>
    <w:rsid w:val="00A05409"/>
    <w:rsid w:val="00A30E06"/>
    <w:rsid w:val="00A657CA"/>
    <w:rsid w:val="00AA46CA"/>
    <w:rsid w:val="00AB6CAA"/>
    <w:rsid w:val="00B248C7"/>
    <w:rsid w:val="00B62E18"/>
    <w:rsid w:val="00B72E30"/>
    <w:rsid w:val="00B847AB"/>
    <w:rsid w:val="00B952F6"/>
    <w:rsid w:val="00BA0B57"/>
    <w:rsid w:val="00BA6E2D"/>
    <w:rsid w:val="00BD2672"/>
    <w:rsid w:val="00BF1640"/>
    <w:rsid w:val="00C42EBB"/>
    <w:rsid w:val="00C43BCE"/>
    <w:rsid w:val="00C61CF3"/>
    <w:rsid w:val="00C762F9"/>
    <w:rsid w:val="00C92857"/>
    <w:rsid w:val="00CB577F"/>
    <w:rsid w:val="00CD2972"/>
    <w:rsid w:val="00CF555E"/>
    <w:rsid w:val="00D31740"/>
    <w:rsid w:val="00D31A76"/>
    <w:rsid w:val="00D3423A"/>
    <w:rsid w:val="00D517A8"/>
    <w:rsid w:val="00D51DE9"/>
    <w:rsid w:val="00D81719"/>
    <w:rsid w:val="00DB5E74"/>
    <w:rsid w:val="00DD30B1"/>
    <w:rsid w:val="00DE0A8C"/>
    <w:rsid w:val="00E13931"/>
    <w:rsid w:val="00E255AD"/>
    <w:rsid w:val="00EB02B3"/>
    <w:rsid w:val="00EB6277"/>
    <w:rsid w:val="00EC3E72"/>
    <w:rsid w:val="00ED057C"/>
    <w:rsid w:val="00ED36EA"/>
    <w:rsid w:val="00ED5994"/>
    <w:rsid w:val="00EE1FBA"/>
    <w:rsid w:val="00EE7BF9"/>
    <w:rsid w:val="00EF67BB"/>
    <w:rsid w:val="00EF6857"/>
    <w:rsid w:val="00F155D5"/>
    <w:rsid w:val="00F20602"/>
    <w:rsid w:val="00F23AAD"/>
    <w:rsid w:val="00F50597"/>
    <w:rsid w:val="00F65322"/>
    <w:rsid w:val="00FD2FA1"/>
    <w:rsid w:val="00FE0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7CF4"/>
  <w15:chartTrackingRefBased/>
  <w15:docId w15:val="{16D5A402-7A51-4701-BA0E-74B8F413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3BCE"/>
    <w:pPr>
      <w:spacing w:after="0" w:line="240" w:lineRule="auto"/>
      <w:ind w:left="720"/>
    </w:pPr>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331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ak1970@seznam.cz" TargetMode="External"/><Relationship Id="rId5" Type="http://schemas.openxmlformats.org/officeDocument/2006/relationships/hyperlink" Target="mailto:ku.provysockraj@cuz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Pages>5</Pages>
  <Words>1401</Words>
  <Characters>8270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Beránková Michaela</dc:creator>
  <cp:keywords/>
  <dc:description/>
  <cp:lastModifiedBy>Beránková Michaela</cp:lastModifiedBy>
  <cp:revision>93</cp:revision>
  <dcterms:created xsi:type="dcterms:W3CDTF">2018-10-29T06:26:00Z</dcterms:created>
  <dcterms:modified xsi:type="dcterms:W3CDTF">2018-12-05T05:12:00Z</dcterms:modified>
</cp:coreProperties>
</file>