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9D0" w:rsidRDefault="00EF19D0" w:rsidP="00CF7EDA">
      <w:pPr>
        <w:pStyle w:val="Nzev"/>
        <w:spacing w:after="120"/>
      </w:pPr>
      <w:r>
        <w:t>Dodatek č.1</w:t>
      </w:r>
    </w:p>
    <w:p w:rsidR="004E790D" w:rsidRPr="00CF7EDA" w:rsidRDefault="00EF19D0" w:rsidP="00CF7EDA">
      <w:pPr>
        <w:pStyle w:val="Nzev"/>
        <w:spacing w:after="120"/>
      </w:pPr>
      <w:r>
        <w:t>Ke s</w:t>
      </w:r>
      <w:r w:rsidR="0032101B" w:rsidRPr="00210722">
        <w:t>mlouv</w:t>
      </w:r>
      <w:r>
        <w:t>ě</w:t>
      </w:r>
      <w:r w:rsidR="0032101B" w:rsidRPr="00210722">
        <w:t xml:space="preserve"> o dodávce tepelné energie č.</w:t>
      </w:r>
      <w:r w:rsidR="0032101B" w:rsidRPr="00CF7EDA">
        <w:rPr>
          <w:b w:val="0"/>
          <w:sz w:val="22"/>
        </w:rPr>
        <w:t xml:space="preserve"> </w:t>
      </w:r>
      <w:r w:rsidR="0032101B">
        <w:t>16</w:t>
      </w:r>
      <w:r w:rsidR="0032101B" w:rsidRPr="00CF7EDA">
        <w:t>/2018/TH/L</w:t>
      </w:r>
    </w:p>
    <w:p w:rsidR="004E790D" w:rsidRDefault="0032101B" w:rsidP="00CF7EDA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dle § 76 a násl. zákona č. 458/2000 Sb., o podmínkách podnikání a o výkonu státní správy v energetických odvětvích a o změně některých zákonů (energetický zákon), ve znění pozdějších předpisů</w:t>
      </w:r>
    </w:p>
    <w:p w:rsidR="004E790D" w:rsidRPr="00CF7EDA" w:rsidRDefault="0032101B" w:rsidP="00CF7EDA">
      <w:pPr>
        <w:pStyle w:val="Podnadpis"/>
        <w:spacing w:before="360"/>
        <w:rPr>
          <w:b w:val="0"/>
          <w:sz w:val="22"/>
        </w:rPr>
      </w:pPr>
      <w:r w:rsidRPr="00CF7EDA">
        <w:rPr>
          <w:b w:val="0"/>
          <w:sz w:val="22"/>
        </w:rPr>
        <w:t>Správa budov Žamberk s.r.o.</w:t>
      </w:r>
    </w:p>
    <w:p w:rsidR="004E790D" w:rsidRDefault="0032101B" w:rsidP="00CF7EDA">
      <w:pPr>
        <w:spacing w:after="0" w:line="240" w:lineRule="auto"/>
        <w:rPr>
          <w:sz w:val="24"/>
        </w:rPr>
      </w:pPr>
      <w:r>
        <w:rPr>
          <w:sz w:val="24"/>
        </w:rPr>
        <w:t>se sídlem Klostermanova 990, 564 01 Žamberk</w:t>
      </w:r>
    </w:p>
    <w:p w:rsidR="004E790D" w:rsidRDefault="0032101B" w:rsidP="00CF7EDA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:rsidR="004E790D" w:rsidRDefault="0032101B" w:rsidP="00CF7EDA">
      <w:pPr>
        <w:spacing w:after="0" w:line="240" w:lineRule="auto"/>
        <w:rPr>
          <w:sz w:val="24"/>
        </w:rPr>
      </w:pPr>
      <w:r>
        <w:rPr>
          <w:sz w:val="24"/>
        </w:rPr>
        <w:t>zapsaná v obchodním rejstříku vedeném Krajským soudem v Hradci Králové, sp. zn. C 12570</w:t>
      </w:r>
    </w:p>
    <w:p w:rsidR="004E790D" w:rsidRDefault="0032101B" w:rsidP="00CF7EDA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:rsidR="004E790D" w:rsidRDefault="0032101B" w:rsidP="00CF7EDA">
      <w:pPr>
        <w:spacing w:after="0" w:line="240" w:lineRule="auto"/>
        <w:rPr>
          <w:sz w:val="24"/>
        </w:rPr>
      </w:pPr>
      <w:r>
        <w:rPr>
          <w:sz w:val="24"/>
        </w:rPr>
        <w:t xml:space="preserve">zastoupená jednatelem </w:t>
      </w:r>
      <w:bookmarkStart w:id="0" w:name="_GoBack"/>
      <w:bookmarkEnd w:id="0"/>
    </w:p>
    <w:p w:rsidR="004E790D" w:rsidRDefault="0032101B" w:rsidP="00CF7EDA">
      <w:pPr>
        <w:spacing w:after="0" w:line="240" w:lineRule="auto"/>
        <w:rPr>
          <w:sz w:val="24"/>
        </w:rPr>
      </w:pPr>
      <w:r>
        <w:rPr>
          <w:sz w:val="24"/>
        </w:rPr>
        <w:t xml:space="preserve">zaměstnanci pověřeni činností ve věcech technických: </w:t>
      </w:r>
    </w:p>
    <w:p w:rsidR="004E790D" w:rsidRDefault="0032101B" w:rsidP="00CF7EDA">
      <w:pPr>
        <w:spacing w:after="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:rsidR="004E790D" w:rsidRDefault="0032101B" w:rsidP="00CF7EDA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4E790D" w:rsidRDefault="0032101B" w:rsidP="00CF7ED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Stavební bytové družstvo Žamberk</w:t>
      </w:r>
    </w:p>
    <w:p w:rsidR="004E790D" w:rsidRDefault="0032101B" w:rsidP="00CF7EDA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se sídlem Pionýrů 1176, 564 01 Žamberk</w:t>
      </w:r>
    </w:p>
    <w:p w:rsidR="004E790D" w:rsidRDefault="0032101B" w:rsidP="00CF7EDA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IČO: 13582682, DIČ: </w:t>
      </w:r>
      <w:r w:rsidR="00676B43">
        <w:rPr>
          <w:rFonts w:cs="TimesNewRoman"/>
          <w:sz w:val="24"/>
          <w:szCs w:val="24"/>
        </w:rPr>
        <w:t>CZ13582682</w:t>
      </w:r>
    </w:p>
    <w:p w:rsidR="004E790D" w:rsidRDefault="00702F22" w:rsidP="00BA028D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</w:t>
      </w:r>
      <w:r w:rsidR="0032101B">
        <w:rPr>
          <w:rFonts w:cs="TimesNewRoman"/>
          <w:sz w:val="24"/>
          <w:szCs w:val="24"/>
        </w:rPr>
        <w:t>eden</w:t>
      </w:r>
      <w:r>
        <w:rPr>
          <w:rFonts w:cs="TimesNewRoman"/>
          <w:sz w:val="24"/>
          <w:szCs w:val="24"/>
        </w:rPr>
        <w:t>á u</w:t>
      </w:r>
      <w:r w:rsidR="0032101B">
        <w:rPr>
          <w:rFonts w:cs="TimesNewRoman"/>
          <w:sz w:val="24"/>
          <w:szCs w:val="24"/>
        </w:rPr>
        <w:t xml:space="preserve"> Krajsk</w:t>
      </w:r>
      <w:r>
        <w:rPr>
          <w:rFonts w:cs="TimesNewRoman"/>
          <w:sz w:val="24"/>
          <w:szCs w:val="24"/>
        </w:rPr>
        <w:t>ého</w:t>
      </w:r>
      <w:r w:rsidR="0032101B">
        <w:rPr>
          <w:rFonts w:cs="TimesNewRoman"/>
          <w:sz w:val="24"/>
          <w:szCs w:val="24"/>
        </w:rPr>
        <w:t xml:space="preserve"> sou</w:t>
      </w:r>
      <w:r>
        <w:rPr>
          <w:rFonts w:cs="TimesNewRoman"/>
          <w:sz w:val="24"/>
          <w:szCs w:val="24"/>
        </w:rPr>
        <w:t>du</w:t>
      </w:r>
      <w:r w:rsidR="0032101B">
        <w:rPr>
          <w:rFonts w:cs="TimesNewRoman"/>
          <w:sz w:val="24"/>
          <w:szCs w:val="24"/>
        </w:rPr>
        <w:t xml:space="preserve"> v Hradci Králové,</w:t>
      </w:r>
      <w:r>
        <w:rPr>
          <w:rFonts w:cs="TimesNewRoman"/>
          <w:sz w:val="24"/>
          <w:szCs w:val="24"/>
        </w:rPr>
        <w:t xml:space="preserve"> </w:t>
      </w:r>
      <w:r w:rsidR="0032101B">
        <w:rPr>
          <w:rFonts w:cs="TimesNewRoman"/>
          <w:sz w:val="24"/>
          <w:szCs w:val="24"/>
        </w:rPr>
        <w:t>oddíl Dr XXVII, číslo vložky 9</w:t>
      </w:r>
    </w:p>
    <w:p w:rsidR="004E790D" w:rsidRDefault="0032101B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zastoupená předsedou představenstva </w:t>
      </w:r>
    </w:p>
    <w:p w:rsidR="004E790D" w:rsidRDefault="0032101B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a členem představenstva </w:t>
      </w:r>
    </w:p>
    <w:p w:rsidR="004E790D" w:rsidRDefault="0032101B" w:rsidP="00CF7EDA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na straně druhé jako odběratel (dále jen „odběratel“)</w:t>
      </w:r>
    </w:p>
    <w:p w:rsidR="00EF19D0" w:rsidRDefault="00EF19D0" w:rsidP="00CF7EDA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EF19D0" w:rsidRDefault="00EF19D0" w:rsidP="00CF7EDA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EF19D0" w:rsidRDefault="00EF19D0" w:rsidP="00EF19D0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Dodatkem č.1 se mění příloha č.2 ke smlouvě o dodávce tepelné energie č. 16/2018/TH/L</w:t>
      </w:r>
    </w:p>
    <w:p w:rsidR="00EF19D0" w:rsidRDefault="00EF19D0" w:rsidP="00EF19D0">
      <w:pPr>
        <w:autoSpaceDE w:val="0"/>
        <w:adjustRightInd w:val="0"/>
        <w:spacing w:after="12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„Cenové ujednání platné od 1.1.2018“ a je nahrazena přílohou č.4 ke smlouvě o dodávce tepelné energie č. 16/2018/TH/L „Cenové ujednání platné od 1.1.2019“</w:t>
      </w:r>
    </w:p>
    <w:p w:rsidR="00EF19D0" w:rsidRDefault="00EF19D0" w:rsidP="00CF7EDA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4E790D" w:rsidRDefault="00A0421E" w:rsidP="00EF19D0">
      <w:pPr>
        <w:autoSpaceDE w:val="0"/>
        <w:adjustRightInd w:val="0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CF7EDA">
        <w:rPr>
          <w:sz w:val="24"/>
        </w:rPr>
        <w:br w:type="column"/>
      </w:r>
      <w:r w:rsidR="0032101B">
        <w:rPr>
          <w:rFonts w:cs="TimesNewRoman,Bold"/>
          <w:b/>
          <w:bCs/>
          <w:sz w:val="24"/>
          <w:szCs w:val="24"/>
        </w:rPr>
        <w:lastRenderedPageBreak/>
        <w:t xml:space="preserve">Příloha č. </w:t>
      </w:r>
      <w:r w:rsidR="00EF19D0">
        <w:rPr>
          <w:rFonts w:cs="TimesNewRoman,Bold"/>
          <w:b/>
          <w:bCs/>
          <w:sz w:val="24"/>
          <w:szCs w:val="24"/>
        </w:rPr>
        <w:t>4</w:t>
      </w:r>
      <w:r w:rsidR="0032101B">
        <w:rPr>
          <w:rFonts w:cs="TimesNewRoman,Bold"/>
          <w:b/>
          <w:bCs/>
          <w:sz w:val="24"/>
          <w:szCs w:val="24"/>
        </w:rPr>
        <w:t xml:space="preserve"> ke smlouvě o dodávce tepelné energie č. 16/2018/TH/L</w:t>
      </w:r>
    </w:p>
    <w:p w:rsidR="00CF7EDA" w:rsidRDefault="0032101B" w:rsidP="00702F22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8922F9">
        <w:rPr>
          <w:rFonts w:cs="TimesNewRoman,Bold"/>
          <w:b/>
          <w:bCs/>
          <w:sz w:val="32"/>
          <w:szCs w:val="32"/>
        </w:rPr>
        <w:t>Cenové</w:t>
      </w:r>
      <w:r w:rsidRPr="00CF7EDA">
        <w:t xml:space="preserve"> </w:t>
      </w:r>
      <w:r w:rsidRPr="008922F9">
        <w:rPr>
          <w:rFonts w:cs="TimesNewRoman,Bold"/>
          <w:b/>
          <w:bCs/>
          <w:sz w:val="32"/>
          <w:szCs w:val="32"/>
        </w:rPr>
        <w:t>ujednání</w:t>
      </w:r>
      <w:r w:rsidR="00A21167" w:rsidRPr="00CF7EDA">
        <w:t xml:space="preserve"> </w:t>
      </w:r>
      <w:r w:rsidR="00B256CC" w:rsidRPr="008922F9">
        <w:rPr>
          <w:rFonts w:cs="TimesNewRoman,Bold"/>
          <w:b/>
          <w:bCs/>
          <w:sz w:val="32"/>
          <w:szCs w:val="32"/>
        </w:rPr>
        <w:t>platné</w:t>
      </w:r>
      <w:r w:rsidR="00B256CC" w:rsidRPr="00CF7EDA">
        <w:t xml:space="preserve"> </w:t>
      </w:r>
      <w:r w:rsidR="00B256CC" w:rsidRPr="008922F9">
        <w:rPr>
          <w:rFonts w:cs="TimesNewRoman,Bold"/>
          <w:b/>
          <w:bCs/>
          <w:sz w:val="32"/>
          <w:szCs w:val="32"/>
        </w:rPr>
        <w:t>od</w:t>
      </w:r>
      <w:r w:rsidR="00B256CC" w:rsidRPr="00CF7EDA">
        <w:t xml:space="preserve"> </w:t>
      </w:r>
      <w:r w:rsidR="00B256CC" w:rsidRPr="008922F9">
        <w:rPr>
          <w:rFonts w:cs="TimesNewRoman,Bold"/>
          <w:b/>
          <w:bCs/>
          <w:sz w:val="32"/>
          <w:szCs w:val="32"/>
        </w:rPr>
        <w:t>1.1.</w:t>
      </w:r>
      <w:r w:rsidR="00A21167" w:rsidRPr="008922F9">
        <w:rPr>
          <w:rFonts w:cs="TimesNewRoman,Bold"/>
          <w:b/>
          <w:bCs/>
          <w:sz w:val="32"/>
          <w:szCs w:val="32"/>
        </w:rPr>
        <w:t>2018</w:t>
      </w:r>
    </w:p>
    <w:p w:rsidR="004E790D" w:rsidRDefault="0032101B" w:rsidP="001B089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Cena tepelné energie</w:t>
      </w:r>
    </w:p>
    <w:p w:rsidR="004E790D" w:rsidRDefault="0032101B" w:rsidP="001B089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Cena tepelné energie je kalkulována a sjednána v souladu s článkem 5 bodem 1 smlouvy.</w:t>
      </w:r>
    </w:p>
    <w:p w:rsidR="004E790D" w:rsidRDefault="0032101B" w:rsidP="001B089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Cena tepelné energie se účtuje formou jednosložkové ceny</w:t>
      </w:r>
      <w:r w:rsidR="00BB3B85" w:rsidRPr="000278E0">
        <w:rPr>
          <w:rFonts w:cs="TimesNewRoman"/>
          <w:sz w:val="24"/>
          <w:szCs w:val="24"/>
        </w:rPr>
        <w:t>, a je kalkulována</w:t>
      </w:r>
      <w:r>
        <w:rPr>
          <w:rFonts w:cs="TimesNewRoman"/>
          <w:sz w:val="24"/>
          <w:szCs w:val="24"/>
        </w:rPr>
        <w:t xml:space="preserve"> </w:t>
      </w:r>
      <w:r w:rsidR="00DD59E9" w:rsidRPr="002A305F">
        <w:rPr>
          <w:rFonts w:cs="TimesNewRoman"/>
          <w:sz w:val="24"/>
          <w:szCs w:val="24"/>
        </w:rPr>
        <w:t xml:space="preserve">ve </w:t>
      </w:r>
      <w:r>
        <w:rPr>
          <w:rFonts w:cs="TimesNewRoman"/>
          <w:sz w:val="24"/>
          <w:szCs w:val="24"/>
        </w:rPr>
        <w:t>výši</w:t>
      </w:r>
      <w:r w:rsidR="00504C75" w:rsidRPr="00702F22">
        <w:rPr>
          <w:sz w:val="24"/>
        </w:rPr>
        <w:t xml:space="preserve"> </w:t>
      </w:r>
      <w:r w:rsidR="009F4A90">
        <w:rPr>
          <w:rFonts w:cs="TimesNewRoman"/>
          <w:b/>
          <w:bCs/>
          <w:sz w:val="24"/>
          <w:szCs w:val="24"/>
        </w:rPr>
        <w:t xml:space="preserve">   </w:t>
      </w:r>
      <w:r>
        <w:rPr>
          <w:rFonts w:cs="TimesNewRoman"/>
          <w:b/>
          <w:bCs/>
          <w:sz w:val="24"/>
          <w:szCs w:val="24"/>
        </w:rPr>
        <w:t xml:space="preserve"> Kč/GJ</w:t>
      </w:r>
      <w:r w:rsidR="00AF13D1" w:rsidRPr="000278E0">
        <w:rPr>
          <w:rFonts w:cs="TimesNewRoman"/>
          <w:sz w:val="24"/>
          <w:szCs w:val="24"/>
        </w:rPr>
        <w:t>.</w:t>
      </w:r>
    </w:p>
    <w:p w:rsidR="004E790D" w:rsidRDefault="0032101B" w:rsidP="00CF7EDA">
      <w:pPr>
        <w:pStyle w:val="Odstavecseseznamem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Cena tepelné energie na přípravu teplé vody </w:t>
      </w:r>
      <w:proofErr w:type="gramStart"/>
      <w:r>
        <w:rPr>
          <w:rFonts w:cs="TimesNewRoman"/>
          <w:sz w:val="24"/>
          <w:szCs w:val="24"/>
        </w:rPr>
        <w:t xml:space="preserve">činí: </w:t>
      </w:r>
      <w:r w:rsidR="009F4A90">
        <w:rPr>
          <w:b/>
          <w:sz w:val="24"/>
        </w:rPr>
        <w:t xml:space="preserve">  </w:t>
      </w:r>
      <w:proofErr w:type="gramEnd"/>
      <w:r w:rsidR="009F4A90">
        <w:rPr>
          <w:b/>
          <w:sz w:val="24"/>
        </w:rPr>
        <w:t xml:space="preserve"> </w:t>
      </w:r>
      <w:r w:rsidRPr="00702F22">
        <w:rPr>
          <w:b/>
          <w:sz w:val="24"/>
        </w:rPr>
        <w:t xml:space="preserve"> Kč/GJ</w:t>
      </w:r>
      <w:r w:rsidR="00BB3B85" w:rsidRPr="000278E0">
        <w:rPr>
          <w:rFonts w:cs="TimesNewRoman"/>
          <w:sz w:val="24"/>
          <w:szCs w:val="24"/>
        </w:rPr>
        <w:t>.</w:t>
      </w:r>
    </w:p>
    <w:p w:rsidR="004E790D" w:rsidRDefault="0032101B" w:rsidP="001B089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Ceny dle bodu 2 jsou </w:t>
      </w:r>
      <w:r w:rsidR="00BB3B85" w:rsidRPr="000278E0">
        <w:rPr>
          <w:rFonts w:cs="TimesNewRoman"/>
          <w:sz w:val="24"/>
          <w:szCs w:val="24"/>
        </w:rPr>
        <w:t>včetně</w:t>
      </w:r>
      <w:r>
        <w:rPr>
          <w:rFonts w:cs="TimesNewRoman"/>
          <w:sz w:val="24"/>
          <w:szCs w:val="24"/>
        </w:rPr>
        <w:t xml:space="preserve"> DPH</w:t>
      </w:r>
      <w:r w:rsidR="00BB3B85" w:rsidRPr="000278E0">
        <w:rPr>
          <w:rFonts w:cs="TimesNewRoman"/>
          <w:sz w:val="24"/>
          <w:szCs w:val="24"/>
        </w:rPr>
        <w:t>, které je stanoveno</w:t>
      </w:r>
      <w:r>
        <w:rPr>
          <w:rFonts w:cs="TimesNewRoman"/>
          <w:sz w:val="24"/>
          <w:szCs w:val="24"/>
        </w:rPr>
        <w:t xml:space="preserve"> dle platných právních předpisů v daném zúčtovacím období.</w:t>
      </w:r>
    </w:p>
    <w:p w:rsidR="004E790D" w:rsidRDefault="0032101B" w:rsidP="001B089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Případnou změnu cenových ujednání dodavatel odběrateli navrhne nejpozději 30 dnů, před jejím uplatněním.</w:t>
      </w:r>
    </w:p>
    <w:p w:rsidR="004E790D" w:rsidRDefault="0032101B" w:rsidP="001B089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Budou-li smluvní strany v prodlení jakéhokoliv peněžitého závazku, činí úrok z prodlení 0,</w:t>
      </w:r>
      <w:r w:rsidR="00A21167" w:rsidRPr="00A21167">
        <w:rPr>
          <w:rFonts w:cs="TimesNewRoman"/>
          <w:sz w:val="24"/>
          <w:szCs w:val="24"/>
        </w:rPr>
        <w:t>2</w:t>
      </w:r>
      <w:r w:rsidR="00367538" w:rsidRPr="00A21167">
        <w:rPr>
          <w:rFonts w:cs="TimesNewRoman"/>
          <w:sz w:val="24"/>
          <w:szCs w:val="24"/>
        </w:rPr>
        <w:t>5</w:t>
      </w:r>
      <w:r>
        <w:rPr>
          <w:rFonts w:cs="TimesNewRoman"/>
          <w:sz w:val="24"/>
          <w:szCs w:val="24"/>
        </w:rPr>
        <w:t xml:space="preserve"> % z dlužné částky za každý den prodlení až do úplného zaplacení.</w:t>
      </w:r>
    </w:p>
    <w:p w:rsidR="00CF7EDA" w:rsidRDefault="0032101B" w:rsidP="001B089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Dodavatel se zavazuje provést vyúčtování</w:t>
      </w:r>
      <w:r w:rsidR="00BB3B85" w:rsidRPr="000278E0">
        <w:rPr>
          <w:rFonts w:cs="TimesNewRoman"/>
          <w:sz w:val="24"/>
          <w:szCs w:val="24"/>
        </w:rPr>
        <w:t>,</w:t>
      </w:r>
      <w:r>
        <w:rPr>
          <w:rFonts w:cs="TimesNewRoman"/>
          <w:sz w:val="24"/>
          <w:szCs w:val="24"/>
        </w:rPr>
        <w:t xml:space="preserve"> dodávky tepelné energie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>
        <w:rPr>
          <w:rFonts w:cs="TimesNewRoman"/>
          <w:sz w:val="24"/>
          <w:szCs w:val="24"/>
        </w:rPr>
        <w:t xml:space="preserve"> formou daňového dokladu od skončení zúčtovacího období</w:t>
      </w:r>
      <w:r w:rsidR="006C0EDD">
        <w:rPr>
          <w:rFonts w:cs="TimesNewRoman"/>
          <w:sz w:val="24"/>
          <w:szCs w:val="24"/>
        </w:rPr>
        <w:t xml:space="preserve"> nejpozději </w:t>
      </w:r>
      <w:r>
        <w:rPr>
          <w:rFonts w:cs="TimesNewRoman"/>
          <w:sz w:val="24"/>
          <w:szCs w:val="24"/>
        </w:rPr>
        <w:t xml:space="preserve">do </w:t>
      </w:r>
      <w:r w:rsidR="006C0EDD">
        <w:rPr>
          <w:rFonts w:cs="TimesNewRoman"/>
          <w:sz w:val="24"/>
          <w:szCs w:val="24"/>
        </w:rPr>
        <w:t>1</w:t>
      </w:r>
      <w:r>
        <w:rPr>
          <w:rFonts w:cs="TimesNewRoman"/>
          <w:sz w:val="24"/>
          <w:szCs w:val="24"/>
        </w:rPr>
        <w:t>0.9. běžného roku.</w:t>
      </w:r>
      <w:r w:rsidR="004C3B9F">
        <w:rPr>
          <w:rFonts w:cs="TimesNewRoman"/>
          <w:sz w:val="24"/>
          <w:szCs w:val="24"/>
        </w:rPr>
        <w:t xml:space="preserve"> </w:t>
      </w:r>
      <w:r w:rsidR="00A21167" w:rsidRPr="00A21167">
        <w:rPr>
          <w:rFonts w:cs="TimesNewRoman"/>
          <w:sz w:val="24"/>
          <w:szCs w:val="24"/>
        </w:rPr>
        <w:t xml:space="preserve">Splatnost tohoto daňového dokladu bude činit 14 </w:t>
      </w:r>
      <w:r w:rsidR="00A21167" w:rsidRPr="00FE2D45">
        <w:rPr>
          <w:rFonts w:cs="TimesNewRoman"/>
          <w:sz w:val="24"/>
          <w:szCs w:val="24"/>
        </w:rPr>
        <w:t>dn</w:t>
      </w:r>
      <w:r w:rsidR="00051ECA">
        <w:rPr>
          <w:rFonts w:cs="TimesNewRoman"/>
          <w:sz w:val="24"/>
          <w:szCs w:val="24"/>
        </w:rPr>
        <w:t>í</w:t>
      </w:r>
      <w:r w:rsidR="00BB3B85" w:rsidRPr="000278E0">
        <w:rPr>
          <w:rFonts w:cs="TimesNewRoman"/>
          <w:sz w:val="24"/>
          <w:szCs w:val="24"/>
        </w:rPr>
        <w:t>.</w:t>
      </w:r>
      <w:r w:rsidR="00A21167" w:rsidRPr="00A21167">
        <w:rPr>
          <w:rFonts w:cs="TimesNewRoman"/>
          <w:sz w:val="24"/>
          <w:szCs w:val="24"/>
        </w:rPr>
        <w:t xml:space="preserve"> Případný přeplatek je dodavatel povinen vrátit na účet odběratel</w:t>
      </w:r>
      <w:r w:rsidR="003E4976">
        <w:rPr>
          <w:rFonts w:cs="TimesNewRoman"/>
          <w:sz w:val="24"/>
          <w:szCs w:val="24"/>
        </w:rPr>
        <w:t>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A21167" w:rsidRPr="00A21167">
        <w:rPr>
          <w:rFonts w:cs="TimesNewRoman"/>
          <w:sz w:val="24"/>
          <w:szCs w:val="24"/>
        </w:rPr>
        <w:t>.</w:t>
      </w:r>
    </w:p>
    <w:p w:rsidR="004E790D" w:rsidRDefault="0032101B" w:rsidP="001B089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Dohoda o zálohách</w:t>
      </w:r>
    </w:p>
    <w:p w:rsidR="004E790D" w:rsidRDefault="0032101B" w:rsidP="001B089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Smluvní strany se dohodly, že dodávka tepelné energie je během zúčtovacího období, tj. od 1.7. do 30.6. následujícího roku, hrazena odběratelem formou měsíčních záloh.</w:t>
      </w:r>
      <w:r w:rsidR="00B96AD4">
        <w:rPr>
          <w:rFonts w:cs="TimesNewRoman"/>
          <w:sz w:val="24"/>
          <w:szCs w:val="24"/>
        </w:rPr>
        <w:t xml:space="preserve"> </w:t>
      </w:r>
    </w:p>
    <w:p w:rsidR="004E790D" w:rsidRPr="00504C75" w:rsidRDefault="0032101B" w:rsidP="001B089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Celková roční zálohová částka (včetně DPH) za dodávku tepelné energie</w:t>
      </w:r>
      <w:r w:rsidR="009F568C">
        <w:rPr>
          <w:rFonts w:cs="TimesNewRoman"/>
          <w:sz w:val="24"/>
          <w:szCs w:val="24"/>
        </w:rPr>
        <w:t xml:space="preserve"> </w:t>
      </w:r>
      <w:r w:rsidRPr="00504C75">
        <w:rPr>
          <w:rFonts w:cs="TimesNewRoman"/>
          <w:sz w:val="24"/>
          <w:szCs w:val="24"/>
        </w:rPr>
        <w:t xml:space="preserve">činí </w:t>
      </w:r>
      <w:r w:rsidR="009F4A90">
        <w:rPr>
          <w:rFonts w:cs="TimesNewRoman"/>
          <w:b/>
          <w:sz w:val="24"/>
          <w:szCs w:val="24"/>
        </w:rPr>
        <w:t xml:space="preserve">   </w:t>
      </w:r>
      <w:r w:rsidR="009F568C" w:rsidRPr="009F568C">
        <w:rPr>
          <w:rFonts w:cs="TimesNewRoman"/>
          <w:b/>
          <w:sz w:val="24"/>
          <w:szCs w:val="24"/>
        </w:rPr>
        <w:t> </w:t>
      </w:r>
      <w:r w:rsidRPr="009F568C">
        <w:rPr>
          <w:rFonts w:cs="TimesNewRoman"/>
          <w:b/>
          <w:sz w:val="24"/>
          <w:szCs w:val="24"/>
        </w:rPr>
        <w:t>Kč</w:t>
      </w:r>
      <w:r w:rsidRPr="00702F22">
        <w:rPr>
          <w:b/>
          <w:sz w:val="24"/>
        </w:rPr>
        <w:t>.</w:t>
      </w:r>
    </w:p>
    <w:p w:rsidR="00CF7EDA" w:rsidRDefault="0032101B" w:rsidP="001B0895">
      <w:pPr>
        <w:pStyle w:val="Odstavecseseznamem"/>
        <w:numPr>
          <w:ilvl w:val="0"/>
          <w:numId w:val="34"/>
        </w:numPr>
        <w:autoSpaceDE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Odběratel se zavazuje hradit dodavateli měsíční zálohy ve výši ¹/₁₂ roční zálohové částky nejpozději k 10. dni běžného měsíce na účet vedený u Komerční banky, a.s., Žamberk, </w:t>
      </w:r>
      <w:r w:rsidRPr="00702F22">
        <w:rPr>
          <w:b/>
          <w:sz w:val="24"/>
        </w:rPr>
        <w:t>č.ú. 8750560257/0100</w:t>
      </w:r>
      <w:r>
        <w:rPr>
          <w:rFonts w:cs="TimesNewRoman"/>
          <w:sz w:val="24"/>
          <w:szCs w:val="24"/>
        </w:rPr>
        <w:t xml:space="preserve"> pod </w:t>
      </w:r>
      <w:r w:rsidRPr="009D39EE">
        <w:rPr>
          <w:rFonts w:cs="TimesNewRoman"/>
          <w:b/>
          <w:sz w:val="24"/>
          <w:szCs w:val="24"/>
        </w:rPr>
        <w:t xml:space="preserve">VS  </w:t>
      </w:r>
      <w:r w:rsidR="009F4A90">
        <w:rPr>
          <w:rFonts w:cs="TimesNewRoman"/>
          <w:b/>
          <w:sz w:val="24"/>
          <w:szCs w:val="24"/>
        </w:rPr>
        <w:t xml:space="preserve">   </w:t>
      </w:r>
      <w:r>
        <w:rPr>
          <w:rFonts w:cs="TimesNewRoman"/>
          <w:sz w:val="24"/>
          <w:szCs w:val="24"/>
        </w:rPr>
        <w:t xml:space="preserve">   ve výši   </w:t>
      </w:r>
      <w:r w:rsidR="009F4A90">
        <w:rPr>
          <w:rFonts w:cs="TimesNewRoman"/>
          <w:b/>
          <w:sz w:val="24"/>
          <w:szCs w:val="24"/>
        </w:rPr>
        <w:t xml:space="preserve">   </w:t>
      </w:r>
      <w:r w:rsidRPr="00CF7EDA">
        <w:rPr>
          <w:b/>
          <w:sz w:val="24"/>
        </w:rPr>
        <w:t xml:space="preserve"> </w:t>
      </w:r>
      <w:r w:rsidRPr="00702F22">
        <w:rPr>
          <w:b/>
          <w:sz w:val="24"/>
        </w:rPr>
        <w:t>Kč</w:t>
      </w:r>
      <w:r w:rsidR="00702F22" w:rsidRPr="00CF7EDA">
        <w:rPr>
          <w:sz w:val="24"/>
        </w:rPr>
        <w:t>.</w:t>
      </w:r>
    </w:p>
    <w:p w:rsidR="004E790D" w:rsidRDefault="00EF19D0" w:rsidP="001B089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32101B">
        <w:rPr>
          <w:rFonts w:cs="TimesNewRoman,Bold"/>
          <w:b/>
          <w:bCs/>
          <w:sz w:val="24"/>
          <w:szCs w:val="24"/>
        </w:rPr>
        <w:lastRenderedPageBreak/>
        <w:t>Odběrový diagram</w:t>
      </w:r>
    </w:p>
    <w:p w:rsidR="004E790D" w:rsidRDefault="0032101B" w:rsidP="001B089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Celkový plánovaný odběr tepelné energie za kalendářní rok, včetně časového rozlišení odběru, je uveden v odběrovém diagramu:</w:t>
      </w:r>
    </w:p>
    <w:p w:rsidR="00CF7EDA" w:rsidRPr="00EF19D0" w:rsidRDefault="00513E2E" w:rsidP="001B089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,BoldItalic"/>
          <w:bCs/>
          <w:iCs/>
          <w:sz w:val="24"/>
          <w:szCs w:val="24"/>
        </w:rPr>
      </w:pPr>
      <w:r w:rsidRPr="00513E2E">
        <w:rPr>
          <w:rFonts w:cs="TimesNewRoman"/>
          <w:sz w:val="24"/>
          <w:szCs w:val="24"/>
        </w:rPr>
        <w:t>Případné změny odběrového diagramu na následující rok sjednává odběratel s dodavatelem vždy do   30. 11.</w:t>
      </w:r>
      <w:r w:rsidRPr="00702F22">
        <w:rPr>
          <w:i/>
          <w:sz w:val="24"/>
        </w:rPr>
        <w:t xml:space="preserve"> </w:t>
      </w:r>
      <w:r w:rsidRPr="00513E2E">
        <w:rPr>
          <w:rFonts w:cs="TimesNewRoman"/>
          <w:sz w:val="24"/>
          <w:szCs w:val="24"/>
        </w:rPr>
        <w:t>příslušného kalendářního roku.</w:t>
      </w:r>
    </w:p>
    <w:p w:rsidR="004E790D" w:rsidRDefault="0032101B" w:rsidP="00EF19D0">
      <w:pPr>
        <w:autoSpaceDE w:val="0"/>
        <w:adjustRightInd w:val="0"/>
        <w:spacing w:before="360" w:after="120" w:line="240" w:lineRule="auto"/>
        <w:ind w:left="709"/>
        <w:jc w:val="center"/>
        <w:rPr>
          <w:rFonts w:cs="TimesNewRoman,BoldItalic"/>
          <w:bCs/>
          <w:iCs/>
          <w:sz w:val="24"/>
          <w:szCs w:val="24"/>
        </w:rPr>
      </w:pPr>
      <w:r>
        <w:rPr>
          <w:rFonts w:cs="TimesNewRoman,BoldItalic"/>
          <w:bCs/>
          <w:iCs/>
          <w:sz w:val="24"/>
          <w:szCs w:val="24"/>
        </w:rPr>
        <w:t>Odběrový diagram</w:t>
      </w:r>
    </w:p>
    <w:tbl>
      <w:tblPr>
        <w:tblW w:w="875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9"/>
        <w:gridCol w:w="1880"/>
        <w:gridCol w:w="1122"/>
        <w:gridCol w:w="1880"/>
        <w:gridCol w:w="1047"/>
        <w:gridCol w:w="1884"/>
      </w:tblGrid>
      <w:tr w:rsidR="004E790D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26522F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26522F">
              <w:rPr>
                <w:sz w:val="24"/>
              </w:rPr>
              <w:t>Měsíc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26522F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26522F">
              <w:rPr>
                <w:sz w:val="24"/>
              </w:rPr>
              <w:t>Sjednané množství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26522F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26522F">
              <w:rPr>
                <w:sz w:val="24"/>
              </w:rPr>
              <w:t>Měsíc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26522F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26522F">
              <w:rPr>
                <w:sz w:val="24"/>
              </w:rPr>
              <w:t>Sjednané množství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26522F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26522F">
              <w:rPr>
                <w:sz w:val="24"/>
              </w:rPr>
              <w:t>Měsíc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26522F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26522F">
              <w:rPr>
                <w:sz w:val="24"/>
              </w:rPr>
              <w:t>Sjednané množství</w:t>
            </w:r>
          </w:p>
        </w:tc>
      </w:tr>
      <w:tr w:rsidR="004E790D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4E790D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4E790D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4E790D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4E790D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702F22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702F22">
              <w:rPr>
                <w:sz w:val="24"/>
              </w:rPr>
              <w:t>Celkem</w:t>
            </w:r>
          </w:p>
        </w:tc>
        <w:tc>
          <w:tcPr>
            <w:tcW w:w="59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702F22" w:rsidRDefault="004E790D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  <w:r>
              <w:rPr>
                <w:rFonts w:cs="TimesNewRoman,Bold"/>
                <w:b/>
                <w:bCs/>
                <w:sz w:val="24"/>
                <w:szCs w:val="24"/>
              </w:rPr>
              <w:t>GJ</w:t>
            </w:r>
          </w:p>
        </w:tc>
      </w:tr>
    </w:tbl>
    <w:p w:rsidR="00EF19D0" w:rsidRDefault="00EF19D0" w:rsidP="00EF19D0">
      <w:pPr>
        <w:autoSpaceDE w:val="0"/>
        <w:adjustRightInd w:val="0"/>
        <w:spacing w:after="2520" w:line="240" w:lineRule="auto"/>
        <w:jc w:val="center"/>
        <w:rPr>
          <w:rFonts w:cs="TimesNewRoman"/>
          <w:sz w:val="24"/>
          <w:szCs w:val="24"/>
        </w:rPr>
      </w:pPr>
    </w:p>
    <w:p w:rsidR="00EF19D0" w:rsidRDefault="00EF19D0" w:rsidP="00EF19D0">
      <w:pPr>
        <w:autoSpaceDE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 Žamberku dne</w:t>
      </w:r>
    </w:p>
    <w:p w:rsidR="00EF19D0" w:rsidRPr="00A13E4C" w:rsidRDefault="00EF19D0" w:rsidP="00EF19D0">
      <w:pPr>
        <w:autoSpaceDE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Dodavatel: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Odběratel:</w:t>
      </w:r>
    </w:p>
    <w:p w:rsidR="004E790D" w:rsidRDefault="004E790D" w:rsidP="0026522F">
      <w:pPr>
        <w:pStyle w:val="Standard"/>
        <w:spacing w:after="0" w:line="240" w:lineRule="auto"/>
        <w:jc w:val="center"/>
        <w:rPr>
          <w:rFonts w:cs="TimesNewRoman,Bold"/>
          <w:bCs/>
          <w:sz w:val="24"/>
          <w:szCs w:val="24"/>
        </w:rPr>
      </w:pPr>
    </w:p>
    <w:sectPr w:rsidR="004E790D" w:rsidSect="00CF7EDA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84E" w:rsidRDefault="0011384E">
      <w:pPr>
        <w:spacing w:after="0" w:line="240" w:lineRule="auto"/>
      </w:pPr>
      <w:r>
        <w:separator/>
      </w:r>
    </w:p>
  </w:endnote>
  <w:endnote w:type="continuationSeparator" w:id="0">
    <w:p w:rsidR="0011384E" w:rsidRDefault="0011384E">
      <w:pPr>
        <w:spacing w:after="0" w:line="240" w:lineRule="auto"/>
      </w:pPr>
      <w:r>
        <w:continuationSeparator/>
      </w:r>
    </w:p>
  </w:endnote>
  <w:endnote w:type="continuationNotice" w:id="1">
    <w:p w:rsidR="0011384E" w:rsidRDefault="001138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F22" w:rsidRDefault="00702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84E" w:rsidRDefault="0011384E">
      <w:pPr>
        <w:spacing w:after="0" w:line="240" w:lineRule="auto"/>
      </w:pPr>
      <w:r w:rsidRPr="00BA028D">
        <w:rPr>
          <w:color w:val="000000"/>
        </w:rPr>
        <w:separator/>
      </w:r>
    </w:p>
  </w:footnote>
  <w:footnote w:type="continuationSeparator" w:id="0">
    <w:p w:rsidR="0011384E" w:rsidRDefault="0011384E">
      <w:pPr>
        <w:spacing w:after="0" w:line="240" w:lineRule="auto"/>
      </w:pPr>
      <w:r>
        <w:continuationSeparator/>
      </w:r>
    </w:p>
  </w:footnote>
  <w:footnote w:type="continuationNotice" w:id="1">
    <w:p w:rsidR="0011384E" w:rsidRDefault="001138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F22" w:rsidRDefault="00702F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1D62"/>
    <w:multiLevelType w:val="multilevel"/>
    <w:tmpl w:val="FCA262F2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6256474"/>
    <w:multiLevelType w:val="multilevel"/>
    <w:tmpl w:val="E788ED2A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649604C"/>
    <w:multiLevelType w:val="multilevel"/>
    <w:tmpl w:val="12ACA73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C15CB"/>
    <w:multiLevelType w:val="multilevel"/>
    <w:tmpl w:val="7F6E46F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0233B"/>
    <w:multiLevelType w:val="multilevel"/>
    <w:tmpl w:val="A7A04E62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130E2F5A"/>
    <w:multiLevelType w:val="multilevel"/>
    <w:tmpl w:val="954E4C9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4861C45"/>
    <w:multiLevelType w:val="multilevel"/>
    <w:tmpl w:val="742669E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5304"/>
    <w:multiLevelType w:val="multilevel"/>
    <w:tmpl w:val="F0AC961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06B245B"/>
    <w:multiLevelType w:val="multilevel"/>
    <w:tmpl w:val="BA3E5438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306F4C81"/>
    <w:multiLevelType w:val="multilevel"/>
    <w:tmpl w:val="5312752A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7" w15:restartNumberingAfterBreak="0">
    <w:nsid w:val="32C319C5"/>
    <w:multiLevelType w:val="multilevel"/>
    <w:tmpl w:val="BBBC9DFC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D6692"/>
    <w:multiLevelType w:val="multilevel"/>
    <w:tmpl w:val="57FE1A6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72DB5"/>
    <w:multiLevelType w:val="multilevel"/>
    <w:tmpl w:val="65C47A06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E420F1A"/>
    <w:multiLevelType w:val="multilevel"/>
    <w:tmpl w:val="0128C3A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560A1759"/>
    <w:multiLevelType w:val="multilevel"/>
    <w:tmpl w:val="AF70D99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68C0DFD"/>
    <w:multiLevelType w:val="multilevel"/>
    <w:tmpl w:val="C6A4279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7CA1AED"/>
    <w:multiLevelType w:val="multilevel"/>
    <w:tmpl w:val="6B728048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83C5A"/>
    <w:multiLevelType w:val="multilevel"/>
    <w:tmpl w:val="34B2E05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82336"/>
    <w:multiLevelType w:val="multilevel"/>
    <w:tmpl w:val="F744ADE0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660B3"/>
    <w:multiLevelType w:val="multilevel"/>
    <w:tmpl w:val="03948052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2" w15:restartNumberingAfterBreak="0">
    <w:nsid w:val="77A13B0F"/>
    <w:multiLevelType w:val="multilevel"/>
    <w:tmpl w:val="FC446A9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ACA6A34"/>
    <w:multiLevelType w:val="multilevel"/>
    <w:tmpl w:val="1012F2E4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22"/>
  </w:num>
  <w:num w:numId="9">
    <w:abstractNumId w:val="29"/>
  </w:num>
  <w:num w:numId="10">
    <w:abstractNumId w:val="33"/>
  </w:num>
  <w:num w:numId="11">
    <w:abstractNumId w:val="21"/>
  </w:num>
  <w:num w:numId="12">
    <w:abstractNumId w:val="23"/>
  </w:num>
  <w:num w:numId="13">
    <w:abstractNumId w:val="27"/>
  </w:num>
  <w:num w:numId="14">
    <w:abstractNumId w:val="32"/>
  </w:num>
  <w:num w:numId="15">
    <w:abstractNumId w:val="0"/>
  </w:num>
  <w:num w:numId="16">
    <w:abstractNumId w:val="17"/>
  </w:num>
  <w:num w:numId="17">
    <w:abstractNumId w:val="14"/>
  </w:num>
  <w:num w:numId="18">
    <w:abstractNumId w:val="24"/>
  </w:num>
  <w:num w:numId="19">
    <w:abstractNumId w:val="25"/>
  </w:num>
  <w:num w:numId="20">
    <w:abstractNumId w:val="31"/>
  </w:num>
  <w:num w:numId="21">
    <w:abstractNumId w:val="16"/>
  </w:num>
  <w:num w:numId="22">
    <w:abstractNumId w:val="15"/>
  </w:num>
  <w:num w:numId="23">
    <w:abstractNumId w:val="24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18"/>
  </w:num>
  <w:num w:numId="26">
    <w:abstractNumId w:val="20"/>
  </w:num>
  <w:num w:numId="27">
    <w:abstractNumId w:val="26"/>
  </w:num>
  <w:num w:numId="28">
    <w:abstractNumId w:val="5"/>
  </w:num>
  <w:num w:numId="29">
    <w:abstractNumId w:val="3"/>
  </w:num>
  <w:num w:numId="30">
    <w:abstractNumId w:val="6"/>
  </w:num>
  <w:num w:numId="31">
    <w:abstractNumId w:val="30"/>
  </w:num>
  <w:num w:numId="32">
    <w:abstractNumId w:val="11"/>
  </w:num>
  <w:num w:numId="33">
    <w:abstractNumId w:val="13"/>
  </w:num>
  <w:num w:numId="34">
    <w:abstractNumId w:val="28"/>
  </w:num>
  <w:num w:numId="35">
    <w:abstractNumId w:val="10"/>
  </w:num>
  <w:num w:numId="3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90D"/>
    <w:rsid w:val="000006CE"/>
    <w:rsid w:val="00000917"/>
    <w:rsid w:val="00004A54"/>
    <w:rsid w:val="000278E0"/>
    <w:rsid w:val="00031268"/>
    <w:rsid w:val="00032E47"/>
    <w:rsid w:val="00045684"/>
    <w:rsid w:val="000479D9"/>
    <w:rsid w:val="00051ECA"/>
    <w:rsid w:val="00062BD3"/>
    <w:rsid w:val="00066DC3"/>
    <w:rsid w:val="00071249"/>
    <w:rsid w:val="000807A3"/>
    <w:rsid w:val="000A5DF7"/>
    <w:rsid w:val="000B0E4B"/>
    <w:rsid w:val="000C69B2"/>
    <w:rsid w:val="000D5F85"/>
    <w:rsid w:val="000E30B9"/>
    <w:rsid w:val="000E327B"/>
    <w:rsid w:val="000F3118"/>
    <w:rsid w:val="00103A3B"/>
    <w:rsid w:val="00106B64"/>
    <w:rsid w:val="00110325"/>
    <w:rsid w:val="0011384E"/>
    <w:rsid w:val="001214B0"/>
    <w:rsid w:val="00122DA5"/>
    <w:rsid w:val="00123068"/>
    <w:rsid w:val="00127B95"/>
    <w:rsid w:val="00127E88"/>
    <w:rsid w:val="00131590"/>
    <w:rsid w:val="001322D9"/>
    <w:rsid w:val="00134C66"/>
    <w:rsid w:val="00141C47"/>
    <w:rsid w:val="0016287C"/>
    <w:rsid w:val="0019167F"/>
    <w:rsid w:val="001A2DED"/>
    <w:rsid w:val="001B0895"/>
    <w:rsid w:val="001B1BB1"/>
    <w:rsid w:val="001B25B6"/>
    <w:rsid w:val="001C2FE4"/>
    <w:rsid w:val="001C3B6C"/>
    <w:rsid w:val="001D18A8"/>
    <w:rsid w:val="001D547C"/>
    <w:rsid w:val="001E549D"/>
    <w:rsid w:val="001F10E7"/>
    <w:rsid w:val="001F6622"/>
    <w:rsid w:val="001F730A"/>
    <w:rsid w:val="00201515"/>
    <w:rsid w:val="00203E1A"/>
    <w:rsid w:val="002053E2"/>
    <w:rsid w:val="00210722"/>
    <w:rsid w:val="002202E1"/>
    <w:rsid w:val="00222468"/>
    <w:rsid w:val="00223C5D"/>
    <w:rsid w:val="00226441"/>
    <w:rsid w:val="002313EA"/>
    <w:rsid w:val="0026522F"/>
    <w:rsid w:val="00266BDD"/>
    <w:rsid w:val="002714A0"/>
    <w:rsid w:val="00285009"/>
    <w:rsid w:val="0029009C"/>
    <w:rsid w:val="002A1CB6"/>
    <w:rsid w:val="002A305F"/>
    <w:rsid w:val="002B216F"/>
    <w:rsid w:val="002C00B0"/>
    <w:rsid w:val="002C205D"/>
    <w:rsid w:val="002C3D4B"/>
    <w:rsid w:val="002C4A0E"/>
    <w:rsid w:val="002C739E"/>
    <w:rsid w:val="002C7678"/>
    <w:rsid w:val="002E0D4D"/>
    <w:rsid w:val="002F687B"/>
    <w:rsid w:val="00305B95"/>
    <w:rsid w:val="00317E20"/>
    <w:rsid w:val="0032101B"/>
    <w:rsid w:val="00333178"/>
    <w:rsid w:val="00341F52"/>
    <w:rsid w:val="00343009"/>
    <w:rsid w:val="00343DC7"/>
    <w:rsid w:val="0034437B"/>
    <w:rsid w:val="003464ED"/>
    <w:rsid w:val="003473D5"/>
    <w:rsid w:val="00367538"/>
    <w:rsid w:val="0037171C"/>
    <w:rsid w:val="00371946"/>
    <w:rsid w:val="00374CF3"/>
    <w:rsid w:val="00375CD6"/>
    <w:rsid w:val="0038140B"/>
    <w:rsid w:val="00387B84"/>
    <w:rsid w:val="00391FA0"/>
    <w:rsid w:val="003A011E"/>
    <w:rsid w:val="003B0687"/>
    <w:rsid w:val="003B4158"/>
    <w:rsid w:val="003C2835"/>
    <w:rsid w:val="003C2C0E"/>
    <w:rsid w:val="003C414B"/>
    <w:rsid w:val="003D5955"/>
    <w:rsid w:val="003D6E1A"/>
    <w:rsid w:val="003D7DE9"/>
    <w:rsid w:val="003E1B7F"/>
    <w:rsid w:val="003E1D8B"/>
    <w:rsid w:val="003E4976"/>
    <w:rsid w:val="003F481D"/>
    <w:rsid w:val="003F6877"/>
    <w:rsid w:val="00401647"/>
    <w:rsid w:val="00413BDD"/>
    <w:rsid w:val="00425A2D"/>
    <w:rsid w:val="00431DFD"/>
    <w:rsid w:val="00432F44"/>
    <w:rsid w:val="00447992"/>
    <w:rsid w:val="004500BE"/>
    <w:rsid w:val="0045156C"/>
    <w:rsid w:val="00452349"/>
    <w:rsid w:val="00460B7C"/>
    <w:rsid w:val="00460D43"/>
    <w:rsid w:val="0048090D"/>
    <w:rsid w:val="004847BD"/>
    <w:rsid w:val="0049528F"/>
    <w:rsid w:val="00497282"/>
    <w:rsid w:val="004A4186"/>
    <w:rsid w:val="004A4DEC"/>
    <w:rsid w:val="004B036C"/>
    <w:rsid w:val="004B120C"/>
    <w:rsid w:val="004C1CF8"/>
    <w:rsid w:val="004C234F"/>
    <w:rsid w:val="004C29E2"/>
    <w:rsid w:val="004C3B9F"/>
    <w:rsid w:val="004D187C"/>
    <w:rsid w:val="004E0ACD"/>
    <w:rsid w:val="004E58A5"/>
    <w:rsid w:val="004E6192"/>
    <w:rsid w:val="004E790D"/>
    <w:rsid w:val="004F1395"/>
    <w:rsid w:val="004F6B55"/>
    <w:rsid w:val="00500760"/>
    <w:rsid w:val="00504C75"/>
    <w:rsid w:val="005075C8"/>
    <w:rsid w:val="00513E2E"/>
    <w:rsid w:val="00527C5D"/>
    <w:rsid w:val="00553C27"/>
    <w:rsid w:val="00554690"/>
    <w:rsid w:val="00555C09"/>
    <w:rsid w:val="0056323F"/>
    <w:rsid w:val="00573342"/>
    <w:rsid w:val="0058041B"/>
    <w:rsid w:val="005817E7"/>
    <w:rsid w:val="00583078"/>
    <w:rsid w:val="005876E6"/>
    <w:rsid w:val="0059117A"/>
    <w:rsid w:val="0059311B"/>
    <w:rsid w:val="005A2101"/>
    <w:rsid w:val="005A56EC"/>
    <w:rsid w:val="005A5F17"/>
    <w:rsid w:val="005B0CF0"/>
    <w:rsid w:val="005C118D"/>
    <w:rsid w:val="005C13FA"/>
    <w:rsid w:val="005C3483"/>
    <w:rsid w:val="005D0BDB"/>
    <w:rsid w:val="005F6388"/>
    <w:rsid w:val="005F73CE"/>
    <w:rsid w:val="00610319"/>
    <w:rsid w:val="00610F68"/>
    <w:rsid w:val="0061152E"/>
    <w:rsid w:val="00617741"/>
    <w:rsid w:val="00620915"/>
    <w:rsid w:val="006229CD"/>
    <w:rsid w:val="00632A9E"/>
    <w:rsid w:val="00637861"/>
    <w:rsid w:val="006404F1"/>
    <w:rsid w:val="00640646"/>
    <w:rsid w:val="00646CBC"/>
    <w:rsid w:val="0066661E"/>
    <w:rsid w:val="00676B43"/>
    <w:rsid w:val="00695894"/>
    <w:rsid w:val="00697814"/>
    <w:rsid w:val="006A0DB9"/>
    <w:rsid w:val="006A4AA7"/>
    <w:rsid w:val="006A5EDA"/>
    <w:rsid w:val="006B1722"/>
    <w:rsid w:val="006B33D9"/>
    <w:rsid w:val="006B5A02"/>
    <w:rsid w:val="006B5F2B"/>
    <w:rsid w:val="006C0114"/>
    <w:rsid w:val="006C0EDD"/>
    <w:rsid w:val="006D4952"/>
    <w:rsid w:val="006D7E88"/>
    <w:rsid w:val="006F25B6"/>
    <w:rsid w:val="006F3775"/>
    <w:rsid w:val="00702F22"/>
    <w:rsid w:val="007036E2"/>
    <w:rsid w:val="00704890"/>
    <w:rsid w:val="007066A6"/>
    <w:rsid w:val="00711781"/>
    <w:rsid w:val="00715A6A"/>
    <w:rsid w:val="00721354"/>
    <w:rsid w:val="00722BD8"/>
    <w:rsid w:val="00731346"/>
    <w:rsid w:val="007348E0"/>
    <w:rsid w:val="0073783C"/>
    <w:rsid w:val="007540AC"/>
    <w:rsid w:val="00760459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4152D"/>
    <w:rsid w:val="008541BE"/>
    <w:rsid w:val="00857402"/>
    <w:rsid w:val="008615CF"/>
    <w:rsid w:val="0086383F"/>
    <w:rsid w:val="00865549"/>
    <w:rsid w:val="008673FC"/>
    <w:rsid w:val="00876BD0"/>
    <w:rsid w:val="0088108F"/>
    <w:rsid w:val="00886A9C"/>
    <w:rsid w:val="008922F9"/>
    <w:rsid w:val="00894481"/>
    <w:rsid w:val="008A5A53"/>
    <w:rsid w:val="008A7041"/>
    <w:rsid w:val="008C27F7"/>
    <w:rsid w:val="008C3B4F"/>
    <w:rsid w:val="008C4FD8"/>
    <w:rsid w:val="008D1EBD"/>
    <w:rsid w:val="008D35B9"/>
    <w:rsid w:val="008D45D5"/>
    <w:rsid w:val="008E17C8"/>
    <w:rsid w:val="008E6C53"/>
    <w:rsid w:val="008F3A0A"/>
    <w:rsid w:val="009073EE"/>
    <w:rsid w:val="00911286"/>
    <w:rsid w:val="00924C2B"/>
    <w:rsid w:val="00934D99"/>
    <w:rsid w:val="00941DD0"/>
    <w:rsid w:val="009454C0"/>
    <w:rsid w:val="0098015E"/>
    <w:rsid w:val="00981AD4"/>
    <w:rsid w:val="00984151"/>
    <w:rsid w:val="009A38EF"/>
    <w:rsid w:val="009C526C"/>
    <w:rsid w:val="009C6343"/>
    <w:rsid w:val="009C76D2"/>
    <w:rsid w:val="009D39EE"/>
    <w:rsid w:val="009D4456"/>
    <w:rsid w:val="009D6A53"/>
    <w:rsid w:val="009D77CE"/>
    <w:rsid w:val="009F03F3"/>
    <w:rsid w:val="009F4A90"/>
    <w:rsid w:val="009F568C"/>
    <w:rsid w:val="00A0421E"/>
    <w:rsid w:val="00A0696F"/>
    <w:rsid w:val="00A10476"/>
    <w:rsid w:val="00A11E5D"/>
    <w:rsid w:val="00A13E4C"/>
    <w:rsid w:val="00A175E5"/>
    <w:rsid w:val="00A21167"/>
    <w:rsid w:val="00A232B2"/>
    <w:rsid w:val="00A32D4F"/>
    <w:rsid w:val="00A34CC1"/>
    <w:rsid w:val="00A5089A"/>
    <w:rsid w:val="00A522AA"/>
    <w:rsid w:val="00A54893"/>
    <w:rsid w:val="00A61358"/>
    <w:rsid w:val="00A61586"/>
    <w:rsid w:val="00A64A7D"/>
    <w:rsid w:val="00A66A3F"/>
    <w:rsid w:val="00A82012"/>
    <w:rsid w:val="00A90AA9"/>
    <w:rsid w:val="00A973C8"/>
    <w:rsid w:val="00AA05D1"/>
    <w:rsid w:val="00AA0D25"/>
    <w:rsid w:val="00AA4057"/>
    <w:rsid w:val="00AD7AEB"/>
    <w:rsid w:val="00AE2127"/>
    <w:rsid w:val="00AE42DB"/>
    <w:rsid w:val="00AF13D1"/>
    <w:rsid w:val="00AF5142"/>
    <w:rsid w:val="00B01F4B"/>
    <w:rsid w:val="00B0259B"/>
    <w:rsid w:val="00B0651A"/>
    <w:rsid w:val="00B1237D"/>
    <w:rsid w:val="00B15CC0"/>
    <w:rsid w:val="00B20BB5"/>
    <w:rsid w:val="00B24F19"/>
    <w:rsid w:val="00B256CC"/>
    <w:rsid w:val="00B25A16"/>
    <w:rsid w:val="00B26281"/>
    <w:rsid w:val="00B32345"/>
    <w:rsid w:val="00B32A75"/>
    <w:rsid w:val="00B332C0"/>
    <w:rsid w:val="00B42BE1"/>
    <w:rsid w:val="00B602FE"/>
    <w:rsid w:val="00B6058E"/>
    <w:rsid w:val="00B61B46"/>
    <w:rsid w:val="00B62D4B"/>
    <w:rsid w:val="00B63ABC"/>
    <w:rsid w:val="00B74FF3"/>
    <w:rsid w:val="00B8476A"/>
    <w:rsid w:val="00B87ABE"/>
    <w:rsid w:val="00B96AD4"/>
    <w:rsid w:val="00BA028D"/>
    <w:rsid w:val="00BA083D"/>
    <w:rsid w:val="00BA1C6A"/>
    <w:rsid w:val="00BB203A"/>
    <w:rsid w:val="00BB3B85"/>
    <w:rsid w:val="00BC5FB1"/>
    <w:rsid w:val="00BC737B"/>
    <w:rsid w:val="00BD7461"/>
    <w:rsid w:val="00BF12C3"/>
    <w:rsid w:val="00BF1C4B"/>
    <w:rsid w:val="00C066D3"/>
    <w:rsid w:val="00C078EC"/>
    <w:rsid w:val="00C12B1A"/>
    <w:rsid w:val="00C241DF"/>
    <w:rsid w:val="00C50EE8"/>
    <w:rsid w:val="00C60B04"/>
    <w:rsid w:val="00C60DE4"/>
    <w:rsid w:val="00C65AC6"/>
    <w:rsid w:val="00C67694"/>
    <w:rsid w:val="00C72FAF"/>
    <w:rsid w:val="00C745F2"/>
    <w:rsid w:val="00C74E03"/>
    <w:rsid w:val="00C81A42"/>
    <w:rsid w:val="00C84466"/>
    <w:rsid w:val="00C93AC8"/>
    <w:rsid w:val="00CA235A"/>
    <w:rsid w:val="00CB0F64"/>
    <w:rsid w:val="00CB2611"/>
    <w:rsid w:val="00CB37EB"/>
    <w:rsid w:val="00CB3D5F"/>
    <w:rsid w:val="00CC31B3"/>
    <w:rsid w:val="00CD00F9"/>
    <w:rsid w:val="00CE7985"/>
    <w:rsid w:val="00CF0CC1"/>
    <w:rsid w:val="00CF71E1"/>
    <w:rsid w:val="00CF7EDA"/>
    <w:rsid w:val="00D019B6"/>
    <w:rsid w:val="00D07EC3"/>
    <w:rsid w:val="00D22B55"/>
    <w:rsid w:val="00D3695B"/>
    <w:rsid w:val="00D37BAB"/>
    <w:rsid w:val="00D469D5"/>
    <w:rsid w:val="00D50A62"/>
    <w:rsid w:val="00D536D1"/>
    <w:rsid w:val="00D660FC"/>
    <w:rsid w:val="00D70544"/>
    <w:rsid w:val="00D71651"/>
    <w:rsid w:val="00D74566"/>
    <w:rsid w:val="00D91174"/>
    <w:rsid w:val="00DA3B6B"/>
    <w:rsid w:val="00DA4907"/>
    <w:rsid w:val="00DC20CA"/>
    <w:rsid w:val="00DD35F9"/>
    <w:rsid w:val="00DD59E9"/>
    <w:rsid w:val="00DD5D50"/>
    <w:rsid w:val="00DE1750"/>
    <w:rsid w:val="00DE48CD"/>
    <w:rsid w:val="00DE58A9"/>
    <w:rsid w:val="00DF074C"/>
    <w:rsid w:val="00DF1B63"/>
    <w:rsid w:val="00DF74A3"/>
    <w:rsid w:val="00E024CC"/>
    <w:rsid w:val="00E057C0"/>
    <w:rsid w:val="00E113E0"/>
    <w:rsid w:val="00E12785"/>
    <w:rsid w:val="00E1759D"/>
    <w:rsid w:val="00E2011F"/>
    <w:rsid w:val="00E23B9A"/>
    <w:rsid w:val="00E24AF4"/>
    <w:rsid w:val="00E373B8"/>
    <w:rsid w:val="00E378C9"/>
    <w:rsid w:val="00E37D9B"/>
    <w:rsid w:val="00E5441F"/>
    <w:rsid w:val="00E603EC"/>
    <w:rsid w:val="00E63070"/>
    <w:rsid w:val="00E70F20"/>
    <w:rsid w:val="00E74AE2"/>
    <w:rsid w:val="00E76224"/>
    <w:rsid w:val="00E80BAB"/>
    <w:rsid w:val="00E81DB6"/>
    <w:rsid w:val="00E84A43"/>
    <w:rsid w:val="00E95DC5"/>
    <w:rsid w:val="00EA035F"/>
    <w:rsid w:val="00EA3FEB"/>
    <w:rsid w:val="00EB3E42"/>
    <w:rsid w:val="00EC2817"/>
    <w:rsid w:val="00EE4B85"/>
    <w:rsid w:val="00EF0009"/>
    <w:rsid w:val="00EF09C1"/>
    <w:rsid w:val="00EF1567"/>
    <w:rsid w:val="00EF19D0"/>
    <w:rsid w:val="00EF53E3"/>
    <w:rsid w:val="00F000F3"/>
    <w:rsid w:val="00F00C7C"/>
    <w:rsid w:val="00F0514A"/>
    <w:rsid w:val="00F053D8"/>
    <w:rsid w:val="00F153C8"/>
    <w:rsid w:val="00F26CB9"/>
    <w:rsid w:val="00F36B65"/>
    <w:rsid w:val="00F372F8"/>
    <w:rsid w:val="00F456CA"/>
    <w:rsid w:val="00F608D9"/>
    <w:rsid w:val="00F67258"/>
    <w:rsid w:val="00F7131B"/>
    <w:rsid w:val="00F74DD6"/>
    <w:rsid w:val="00F8166B"/>
    <w:rsid w:val="00F8444D"/>
    <w:rsid w:val="00F85EF9"/>
    <w:rsid w:val="00F86C02"/>
    <w:rsid w:val="00F91C92"/>
    <w:rsid w:val="00F926CF"/>
    <w:rsid w:val="00F92C6E"/>
    <w:rsid w:val="00F97A46"/>
    <w:rsid w:val="00FA3099"/>
    <w:rsid w:val="00FC3714"/>
    <w:rsid w:val="00FC78FE"/>
    <w:rsid w:val="00FD05D5"/>
    <w:rsid w:val="00FD0E8C"/>
    <w:rsid w:val="00FD7061"/>
    <w:rsid w:val="00FE04AE"/>
    <w:rsid w:val="00FE2D45"/>
    <w:rsid w:val="00FF5F36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F1A23-3D8F-4919-92A9-DF2E5808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F7EDA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odnadpis">
    <w:name w:val="Subtitle"/>
    <w:basedOn w:val="Standard"/>
    <w:next w:val="Textbody"/>
    <w:link w:val="PodnadpisChar"/>
    <w:uiPriority w:val="11"/>
    <w:qFormat/>
    <w:rsid w:val="00CF7EDA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b/>
      <w:kern w:val="0"/>
      <w:sz w:val="24"/>
    </w:rPr>
  </w:style>
  <w:style w:type="paragraph" w:styleId="Textbubliny">
    <w:name w:val="Balloon Text"/>
    <w:basedOn w:val="Standard"/>
    <w:link w:val="TextbublinyChar"/>
    <w:uiPriority w:val="99"/>
    <w:rsid w:val="00CF7EDA"/>
    <w:pPr>
      <w:suppressAutoHyphens w:val="0"/>
      <w:autoSpaceDN/>
      <w:spacing w:after="0" w:line="240" w:lineRule="auto"/>
      <w:textAlignment w:val="auto"/>
    </w:pPr>
    <w:rPr>
      <w:rFonts w:ascii="Segoe UI" w:eastAsiaTheme="minorHAnsi" w:hAnsi="Segoe UI" w:cs="Segoe UI"/>
      <w:kern w:val="0"/>
      <w:sz w:val="18"/>
      <w:szCs w:val="18"/>
    </w:rPr>
  </w:style>
  <w:style w:type="paragraph" w:styleId="Odstavecseseznamem">
    <w:name w:val="List Paragraph"/>
    <w:basedOn w:val="Standard"/>
    <w:uiPriority w:val="34"/>
    <w:qFormat/>
    <w:rsid w:val="00CF7EDA"/>
    <w:pPr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Zhlav">
    <w:name w:val="header"/>
    <w:basedOn w:val="Standard"/>
    <w:link w:val="ZhlavChar"/>
    <w:uiPriority w:val="99"/>
    <w:rsid w:val="00CF7EDA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Zpat">
    <w:name w:val="footer"/>
    <w:basedOn w:val="Standard"/>
    <w:link w:val="ZpatChar"/>
    <w:uiPriority w:val="99"/>
    <w:rsid w:val="00CF7EDA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Textkomente">
    <w:name w:val="annotation text"/>
    <w:basedOn w:val="Standard"/>
    <w:link w:val="TextkomenteChar"/>
    <w:uiPriority w:val="99"/>
    <w:rsid w:val="00CF7EDA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rsid w:val="00CF7EDA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PodtitulChar">
    <w:name w:val="Podtitul Char"/>
    <w:basedOn w:val="Standardnpsmoodstavce"/>
    <w:rPr>
      <w:b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Segoe UI" w:eastAsiaTheme="minorHAnsi" w:hAnsi="Segoe UI" w:cs="Segoe UI"/>
      <w:kern w:val="0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Pr>
      <w:rFonts w:asciiTheme="minorHAnsi" w:eastAsiaTheme="minorHAnsi" w:hAnsiTheme="minorHAnsi" w:cstheme="minorBidi"/>
      <w:kern w:val="0"/>
    </w:rPr>
  </w:style>
  <w:style w:type="character" w:customStyle="1" w:styleId="ZpatChar">
    <w:name w:val="Zápatí Char"/>
    <w:basedOn w:val="Standardnpsmoodstavce"/>
    <w:link w:val="Zpat"/>
    <w:uiPriority w:val="99"/>
    <w:rPr>
      <w:rFonts w:asciiTheme="minorHAnsi" w:eastAsiaTheme="minorHAnsi" w:hAnsiTheme="minorHAnsi" w:cstheme="minorBidi"/>
      <w:kern w:val="0"/>
    </w:rPr>
  </w:style>
  <w:style w:type="character" w:styleId="Odkaznakoment">
    <w:name w:val="annotation reference"/>
    <w:basedOn w:val="Standardnpsmoodstavce"/>
    <w:uiPriority w:val="99"/>
    <w:rsid w:val="00CF7E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rFonts w:asciiTheme="minorHAnsi" w:eastAsiaTheme="minorHAnsi" w:hAnsiTheme="minorHAnsi" w:cstheme="minorBidi"/>
      <w:b/>
      <w:bCs/>
      <w:kern w:val="0"/>
      <w:sz w:val="20"/>
      <w:szCs w:val="20"/>
    </w:rPr>
  </w:style>
  <w:style w:type="character" w:customStyle="1" w:styleId="h1a6">
    <w:name w:val="h1a6"/>
    <w:basedOn w:val="Standardnpsmoodstavce"/>
    <w:rsid w:val="00CF7EDA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066DC3"/>
    <w:rPr>
      <w:rFonts w:asciiTheme="minorHAnsi" w:eastAsiaTheme="minorHAnsi" w:hAnsiTheme="minorHAnsi" w:cstheme="minorBidi"/>
      <w:b/>
      <w:kern w:val="0"/>
      <w:sz w:val="24"/>
    </w:rPr>
  </w:style>
  <w:style w:type="table" w:styleId="Mkatabulky">
    <w:name w:val="Table Grid"/>
    <w:basedOn w:val="Normlntabulka"/>
    <w:uiPriority w:val="39"/>
    <w:rsid w:val="00066DC3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66D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DC3"/>
    <w:rPr>
      <w:color w:val="808080"/>
      <w:shd w:val="clear" w:color="auto" w:fill="E6E6E6"/>
    </w:rPr>
  </w:style>
  <w:style w:type="numbering" w:customStyle="1" w:styleId="Styl1">
    <w:name w:val="Styl1"/>
    <w:uiPriority w:val="99"/>
    <w:rsid w:val="00066DC3"/>
    <w:pPr>
      <w:numPr>
        <w:numId w:val="27"/>
      </w:numPr>
    </w:pPr>
  </w:style>
  <w:style w:type="paragraph" w:styleId="Revize">
    <w:name w:val="Revision"/>
    <w:hidden/>
    <w:uiPriority w:val="99"/>
    <w:semiHidden/>
    <w:rsid w:val="00CF7EDA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Nzev">
    <w:name w:val="Title"/>
    <w:basedOn w:val="Normln"/>
    <w:next w:val="Normln"/>
    <w:link w:val="NzevChar"/>
    <w:uiPriority w:val="10"/>
    <w:qFormat/>
    <w:rsid w:val="00CF7EDA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Theme="minorHAnsi" w:eastAsiaTheme="minorHAnsi" w:hAnsiTheme="minorHAnsi" w:cstheme="minorBidi"/>
      <w:b/>
      <w:kern w:val="0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CF7EDA"/>
    <w:rPr>
      <w:rFonts w:asciiTheme="minorHAnsi" w:eastAsiaTheme="minorHAnsi" w:hAnsiTheme="minorHAnsi" w:cstheme="minorBidi"/>
      <w:b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6B8CD-C070-4F33-9CAA-BF9BD9B0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495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Mužík</dc:creator>
  <cp:lastModifiedBy>Roman Mužík</cp:lastModifiedBy>
  <cp:revision>29</cp:revision>
  <cp:lastPrinted>2017-12-11T13:59:00Z</cp:lastPrinted>
  <dcterms:created xsi:type="dcterms:W3CDTF">2017-11-15T09:56:00Z</dcterms:created>
  <dcterms:modified xsi:type="dcterms:W3CDTF">2018-12-05T12:04:00Z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