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65623" w14:textId="77777777" w:rsidR="006C492F" w:rsidRPr="00300E84" w:rsidRDefault="006C492F" w:rsidP="00B13F0E">
      <w:pPr>
        <w:pStyle w:val="Nadpis4"/>
        <w:jc w:val="center"/>
        <w:rPr>
          <w:rFonts w:ascii="Arial" w:hAnsi="Arial" w:cs="Arial"/>
          <w:b w:val="0"/>
          <w:sz w:val="32"/>
          <w:szCs w:val="32"/>
          <w:lang w:eastAsia="ja-JP"/>
        </w:rPr>
      </w:pPr>
    </w:p>
    <w:p w14:paraId="356355A8" w14:textId="77777777" w:rsidR="002C211D" w:rsidRPr="00300E84" w:rsidRDefault="002C211D" w:rsidP="00B13F0E">
      <w:pPr>
        <w:pStyle w:val="Nadpis4"/>
        <w:jc w:val="center"/>
        <w:rPr>
          <w:rFonts w:ascii="Arial" w:hAnsi="Arial" w:cs="Arial"/>
          <w:b w:val="0"/>
          <w:sz w:val="32"/>
          <w:szCs w:val="32"/>
          <w:lang w:eastAsia="ja-JP"/>
        </w:rPr>
      </w:pPr>
      <w:r w:rsidRPr="00300E84">
        <w:rPr>
          <w:rFonts w:ascii="Arial" w:hAnsi="Arial" w:cs="Arial"/>
          <w:b w:val="0"/>
          <w:sz w:val="32"/>
          <w:szCs w:val="32"/>
          <w:lang w:eastAsia="ja-JP"/>
        </w:rPr>
        <w:t>KUPNÍ SMLOUVA</w:t>
      </w:r>
    </w:p>
    <w:p w14:paraId="3ED9D8CF" w14:textId="77777777" w:rsidR="002C211D" w:rsidRPr="00300E84" w:rsidRDefault="002C211D" w:rsidP="00823D57">
      <w:pPr>
        <w:jc w:val="both"/>
        <w:rPr>
          <w:rFonts w:ascii="Arial" w:hAnsi="Arial" w:cs="Arial"/>
        </w:rPr>
      </w:pPr>
    </w:p>
    <w:p w14:paraId="465F61AE" w14:textId="77777777" w:rsidR="002C211D" w:rsidRPr="00611B1E" w:rsidRDefault="002C211D" w:rsidP="00823D57">
      <w:pPr>
        <w:jc w:val="both"/>
        <w:rPr>
          <w:rFonts w:ascii="Arial" w:hAnsi="Arial" w:cs="Arial"/>
          <w:b/>
        </w:rPr>
      </w:pPr>
    </w:p>
    <w:p w14:paraId="543319F1" w14:textId="77777777" w:rsidR="002C211D" w:rsidRPr="00611B1E" w:rsidRDefault="002C211D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  <w:r w:rsidRPr="00611B1E">
        <w:rPr>
          <w:rFonts w:ascii="Arial" w:hAnsi="Arial" w:cs="Arial"/>
          <w:sz w:val="22"/>
          <w:szCs w:val="22"/>
          <w:lang w:eastAsia="ja-JP"/>
        </w:rPr>
        <w:t>I. Smluvní strany</w:t>
      </w:r>
    </w:p>
    <w:p w14:paraId="47770233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3B9C3B97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  <w:u w:val="single"/>
        </w:rPr>
      </w:pPr>
      <w:r w:rsidRPr="00611B1E">
        <w:rPr>
          <w:rFonts w:ascii="Arial" w:hAnsi="Arial" w:cs="Arial"/>
          <w:u w:val="single"/>
        </w:rPr>
        <w:t>1. Kupující:</w:t>
      </w:r>
    </w:p>
    <w:p w14:paraId="73A6DA42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630FFDFA" w14:textId="77777777" w:rsidR="002C211D" w:rsidRPr="00611B1E" w:rsidRDefault="002C211D" w:rsidP="00611B1E">
      <w:pPr>
        <w:tabs>
          <w:tab w:val="left" w:pos="2160"/>
        </w:tabs>
        <w:spacing w:line="276" w:lineRule="auto"/>
        <w:ind w:left="2124" w:hanging="2124"/>
        <w:jc w:val="both"/>
        <w:rPr>
          <w:rFonts w:ascii="Arial" w:hAnsi="Arial" w:cs="Arial"/>
          <w:b/>
          <w:u w:val="single"/>
        </w:rPr>
      </w:pPr>
      <w:r w:rsidRPr="00611B1E">
        <w:rPr>
          <w:rFonts w:ascii="Arial" w:hAnsi="Arial" w:cs="Arial"/>
        </w:rPr>
        <w:tab/>
      </w:r>
      <w:bookmarkStart w:id="0" w:name="txtQte1a"/>
      <w:bookmarkStart w:id="1" w:name="txtQte2a"/>
      <w:bookmarkEnd w:id="0"/>
      <w:bookmarkEnd w:id="1"/>
      <w:r w:rsidRPr="00611B1E">
        <w:rPr>
          <w:rFonts w:ascii="Arial" w:hAnsi="Arial" w:cs="Arial"/>
          <w:b/>
          <w:u w:val="single"/>
        </w:rPr>
        <w:t>Česká republika - Státní zemědělská a potravinářská inspekce</w:t>
      </w:r>
    </w:p>
    <w:p w14:paraId="4D50524E" w14:textId="77777777" w:rsidR="002C211D" w:rsidRPr="00611B1E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</w:p>
    <w:p w14:paraId="1D726928" w14:textId="77777777" w:rsidR="002C211D" w:rsidRPr="00611B1E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Sídlo:  </w:t>
      </w:r>
      <w:r w:rsidRPr="00611B1E">
        <w:rPr>
          <w:rFonts w:ascii="Arial" w:hAnsi="Arial" w:cs="Arial"/>
        </w:rPr>
        <w:tab/>
      </w:r>
      <w:r w:rsidR="00D049FB" w:rsidRPr="00611B1E">
        <w:rPr>
          <w:rFonts w:ascii="Arial" w:hAnsi="Arial" w:cs="Arial"/>
        </w:rPr>
        <w:tab/>
      </w:r>
      <w:r w:rsidRPr="00611B1E">
        <w:rPr>
          <w:rFonts w:ascii="Arial" w:hAnsi="Arial" w:cs="Arial"/>
        </w:rPr>
        <w:t>Květná 15, 603 00 Brno</w:t>
      </w:r>
    </w:p>
    <w:p w14:paraId="4938EFCF" w14:textId="77777777" w:rsidR="002C211D" w:rsidRPr="00611B1E" w:rsidRDefault="00415D53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Za kterou jedná</w:t>
      </w:r>
      <w:r w:rsidR="002C211D" w:rsidRPr="00611B1E">
        <w:rPr>
          <w:rFonts w:ascii="Arial" w:hAnsi="Arial" w:cs="Arial"/>
        </w:rPr>
        <w:t>:</w:t>
      </w:r>
      <w:r w:rsidR="002C211D" w:rsidRPr="00611B1E">
        <w:rPr>
          <w:rFonts w:ascii="Arial" w:hAnsi="Arial" w:cs="Arial"/>
        </w:rPr>
        <w:tab/>
      </w:r>
      <w:r w:rsidR="00D049FB" w:rsidRPr="00611B1E">
        <w:rPr>
          <w:rFonts w:ascii="Arial" w:hAnsi="Arial" w:cs="Arial"/>
        </w:rPr>
        <w:tab/>
      </w:r>
      <w:r w:rsidR="002C211D" w:rsidRPr="00611B1E">
        <w:rPr>
          <w:rFonts w:ascii="Arial" w:hAnsi="Arial" w:cs="Arial"/>
          <w:color w:val="000000"/>
        </w:rPr>
        <w:t>Ing. Martin Klanica, ústřední ředitel SZPI</w:t>
      </w:r>
      <w:r w:rsidR="002C211D" w:rsidRPr="00611B1E">
        <w:rPr>
          <w:rFonts w:ascii="Arial" w:hAnsi="Arial" w:cs="Arial"/>
        </w:rPr>
        <w:tab/>
      </w:r>
      <w:r w:rsidR="002C211D" w:rsidRPr="00611B1E">
        <w:rPr>
          <w:rFonts w:ascii="Arial" w:hAnsi="Arial" w:cs="Arial"/>
        </w:rPr>
        <w:tab/>
      </w:r>
    </w:p>
    <w:p w14:paraId="2854AE98" w14:textId="77777777" w:rsidR="002C211D" w:rsidRPr="00611B1E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Peněžní ústav:</w:t>
      </w:r>
      <w:r w:rsidRPr="00611B1E">
        <w:rPr>
          <w:rFonts w:ascii="Arial" w:hAnsi="Arial" w:cs="Arial"/>
        </w:rPr>
        <w:tab/>
      </w:r>
      <w:r w:rsidR="00D049FB" w:rsidRPr="00611B1E">
        <w:rPr>
          <w:rFonts w:ascii="Arial" w:hAnsi="Arial" w:cs="Arial"/>
        </w:rPr>
        <w:tab/>
      </w:r>
      <w:r w:rsidRPr="00611B1E">
        <w:rPr>
          <w:rFonts w:ascii="Arial" w:hAnsi="Arial" w:cs="Arial"/>
        </w:rPr>
        <w:t>Česká národní banka, pobočka Brno - město</w:t>
      </w:r>
    </w:p>
    <w:p w14:paraId="53BAC141" w14:textId="6C4E4171" w:rsidR="002C211D" w:rsidRPr="00611B1E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Bankovní spojení:</w:t>
      </w:r>
      <w:r w:rsidRPr="00611B1E">
        <w:rPr>
          <w:rFonts w:ascii="Arial" w:hAnsi="Arial" w:cs="Arial"/>
        </w:rPr>
        <w:tab/>
      </w:r>
      <w:r w:rsidR="00D049FB" w:rsidRPr="00611B1E">
        <w:rPr>
          <w:rFonts w:ascii="Arial" w:hAnsi="Arial" w:cs="Arial"/>
        </w:rPr>
        <w:tab/>
      </w:r>
    </w:p>
    <w:p w14:paraId="3E94B1C1" w14:textId="77777777" w:rsidR="002C211D" w:rsidRPr="00611B1E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IČ:</w:t>
      </w:r>
      <w:r w:rsidRPr="00611B1E">
        <w:rPr>
          <w:rFonts w:ascii="Arial" w:hAnsi="Arial" w:cs="Arial"/>
        </w:rPr>
        <w:tab/>
      </w:r>
      <w:r w:rsidR="00D049FB" w:rsidRPr="00611B1E">
        <w:rPr>
          <w:rFonts w:ascii="Arial" w:hAnsi="Arial" w:cs="Arial"/>
        </w:rPr>
        <w:tab/>
      </w:r>
      <w:r w:rsidRPr="00611B1E">
        <w:rPr>
          <w:rFonts w:ascii="Arial" w:hAnsi="Arial" w:cs="Arial"/>
        </w:rPr>
        <w:t>75014149</w:t>
      </w:r>
    </w:p>
    <w:p w14:paraId="69741C77" w14:textId="77777777" w:rsidR="002C211D" w:rsidRPr="00611B1E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DIČ:</w:t>
      </w:r>
      <w:r w:rsidRPr="00611B1E">
        <w:rPr>
          <w:rFonts w:ascii="Arial" w:hAnsi="Arial" w:cs="Arial"/>
        </w:rPr>
        <w:tab/>
      </w:r>
      <w:r w:rsidR="00D049FB" w:rsidRPr="00611B1E">
        <w:rPr>
          <w:rFonts w:ascii="Arial" w:hAnsi="Arial" w:cs="Arial"/>
        </w:rPr>
        <w:tab/>
      </w:r>
      <w:r w:rsidRPr="00611B1E">
        <w:rPr>
          <w:rFonts w:ascii="Arial" w:hAnsi="Arial" w:cs="Arial"/>
        </w:rPr>
        <w:t xml:space="preserve">CZ75014149, není plátce DPH - správní úřad, </w:t>
      </w:r>
    </w:p>
    <w:p w14:paraId="2674FBE4" w14:textId="77777777" w:rsidR="002C211D" w:rsidRPr="00611B1E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ab/>
      </w:r>
      <w:r w:rsidR="00D049FB" w:rsidRPr="00611B1E">
        <w:rPr>
          <w:rFonts w:ascii="Arial" w:hAnsi="Arial" w:cs="Arial"/>
        </w:rPr>
        <w:tab/>
      </w:r>
      <w:r w:rsidRPr="00611B1E">
        <w:rPr>
          <w:rFonts w:ascii="Arial" w:hAnsi="Arial" w:cs="Arial"/>
        </w:rPr>
        <w:t>organizační složka státu</w:t>
      </w:r>
    </w:p>
    <w:p w14:paraId="70F01A90" w14:textId="77777777" w:rsidR="002C211D" w:rsidRPr="00611B1E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</w:p>
    <w:p w14:paraId="4638041E" w14:textId="77777777" w:rsidR="002C211D" w:rsidRPr="00611B1E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Kontaktní poštovní adresa SZPI, inspektorátu v Praze, pro doručení předmětu plnění: Za Opravnou 300/6, 150 00 Praha 5 – Motol</w:t>
      </w:r>
    </w:p>
    <w:p w14:paraId="6E02CBD6" w14:textId="77777777" w:rsidR="002C211D" w:rsidRPr="00611B1E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</w:p>
    <w:p w14:paraId="7C52C1E1" w14:textId="32350FE1" w:rsidR="002C211D" w:rsidRPr="00611B1E" w:rsidRDefault="002C211D" w:rsidP="00A82D9E">
      <w:pPr>
        <w:tabs>
          <w:tab w:val="left" w:pos="2160"/>
          <w:tab w:val="left" w:pos="762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SZPI je zřízená zákonem č. 146/2002 Sb., ve znění pozdějších předpisů.</w:t>
      </w:r>
      <w:r w:rsidR="005F4713">
        <w:rPr>
          <w:rFonts w:ascii="Arial" w:hAnsi="Arial" w:cs="Arial"/>
        </w:rPr>
        <w:tab/>
      </w:r>
    </w:p>
    <w:p w14:paraId="0DE4DFBC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2067E0AD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  <w:u w:val="single"/>
        </w:rPr>
      </w:pPr>
      <w:r w:rsidRPr="00611B1E">
        <w:rPr>
          <w:rFonts w:ascii="Arial" w:hAnsi="Arial" w:cs="Arial"/>
          <w:u w:val="single"/>
        </w:rPr>
        <w:t>2. Prodávající:</w:t>
      </w:r>
    </w:p>
    <w:p w14:paraId="4C231B39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79D83365" w14:textId="125676EF" w:rsidR="00D049FB" w:rsidRPr="008B46B6" w:rsidRDefault="002C211D" w:rsidP="00611B1E">
      <w:pPr>
        <w:spacing w:line="276" w:lineRule="auto"/>
        <w:rPr>
          <w:rFonts w:ascii="Arial" w:hAnsi="Arial" w:cs="Arial"/>
          <w:b/>
          <w:u w:val="single"/>
        </w:rPr>
      </w:pPr>
      <w:r w:rsidRPr="00611B1E">
        <w:rPr>
          <w:rFonts w:ascii="Arial" w:hAnsi="Arial" w:cs="Arial"/>
        </w:rPr>
        <w:tab/>
      </w:r>
      <w:r w:rsidR="00D049FB" w:rsidRPr="00611B1E">
        <w:rPr>
          <w:rFonts w:ascii="Arial" w:hAnsi="Arial" w:cs="Arial"/>
        </w:rPr>
        <w:tab/>
      </w:r>
      <w:r w:rsidR="00D049FB" w:rsidRPr="00611B1E">
        <w:rPr>
          <w:rFonts w:ascii="Arial" w:hAnsi="Arial" w:cs="Arial"/>
        </w:rPr>
        <w:tab/>
      </w:r>
      <w:r w:rsidR="008B46B6" w:rsidRPr="008B46B6">
        <w:rPr>
          <w:rFonts w:ascii="Arial" w:hAnsi="Arial" w:cs="Arial"/>
          <w:b/>
          <w:u w:val="single"/>
        </w:rPr>
        <w:t xml:space="preserve">PENTHA s.r.o. </w:t>
      </w:r>
    </w:p>
    <w:p w14:paraId="738A8E03" w14:textId="77777777" w:rsidR="002C211D" w:rsidRPr="00611B1E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  <w:bCs/>
          <w:snapToGrid w:val="0"/>
          <w:u w:val="single"/>
        </w:rPr>
      </w:pPr>
    </w:p>
    <w:p w14:paraId="2576FD02" w14:textId="5615DC2F" w:rsidR="00D049FB" w:rsidRPr="008B46B6" w:rsidRDefault="009A4070" w:rsidP="00611B1E">
      <w:pPr>
        <w:spacing w:line="276" w:lineRule="auto"/>
        <w:rPr>
          <w:rFonts w:ascii="Arial" w:hAnsi="Arial" w:cs="Arial"/>
        </w:rPr>
      </w:pPr>
      <w:r w:rsidRPr="00611B1E">
        <w:rPr>
          <w:rFonts w:ascii="Arial" w:hAnsi="Arial" w:cs="Arial"/>
        </w:rPr>
        <w:t>Sídlo:</w:t>
      </w:r>
      <w:r w:rsidRPr="00611B1E">
        <w:rPr>
          <w:rFonts w:ascii="Arial" w:hAnsi="Arial" w:cs="Arial"/>
        </w:rPr>
        <w:tab/>
      </w:r>
      <w:r w:rsidR="00D049FB" w:rsidRPr="00611B1E">
        <w:rPr>
          <w:rFonts w:ascii="Arial" w:hAnsi="Arial" w:cs="Arial"/>
        </w:rPr>
        <w:tab/>
      </w:r>
      <w:r w:rsidR="00D049FB" w:rsidRPr="00611B1E">
        <w:rPr>
          <w:rFonts w:ascii="Arial" w:hAnsi="Arial" w:cs="Arial"/>
        </w:rPr>
        <w:tab/>
      </w:r>
      <w:r w:rsidR="00D049FB" w:rsidRPr="00611B1E">
        <w:rPr>
          <w:rFonts w:ascii="Arial" w:hAnsi="Arial" w:cs="Arial"/>
        </w:rPr>
        <w:tab/>
      </w:r>
      <w:r w:rsidR="008B46B6" w:rsidRPr="008B46B6">
        <w:rPr>
          <w:rFonts w:ascii="Arial" w:hAnsi="Arial" w:cs="Arial"/>
        </w:rPr>
        <w:t>Zdařilá 817/8, 140 00 Praha 4</w:t>
      </w:r>
    </w:p>
    <w:p w14:paraId="2DCA248D" w14:textId="65EAB3C0" w:rsidR="008B46B6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Zapsaná:</w:t>
      </w:r>
      <w:r w:rsidRPr="00611B1E">
        <w:rPr>
          <w:rFonts w:ascii="Arial" w:hAnsi="Arial" w:cs="Arial"/>
        </w:rPr>
        <w:tab/>
      </w:r>
      <w:r w:rsidR="00D049FB" w:rsidRPr="00611B1E">
        <w:rPr>
          <w:rFonts w:ascii="Arial" w:hAnsi="Arial" w:cs="Arial"/>
        </w:rPr>
        <w:tab/>
      </w:r>
      <w:r w:rsidR="008B46B6">
        <w:rPr>
          <w:rFonts w:ascii="Arial" w:hAnsi="Arial" w:cs="Arial"/>
        </w:rPr>
        <w:t xml:space="preserve">v Obchodním Rejstříku vedeného Městským soudem v Praze, </w:t>
      </w:r>
    </w:p>
    <w:p w14:paraId="2B0906DB" w14:textId="2F43CC00" w:rsidR="008B46B6" w:rsidRDefault="008B46B6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oddíl C, vložka 38873</w:t>
      </w:r>
    </w:p>
    <w:p w14:paraId="63034190" w14:textId="1887846E" w:rsidR="002C211D" w:rsidRPr="00611B1E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  <w:bCs/>
          <w:i/>
          <w:lang w:eastAsia="cs-CZ"/>
        </w:rPr>
      </w:pPr>
      <w:proofErr w:type="gramStart"/>
      <w:r w:rsidRPr="00611B1E">
        <w:rPr>
          <w:rFonts w:ascii="Arial" w:hAnsi="Arial" w:cs="Arial"/>
        </w:rPr>
        <w:t>Zastoupená:</w:t>
      </w:r>
      <w:r w:rsidRPr="00611B1E">
        <w:rPr>
          <w:rFonts w:ascii="Arial" w:hAnsi="Arial" w:cs="Arial"/>
        </w:rPr>
        <w:tab/>
      </w:r>
      <w:r w:rsidR="00D049FB" w:rsidRPr="00611B1E">
        <w:rPr>
          <w:rFonts w:ascii="Arial" w:hAnsi="Arial" w:cs="Arial"/>
        </w:rPr>
        <w:tab/>
      </w:r>
      <w:r w:rsidR="005801C6">
        <w:rPr>
          <w:rFonts w:ascii="Arial" w:hAnsi="Arial" w:cs="Arial"/>
        </w:rPr>
        <w:tab/>
      </w:r>
      <w:r w:rsidR="005801C6">
        <w:rPr>
          <w:rFonts w:ascii="Arial" w:hAnsi="Arial" w:cs="Arial"/>
        </w:rPr>
        <w:tab/>
      </w:r>
      <w:r w:rsidR="005801C6">
        <w:rPr>
          <w:rFonts w:ascii="Arial" w:hAnsi="Arial" w:cs="Arial"/>
        </w:rPr>
        <w:tab/>
      </w:r>
      <w:r w:rsidR="008B46B6">
        <w:rPr>
          <w:rFonts w:ascii="Arial" w:hAnsi="Arial" w:cs="Arial"/>
        </w:rPr>
        <w:t>, jednatelem</w:t>
      </w:r>
      <w:proofErr w:type="gramEnd"/>
      <w:r w:rsidR="008B46B6">
        <w:rPr>
          <w:rFonts w:ascii="Arial" w:hAnsi="Arial" w:cs="Arial"/>
        </w:rPr>
        <w:t xml:space="preserve"> </w:t>
      </w:r>
    </w:p>
    <w:p w14:paraId="7F5C2E45" w14:textId="11318870" w:rsidR="00041683" w:rsidRPr="00041683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  <w:bCs/>
          <w:i/>
          <w:sz w:val="20"/>
          <w:szCs w:val="20"/>
          <w:lang w:eastAsia="cs-CZ"/>
        </w:rPr>
      </w:pPr>
      <w:r w:rsidRPr="00611B1E">
        <w:rPr>
          <w:rFonts w:ascii="Arial" w:hAnsi="Arial" w:cs="Arial"/>
        </w:rPr>
        <w:t>Bankovní spojení:</w:t>
      </w:r>
      <w:r w:rsidR="00041683">
        <w:rPr>
          <w:rFonts w:ascii="Arial" w:hAnsi="Arial" w:cs="Arial"/>
        </w:rPr>
        <w:t xml:space="preserve"> </w:t>
      </w:r>
      <w:r w:rsidR="00041683" w:rsidRPr="00611B1E">
        <w:rPr>
          <w:rFonts w:ascii="Arial" w:hAnsi="Arial" w:cs="Arial"/>
        </w:rPr>
        <w:tab/>
      </w:r>
      <w:r w:rsidR="00041683" w:rsidRPr="00611B1E">
        <w:rPr>
          <w:rFonts w:ascii="Arial" w:hAnsi="Arial" w:cs="Arial"/>
        </w:rPr>
        <w:tab/>
      </w:r>
    </w:p>
    <w:p w14:paraId="0EF70AB5" w14:textId="344BE8F6" w:rsidR="002C211D" w:rsidRPr="008B46B6" w:rsidRDefault="00041683" w:rsidP="00041683">
      <w:pPr>
        <w:tabs>
          <w:tab w:val="left" w:pos="2998"/>
        </w:tabs>
        <w:spacing w:line="276" w:lineRule="auto"/>
        <w:jc w:val="both"/>
        <w:rPr>
          <w:rFonts w:ascii="Arial" w:hAnsi="Arial" w:cs="Arial"/>
          <w:bCs/>
          <w:i/>
          <w:sz w:val="20"/>
          <w:szCs w:val="20"/>
          <w:lang w:eastAsia="cs-CZ"/>
        </w:rPr>
      </w:pPr>
      <w:r>
        <w:rPr>
          <w:rStyle w:val="Standardnedpedsmoodstavce"/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 xml:space="preserve">                            </w:t>
      </w:r>
    </w:p>
    <w:p w14:paraId="3662699E" w14:textId="4B7688BB" w:rsidR="002C211D" w:rsidRPr="00611B1E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  <w:bCs/>
          <w:i/>
          <w:lang w:eastAsia="cs-CZ"/>
        </w:rPr>
      </w:pPr>
      <w:r w:rsidRPr="00611B1E">
        <w:rPr>
          <w:rFonts w:ascii="Arial" w:hAnsi="Arial" w:cs="Arial"/>
        </w:rPr>
        <w:t>IČO:</w:t>
      </w:r>
      <w:r w:rsidRPr="00611B1E">
        <w:rPr>
          <w:rFonts w:ascii="Arial" w:hAnsi="Arial" w:cs="Arial"/>
        </w:rPr>
        <w:tab/>
      </w:r>
      <w:r w:rsidR="00D049FB" w:rsidRPr="00611B1E">
        <w:rPr>
          <w:rFonts w:ascii="Arial" w:hAnsi="Arial" w:cs="Arial"/>
        </w:rPr>
        <w:tab/>
      </w:r>
      <w:r w:rsidR="008B46B6">
        <w:rPr>
          <w:rFonts w:ascii="Arial" w:hAnsi="Arial" w:cs="Arial"/>
        </w:rPr>
        <w:t>45539740</w:t>
      </w:r>
      <w:r w:rsidRPr="00611B1E">
        <w:rPr>
          <w:rFonts w:ascii="Arial" w:hAnsi="Arial" w:cs="Arial"/>
          <w:snapToGrid w:val="0"/>
        </w:rPr>
        <w:t xml:space="preserve"> </w:t>
      </w:r>
    </w:p>
    <w:p w14:paraId="787A9E26" w14:textId="6E927FF9" w:rsidR="002C211D" w:rsidRPr="00611B1E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  <w:bCs/>
          <w:i/>
          <w:lang w:eastAsia="cs-CZ"/>
        </w:rPr>
      </w:pPr>
      <w:r w:rsidRPr="00611B1E">
        <w:rPr>
          <w:rFonts w:ascii="Arial" w:hAnsi="Arial" w:cs="Arial"/>
        </w:rPr>
        <w:t>DIČ:</w:t>
      </w:r>
      <w:r w:rsidRPr="00611B1E">
        <w:rPr>
          <w:rFonts w:ascii="Arial" w:hAnsi="Arial" w:cs="Arial"/>
        </w:rPr>
        <w:tab/>
      </w:r>
      <w:r w:rsidR="00D049FB" w:rsidRPr="00611B1E">
        <w:rPr>
          <w:rFonts w:ascii="Arial" w:hAnsi="Arial" w:cs="Arial"/>
        </w:rPr>
        <w:tab/>
      </w:r>
      <w:r w:rsidR="008B46B6">
        <w:rPr>
          <w:rFonts w:ascii="Arial" w:hAnsi="Arial" w:cs="Arial"/>
        </w:rPr>
        <w:t>CZ 45539740</w:t>
      </w:r>
    </w:p>
    <w:p w14:paraId="13120A26" w14:textId="77777777" w:rsidR="002C211D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19CEF610" w14:textId="77777777" w:rsidR="00030F37" w:rsidRPr="00611B1E" w:rsidRDefault="00030F37" w:rsidP="00611B1E">
      <w:pPr>
        <w:spacing w:line="276" w:lineRule="auto"/>
        <w:jc w:val="both"/>
        <w:rPr>
          <w:rFonts w:ascii="Arial" w:hAnsi="Arial" w:cs="Arial"/>
        </w:rPr>
      </w:pPr>
    </w:p>
    <w:p w14:paraId="361C0E79" w14:textId="1326F876" w:rsidR="002C211D" w:rsidRDefault="002C211D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</w:p>
    <w:p w14:paraId="6D641A69" w14:textId="77777777" w:rsidR="002C211D" w:rsidRPr="00611B1E" w:rsidRDefault="002C211D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  <w:r w:rsidRPr="00611B1E">
        <w:rPr>
          <w:rFonts w:ascii="Arial" w:hAnsi="Arial" w:cs="Arial"/>
          <w:sz w:val="22"/>
          <w:szCs w:val="22"/>
          <w:lang w:eastAsia="ja-JP"/>
        </w:rPr>
        <w:t>II. Oprávněné osoby</w:t>
      </w:r>
    </w:p>
    <w:p w14:paraId="345621E9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675FB38B" w14:textId="3A4546CC" w:rsidR="002C211D" w:rsidRPr="00611B1E" w:rsidRDefault="002C211D" w:rsidP="00611B1E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Každá ze smluvních stran jmenuje oprávněné osoby. Oprávněné osoby budou </w:t>
      </w:r>
      <w:r w:rsidR="003325B1" w:rsidRPr="00611B1E">
        <w:rPr>
          <w:rFonts w:ascii="Arial" w:hAnsi="Arial" w:cs="Arial"/>
        </w:rPr>
        <w:t xml:space="preserve">jednat o provozních a technických </w:t>
      </w:r>
      <w:r w:rsidRPr="00611B1E">
        <w:rPr>
          <w:rFonts w:ascii="Arial" w:hAnsi="Arial" w:cs="Arial"/>
        </w:rPr>
        <w:t>záležitostech souvisejících s plněním této smlouvy:</w:t>
      </w:r>
    </w:p>
    <w:p w14:paraId="5D77DBC6" w14:textId="77777777" w:rsidR="002C211D" w:rsidRPr="00611B1E" w:rsidRDefault="002C211D" w:rsidP="00611B1E">
      <w:pPr>
        <w:spacing w:line="276" w:lineRule="auto"/>
        <w:ind w:right="37"/>
        <w:jc w:val="both"/>
        <w:rPr>
          <w:rFonts w:ascii="Arial" w:hAnsi="Arial" w:cs="Arial"/>
          <w:u w:val="single"/>
        </w:rPr>
      </w:pPr>
    </w:p>
    <w:p w14:paraId="5A371392" w14:textId="77777777" w:rsidR="002C211D" w:rsidRPr="00611B1E" w:rsidRDefault="002C211D" w:rsidP="00611B1E">
      <w:pPr>
        <w:pStyle w:val="Odstavecseseznamem"/>
        <w:spacing w:line="276" w:lineRule="auto"/>
        <w:ind w:right="37" w:firstLine="696"/>
        <w:jc w:val="both"/>
        <w:rPr>
          <w:rFonts w:ascii="Arial" w:hAnsi="Arial" w:cs="Arial"/>
          <w:u w:val="single"/>
        </w:rPr>
      </w:pPr>
      <w:r w:rsidRPr="00611B1E">
        <w:rPr>
          <w:rFonts w:ascii="Arial" w:hAnsi="Arial" w:cs="Arial"/>
          <w:u w:val="single"/>
        </w:rPr>
        <w:t xml:space="preserve">Ve věcech věcného plnění: </w:t>
      </w:r>
    </w:p>
    <w:p w14:paraId="0DF69D50" w14:textId="77777777" w:rsidR="002C211D" w:rsidRPr="00611B1E" w:rsidRDefault="002C211D" w:rsidP="00611B1E">
      <w:pPr>
        <w:pStyle w:val="Odstavecseseznamem"/>
        <w:spacing w:line="276" w:lineRule="auto"/>
        <w:ind w:right="37"/>
        <w:jc w:val="both"/>
        <w:rPr>
          <w:rFonts w:ascii="Arial" w:hAnsi="Arial" w:cs="Arial"/>
          <w:u w:val="single"/>
        </w:rPr>
      </w:pPr>
    </w:p>
    <w:p w14:paraId="0B70C6F5" w14:textId="5F34E8A7" w:rsidR="00030F37" w:rsidRPr="00955AA3" w:rsidRDefault="002C211D" w:rsidP="00030F37">
      <w:pPr>
        <w:ind w:left="2124"/>
        <w:jc w:val="both"/>
        <w:rPr>
          <w:rFonts w:ascii="Arial" w:hAnsi="Arial" w:cs="Arial"/>
          <w:bCs/>
        </w:rPr>
      </w:pPr>
      <w:r w:rsidRPr="00611B1E">
        <w:rPr>
          <w:rFonts w:ascii="Arial" w:hAnsi="Arial" w:cs="Arial"/>
          <w:u w:val="single"/>
        </w:rPr>
        <w:t>Kupující:</w:t>
      </w:r>
      <w:r w:rsidRPr="00611B1E">
        <w:rPr>
          <w:rFonts w:ascii="Arial" w:hAnsi="Arial" w:cs="Arial"/>
        </w:rPr>
        <w:tab/>
      </w:r>
    </w:p>
    <w:p w14:paraId="48FDAE4C" w14:textId="39C31105" w:rsidR="002C211D" w:rsidRPr="00611B1E" w:rsidRDefault="002C211D" w:rsidP="00611B1E">
      <w:pPr>
        <w:spacing w:line="276" w:lineRule="auto"/>
        <w:ind w:left="3534" w:right="37" w:hanging="1410"/>
        <w:jc w:val="both"/>
        <w:rPr>
          <w:rFonts w:ascii="Arial" w:hAnsi="Arial" w:cs="Arial"/>
          <w:color w:val="232323"/>
          <w:lang w:eastAsia="cs-CZ"/>
        </w:rPr>
      </w:pPr>
    </w:p>
    <w:p w14:paraId="02D16096" w14:textId="0D8C529B" w:rsidR="001701C4" w:rsidRPr="00611B1E" w:rsidRDefault="002C211D" w:rsidP="001701C4">
      <w:pPr>
        <w:spacing w:line="276" w:lineRule="auto"/>
        <w:ind w:left="3534" w:right="37" w:hanging="1410"/>
        <w:jc w:val="both"/>
        <w:rPr>
          <w:rFonts w:ascii="Arial" w:hAnsi="Arial" w:cs="Arial"/>
          <w:b/>
          <w:color w:val="FF0000"/>
          <w:u w:val="single"/>
        </w:rPr>
      </w:pPr>
      <w:r w:rsidRPr="00611B1E">
        <w:rPr>
          <w:rFonts w:ascii="Arial" w:hAnsi="Arial" w:cs="Arial"/>
          <w:u w:val="single"/>
        </w:rPr>
        <w:lastRenderedPageBreak/>
        <w:t>Prodávající:</w:t>
      </w:r>
      <w:r w:rsidRPr="00611B1E">
        <w:rPr>
          <w:rFonts w:ascii="Arial" w:hAnsi="Arial" w:cs="Arial"/>
        </w:rPr>
        <w:tab/>
      </w:r>
    </w:p>
    <w:p w14:paraId="47148834" w14:textId="0BCE2CDB" w:rsidR="002C211D" w:rsidRPr="00611B1E" w:rsidRDefault="002C211D" w:rsidP="00611B1E">
      <w:pPr>
        <w:spacing w:line="276" w:lineRule="auto"/>
        <w:ind w:left="3534" w:right="37" w:hanging="1410"/>
        <w:jc w:val="both"/>
        <w:rPr>
          <w:rFonts w:ascii="Arial" w:hAnsi="Arial" w:cs="Arial"/>
          <w:b/>
          <w:color w:val="FF0000"/>
          <w:u w:val="single"/>
        </w:rPr>
      </w:pPr>
    </w:p>
    <w:p w14:paraId="3429694E" w14:textId="5F7911BA" w:rsidR="00382DC1" w:rsidRPr="00611B1E" w:rsidRDefault="00382DC1" w:rsidP="007F7BA1">
      <w:pPr>
        <w:widowControl w:val="0"/>
        <w:suppressAutoHyphens/>
        <w:autoSpaceDE w:val="0"/>
        <w:autoSpaceDN w:val="0"/>
        <w:spacing w:line="276" w:lineRule="auto"/>
        <w:ind w:left="709" w:hanging="709"/>
        <w:jc w:val="both"/>
        <w:textAlignment w:val="baseline"/>
        <w:rPr>
          <w:rFonts w:ascii="Arial" w:hAnsi="Arial" w:cs="Arial"/>
          <w:u w:val="single"/>
        </w:rPr>
      </w:pPr>
      <w:r w:rsidRPr="00611B1E">
        <w:rPr>
          <w:rFonts w:ascii="Arial" w:eastAsia="Times New Roman" w:hAnsi="Arial" w:cs="Arial"/>
          <w:bCs/>
          <w:lang w:eastAsia="cs-CZ"/>
        </w:rPr>
        <w:t xml:space="preserve"> </w:t>
      </w:r>
    </w:p>
    <w:p w14:paraId="51211D29" w14:textId="77777777" w:rsidR="002C211D" w:rsidRPr="00611B1E" w:rsidRDefault="002C211D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  <w:r w:rsidRPr="00611B1E">
        <w:rPr>
          <w:rFonts w:ascii="Arial" w:hAnsi="Arial" w:cs="Arial"/>
          <w:sz w:val="22"/>
          <w:szCs w:val="22"/>
          <w:lang w:eastAsia="ja-JP"/>
        </w:rPr>
        <w:t>III. Předmět smlouvy</w:t>
      </w:r>
    </w:p>
    <w:p w14:paraId="7E689D9C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73594805" w14:textId="055346E9" w:rsidR="004A67FC" w:rsidRPr="00611B1E" w:rsidRDefault="00415D53" w:rsidP="007C2897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Předmětem této smlouvy je dodání </w:t>
      </w:r>
      <w:r w:rsidR="00F63583" w:rsidRPr="00611B1E">
        <w:rPr>
          <w:rFonts w:ascii="Arial" w:hAnsi="Arial" w:cs="Arial"/>
        </w:rPr>
        <w:t xml:space="preserve">1 ks </w:t>
      </w:r>
      <w:r w:rsidR="008B46B6">
        <w:rPr>
          <w:rFonts w:ascii="Arial" w:hAnsi="Arial" w:cs="Arial"/>
        </w:rPr>
        <w:t xml:space="preserve">myčky MIELE typ PG 8553 AE WW AD PD </w:t>
      </w:r>
      <w:r w:rsidR="00FD43D7" w:rsidRPr="00611B1E">
        <w:rPr>
          <w:rFonts w:ascii="Arial" w:hAnsi="Arial" w:cs="Arial"/>
          <w:b/>
        </w:rPr>
        <w:t xml:space="preserve"> </w:t>
      </w:r>
      <w:r w:rsidR="000810BC" w:rsidRPr="00611B1E">
        <w:rPr>
          <w:rFonts w:ascii="Arial" w:hAnsi="Arial" w:cs="Arial"/>
        </w:rPr>
        <w:t>s</w:t>
      </w:r>
      <w:r w:rsidR="007F7BA1">
        <w:rPr>
          <w:rFonts w:ascii="Arial" w:hAnsi="Arial" w:cs="Arial"/>
        </w:rPr>
        <w:t> </w:t>
      </w:r>
      <w:r w:rsidRPr="00611B1E">
        <w:rPr>
          <w:rFonts w:ascii="Arial" w:hAnsi="Arial" w:cs="Arial"/>
        </w:rPr>
        <w:t>příslušenstvím</w:t>
      </w:r>
      <w:r w:rsidR="00400160" w:rsidRPr="00611B1E">
        <w:rPr>
          <w:rFonts w:ascii="Arial" w:hAnsi="Arial" w:cs="Arial"/>
        </w:rPr>
        <w:t xml:space="preserve"> </w:t>
      </w:r>
      <w:r w:rsidR="00EE3426" w:rsidRPr="00611B1E">
        <w:rPr>
          <w:rFonts w:ascii="Arial" w:hAnsi="Arial" w:cs="Arial"/>
        </w:rPr>
        <w:t xml:space="preserve">(dále jen </w:t>
      </w:r>
      <w:r w:rsidR="005A668D" w:rsidRPr="00611B1E">
        <w:rPr>
          <w:rFonts w:ascii="Arial" w:hAnsi="Arial" w:cs="Arial"/>
        </w:rPr>
        <w:t>předmět plnění</w:t>
      </w:r>
      <w:r w:rsidR="00EE3426" w:rsidRPr="00611B1E">
        <w:rPr>
          <w:rFonts w:ascii="Arial" w:hAnsi="Arial" w:cs="Arial"/>
        </w:rPr>
        <w:t>)</w:t>
      </w:r>
      <w:r w:rsidR="00400160" w:rsidRPr="00611B1E">
        <w:rPr>
          <w:rFonts w:ascii="Arial" w:hAnsi="Arial" w:cs="Arial"/>
        </w:rPr>
        <w:t>,</w:t>
      </w:r>
      <w:r w:rsidR="005C6101" w:rsidRPr="00611B1E">
        <w:rPr>
          <w:rFonts w:ascii="Arial" w:hAnsi="Arial" w:cs="Arial"/>
        </w:rPr>
        <w:t xml:space="preserve"> </w:t>
      </w:r>
      <w:r w:rsidR="000810BC" w:rsidRPr="00611B1E">
        <w:rPr>
          <w:rFonts w:ascii="Arial" w:hAnsi="Arial" w:cs="Arial"/>
        </w:rPr>
        <w:t xml:space="preserve">a to za podmínek stanovených v zadávací dokumentaci kupujícího ze </w:t>
      </w:r>
      <w:r w:rsidR="000810BC" w:rsidRPr="009F501C">
        <w:rPr>
          <w:rFonts w:ascii="Arial" w:hAnsi="Arial" w:cs="Arial"/>
        </w:rPr>
        <w:t xml:space="preserve">dne </w:t>
      </w:r>
      <w:proofErr w:type="gramStart"/>
      <w:r w:rsidR="009F501C" w:rsidRPr="009F501C">
        <w:rPr>
          <w:rFonts w:ascii="Arial" w:hAnsi="Arial" w:cs="Arial"/>
        </w:rPr>
        <w:t>29.10.2018</w:t>
      </w:r>
      <w:proofErr w:type="gramEnd"/>
      <w:r w:rsidR="00B01F59" w:rsidRPr="009F501C">
        <w:rPr>
          <w:rFonts w:ascii="Arial" w:hAnsi="Arial" w:cs="Arial"/>
        </w:rPr>
        <w:t xml:space="preserve"> </w:t>
      </w:r>
      <w:r w:rsidR="000810BC" w:rsidRPr="009F501C">
        <w:rPr>
          <w:rFonts w:ascii="Arial" w:hAnsi="Arial" w:cs="Arial"/>
        </w:rPr>
        <w:t xml:space="preserve">pro </w:t>
      </w:r>
      <w:r w:rsidR="000155B0" w:rsidRPr="009F501C">
        <w:rPr>
          <w:rFonts w:ascii="Arial" w:hAnsi="Arial" w:cs="Arial"/>
        </w:rPr>
        <w:t>veřejn</w:t>
      </w:r>
      <w:r w:rsidR="00EE3426" w:rsidRPr="009F501C">
        <w:rPr>
          <w:rFonts w:ascii="Arial" w:hAnsi="Arial" w:cs="Arial"/>
        </w:rPr>
        <w:t>ou</w:t>
      </w:r>
      <w:r w:rsidR="000155B0" w:rsidRPr="009F501C">
        <w:rPr>
          <w:rFonts w:ascii="Arial" w:hAnsi="Arial" w:cs="Arial"/>
        </w:rPr>
        <w:t xml:space="preserve"> zakáz</w:t>
      </w:r>
      <w:r w:rsidR="00EE3426" w:rsidRPr="009F501C">
        <w:rPr>
          <w:rFonts w:ascii="Arial" w:hAnsi="Arial" w:cs="Arial"/>
        </w:rPr>
        <w:t>ku</w:t>
      </w:r>
      <w:r w:rsidR="000155B0" w:rsidRPr="00611B1E">
        <w:rPr>
          <w:rFonts w:ascii="Arial" w:hAnsi="Arial" w:cs="Arial"/>
        </w:rPr>
        <w:t xml:space="preserve"> </w:t>
      </w:r>
      <w:r w:rsidR="007C2897">
        <w:rPr>
          <w:rFonts w:ascii="Arial" w:hAnsi="Arial" w:cs="Arial"/>
        </w:rPr>
        <w:t xml:space="preserve">malého rozsahu </w:t>
      </w:r>
      <w:r w:rsidR="00B05E31" w:rsidRPr="00611B1E">
        <w:rPr>
          <w:rFonts w:ascii="Arial" w:hAnsi="Arial" w:cs="Arial"/>
        </w:rPr>
        <w:t>s názvem „</w:t>
      </w:r>
      <w:r w:rsidR="007C2897" w:rsidRPr="007C2897">
        <w:rPr>
          <w:rFonts w:ascii="Arial" w:hAnsi="Arial" w:cs="Arial"/>
          <w:i/>
        </w:rPr>
        <w:t>Myčka laboratorního skla 2018</w:t>
      </w:r>
      <w:r w:rsidR="003325B1" w:rsidRPr="00C84B79">
        <w:rPr>
          <w:rFonts w:ascii="Arial" w:hAnsi="Arial" w:cs="Arial"/>
        </w:rPr>
        <w:t>“</w:t>
      </w:r>
      <w:r w:rsidR="000155B0" w:rsidRPr="00C84B79">
        <w:rPr>
          <w:rFonts w:ascii="Arial" w:hAnsi="Arial" w:cs="Arial"/>
        </w:rPr>
        <w:t>,</w:t>
      </w:r>
      <w:r w:rsidR="000155B0" w:rsidRPr="00611B1E">
        <w:rPr>
          <w:rFonts w:ascii="Arial" w:hAnsi="Arial" w:cs="Arial"/>
          <w:color w:val="00B050"/>
        </w:rPr>
        <w:t xml:space="preserve"> </w:t>
      </w:r>
      <w:r w:rsidRPr="00611B1E">
        <w:rPr>
          <w:rFonts w:ascii="Arial" w:hAnsi="Arial" w:cs="Arial"/>
        </w:rPr>
        <w:t>v rámci investiční akce „</w:t>
      </w:r>
      <w:r w:rsidR="009F501C" w:rsidRPr="00955AA3">
        <w:rPr>
          <w:rFonts w:ascii="Arial" w:hAnsi="Arial" w:cs="Arial"/>
          <w:i/>
        </w:rPr>
        <w:t>OSS SZPI – stroje a zařízení, vybavení laboratoří – agregace</w:t>
      </w:r>
      <w:r w:rsidRPr="00611B1E">
        <w:rPr>
          <w:rFonts w:ascii="Arial" w:hAnsi="Arial" w:cs="Arial"/>
        </w:rPr>
        <w:t>“,</w:t>
      </w:r>
      <w:r w:rsidR="00EE3426" w:rsidRPr="00611B1E">
        <w:rPr>
          <w:rFonts w:ascii="Arial" w:hAnsi="Arial" w:cs="Arial"/>
        </w:rPr>
        <w:t xml:space="preserve"> v nabídce prodávajícího ze dne</w:t>
      </w:r>
      <w:r w:rsidR="008B46B6">
        <w:rPr>
          <w:rFonts w:ascii="Arial" w:hAnsi="Arial" w:cs="Arial"/>
        </w:rPr>
        <w:t xml:space="preserve"> </w:t>
      </w:r>
      <w:r w:rsidR="001B3C71">
        <w:rPr>
          <w:rFonts w:ascii="Arial" w:hAnsi="Arial" w:cs="Arial"/>
        </w:rPr>
        <w:t>2</w:t>
      </w:r>
      <w:r w:rsidR="008B46B6">
        <w:rPr>
          <w:rFonts w:ascii="Arial" w:hAnsi="Arial" w:cs="Arial"/>
        </w:rPr>
        <w:t>9.10.2018</w:t>
      </w:r>
      <w:r w:rsidR="00EE3426" w:rsidRPr="00611B1E">
        <w:rPr>
          <w:rFonts w:ascii="Arial" w:hAnsi="Arial" w:cs="Arial"/>
        </w:rPr>
        <w:t xml:space="preserve"> a v této smlouvě. Podrobná </w:t>
      </w:r>
      <w:r w:rsidR="00611B1E" w:rsidRPr="00611B1E">
        <w:rPr>
          <w:rFonts w:ascii="Arial" w:hAnsi="Arial" w:cs="Arial"/>
        </w:rPr>
        <w:t xml:space="preserve">technická </w:t>
      </w:r>
      <w:r w:rsidR="00EE3426" w:rsidRPr="00611B1E">
        <w:rPr>
          <w:rFonts w:ascii="Arial" w:hAnsi="Arial" w:cs="Arial"/>
        </w:rPr>
        <w:t xml:space="preserve">specifikace dodávaného </w:t>
      </w:r>
      <w:r w:rsidR="00A27FE9" w:rsidRPr="00611B1E">
        <w:rPr>
          <w:rFonts w:ascii="Arial" w:hAnsi="Arial" w:cs="Arial"/>
        </w:rPr>
        <w:t>předmětu plnění</w:t>
      </w:r>
      <w:r w:rsidR="00EE3426" w:rsidRPr="00611B1E">
        <w:rPr>
          <w:rFonts w:ascii="Arial" w:hAnsi="Arial" w:cs="Arial"/>
        </w:rPr>
        <w:t xml:space="preserve"> je uvedena v Příloze č. 1. která je nedílnou součástí této smlouvy a odpovídá specifikaci uvedené v nabídce prodávajícího ze dne</w:t>
      </w:r>
      <w:r w:rsidR="008B46B6">
        <w:rPr>
          <w:rFonts w:ascii="Arial" w:hAnsi="Arial" w:cs="Arial"/>
        </w:rPr>
        <w:t xml:space="preserve"> </w:t>
      </w:r>
      <w:proofErr w:type="gramStart"/>
      <w:r w:rsidR="001B3C71">
        <w:rPr>
          <w:rFonts w:ascii="Arial" w:hAnsi="Arial" w:cs="Arial"/>
        </w:rPr>
        <w:t>2</w:t>
      </w:r>
      <w:r w:rsidR="008B46B6">
        <w:rPr>
          <w:rFonts w:ascii="Arial" w:hAnsi="Arial" w:cs="Arial"/>
        </w:rPr>
        <w:t>9.10.2018</w:t>
      </w:r>
      <w:proofErr w:type="gramEnd"/>
      <w:r w:rsidR="00EE3426" w:rsidRPr="00611B1E">
        <w:rPr>
          <w:rFonts w:ascii="Arial" w:hAnsi="Arial" w:cs="Arial"/>
        </w:rPr>
        <w:t>.</w:t>
      </w:r>
      <w:r w:rsidRPr="00611B1E">
        <w:rPr>
          <w:rFonts w:ascii="Arial" w:hAnsi="Arial" w:cs="Arial"/>
        </w:rPr>
        <w:t xml:space="preserve"> </w:t>
      </w:r>
    </w:p>
    <w:p w14:paraId="2DC26801" w14:textId="77777777" w:rsidR="004A67FC" w:rsidRPr="00611B1E" w:rsidRDefault="004A67FC" w:rsidP="00611B1E">
      <w:pPr>
        <w:spacing w:line="276" w:lineRule="auto"/>
        <w:ind w:left="720"/>
        <w:jc w:val="both"/>
        <w:rPr>
          <w:rFonts w:ascii="Arial" w:hAnsi="Arial" w:cs="Arial"/>
        </w:rPr>
      </w:pPr>
    </w:p>
    <w:p w14:paraId="161CB5EC" w14:textId="77777777" w:rsidR="004A67FC" w:rsidRPr="00611B1E" w:rsidRDefault="004A67FC" w:rsidP="00611B1E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Součástí předmětu smlouvy je rovněž:</w:t>
      </w:r>
    </w:p>
    <w:p w14:paraId="70AC33DC" w14:textId="0EDFEC31" w:rsidR="004A67FC" w:rsidRPr="000036FD" w:rsidRDefault="004A67FC" w:rsidP="00611B1E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0036FD">
        <w:rPr>
          <w:rFonts w:ascii="Arial" w:hAnsi="Arial" w:cs="Arial"/>
        </w:rPr>
        <w:t xml:space="preserve">zajištění dopravy </w:t>
      </w:r>
      <w:r w:rsidR="005A668D" w:rsidRPr="000036FD">
        <w:rPr>
          <w:rFonts w:ascii="Arial" w:hAnsi="Arial" w:cs="Arial"/>
        </w:rPr>
        <w:t>předmětu plnění</w:t>
      </w:r>
      <w:r w:rsidR="001307D0" w:rsidRPr="000036FD">
        <w:rPr>
          <w:rFonts w:ascii="Arial" w:hAnsi="Arial" w:cs="Arial"/>
        </w:rPr>
        <w:t xml:space="preserve"> </w:t>
      </w:r>
      <w:r w:rsidRPr="000036FD">
        <w:rPr>
          <w:rFonts w:ascii="Arial" w:hAnsi="Arial" w:cs="Arial"/>
        </w:rPr>
        <w:t>do místa určení, včetně pojištění v rámci dopravy, cla a balného,</w:t>
      </w:r>
    </w:p>
    <w:p w14:paraId="3C383B87" w14:textId="54370875" w:rsidR="001307D0" w:rsidRPr="000036FD" w:rsidRDefault="004A67FC" w:rsidP="00611B1E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0036FD">
        <w:rPr>
          <w:rFonts w:ascii="Arial" w:hAnsi="Arial" w:cs="Arial"/>
        </w:rPr>
        <w:t xml:space="preserve">instalace </w:t>
      </w:r>
      <w:r w:rsidR="005A668D" w:rsidRPr="000036FD">
        <w:rPr>
          <w:rFonts w:ascii="Arial" w:hAnsi="Arial" w:cs="Arial"/>
        </w:rPr>
        <w:t>předmětu plnění</w:t>
      </w:r>
      <w:r w:rsidRPr="000036FD">
        <w:rPr>
          <w:rFonts w:ascii="Arial" w:hAnsi="Arial" w:cs="Arial"/>
        </w:rPr>
        <w:t>, zapojení a jeho uvedení do provozu</w:t>
      </w:r>
      <w:r w:rsidR="007F7BA1">
        <w:rPr>
          <w:rFonts w:ascii="Arial" w:hAnsi="Arial" w:cs="Arial"/>
        </w:rPr>
        <w:t xml:space="preserve"> včetně ověření a </w:t>
      </w:r>
      <w:r w:rsidR="001307D0" w:rsidRPr="000036FD">
        <w:rPr>
          <w:rFonts w:ascii="Arial" w:hAnsi="Arial" w:cs="Arial"/>
        </w:rPr>
        <w:t xml:space="preserve">předvedení jeho funkčnosti, provedení všech předepsaných zkoušek a testů, ověření deklarovaných technických parametrů a </w:t>
      </w:r>
      <w:r w:rsidR="00184C1D">
        <w:rPr>
          <w:rFonts w:ascii="Arial" w:hAnsi="Arial" w:cs="Arial"/>
        </w:rPr>
        <w:t>z</w:t>
      </w:r>
      <w:r w:rsidR="001307D0" w:rsidRPr="000036FD">
        <w:rPr>
          <w:rFonts w:ascii="Arial" w:hAnsi="Arial" w:cs="Arial"/>
        </w:rPr>
        <w:t xml:space="preserve">aškolení minimálně 2 zaměstnanců kupujícího pro plné užívání </w:t>
      </w:r>
      <w:r w:rsidR="00A27FE9" w:rsidRPr="000036FD">
        <w:rPr>
          <w:rFonts w:ascii="Arial" w:hAnsi="Arial" w:cs="Arial"/>
        </w:rPr>
        <w:t>předmětu plnění</w:t>
      </w:r>
      <w:r w:rsidR="001307D0" w:rsidRPr="000036FD">
        <w:rPr>
          <w:rFonts w:ascii="Arial" w:hAnsi="Arial" w:cs="Arial"/>
        </w:rPr>
        <w:t xml:space="preserve"> v rámci běžného provozu a pro provádění</w:t>
      </w:r>
      <w:r w:rsidR="004D42B6" w:rsidRPr="000036FD">
        <w:rPr>
          <w:rFonts w:ascii="Arial" w:hAnsi="Arial" w:cs="Arial"/>
        </w:rPr>
        <w:t xml:space="preserve"> zaškolení dalších pracovníků k</w:t>
      </w:r>
      <w:r w:rsidR="001307D0" w:rsidRPr="000036FD">
        <w:rPr>
          <w:rFonts w:ascii="Arial" w:hAnsi="Arial" w:cs="Arial"/>
        </w:rPr>
        <w:t>upujícího,</w:t>
      </w:r>
    </w:p>
    <w:p w14:paraId="7FE25660" w14:textId="08E70E44" w:rsidR="001307D0" w:rsidRPr="000036FD" w:rsidRDefault="001307D0" w:rsidP="00611B1E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0036FD">
        <w:rPr>
          <w:rFonts w:ascii="Arial" w:hAnsi="Arial" w:cs="Arial"/>
        </w:rPr>
        <w:t xml:space="preserve">ověření bezchybného chodu zkušebním provozem v délce </w:t>
      </w:r>
      <w:r w:rsidR="004D42B6" w:rsidRPr="000036FD">
        <w:rPr>
          <w:rFonts w:ascii="Arial" w:hAnsi="Arial" w:cs="Arial"/>
        </w:rPr>
        <w:t>5 pracovních d</w:t>
      </w:r>
      <w:r w:rsidRPr="000036FD">
        <w:rPr>
          <w:rFonts w:ascii="Arial" w:hAnsi="Arial" w:cs="Arial"/>
        </w:rPr>
        <w:t>ní,</w:t>
      </w:r>
    </w:p>
    <w:p w14:paraId="18030001" w14:textId="1541BFF5" w:rsidR="001307D0" w:rsidRPr="000036FD" w:rsidRDefault="001307D0" w:rsidP="00611B1E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0036FD">
        <w:rPr>
          <w:rFonts w:ascii="Arial" w:hAnsi="Arial" w:cs="Arial"/>
        </w:rPr>
        <w:t>likvidace obalů a odpadu,</w:t>
      </w:r>
      <w:r w:rsidR="004D42B6" w:rsidRPr="000036FD">
        <w:rPr>
          <w:rFonts w:ascii="Arial" w:hAnsi="Arial" w:cs="Arial"/>
        </w:rPr>
        <w:t xml:space="preserve"> </w:t>
      </w:r>
      <w:r w:rsidRPr="000036FD">
        <w:rPr>
          <w:rFonts w:ascii="Arial" w:hAnsi="Arial" w:cs="Arial"/>
        </w:rPr>
        <w:t>dodání uživatelské dokumentace (návodu na obsluhu) v českém jazyce 1x v tištěné písemné podobě, 1x na CD,</w:t>
      </w:r>
    </w:p>
    <w:p w14:paraId="3836F3CF" w14:textId="3449AC1B" w:rsidR="001307D0" w:rsidRPr="000036FD" w:rsidRDefault="001307D0" w:rsidP="00611B1E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0036FD">
        <w:rPr>
          <w:rFonts w:ascii="Arial" w:hAnsi="Arial" w:cs="Arial"/>
        </w:rPr>
        <w:t xml:space="preserve">dodání technické dokumentace výrobce při dodání </w:t>
      </w:r>
      <w:r w:rsidR="00A27FE9" w:rsidRPr="000036FD">
        <w:rPr>
          <w:rFonts w:ascii="Arial" w:hAnsi="Arial" w:cs="Arial"/>
        </w:rPr>
        <w:t>předmětu plnění</w:t>
      </w:r>
      <w:r w:rsidRPr="000036FD">
        <w:rPr>
          <w:rFonts w:ascii="Arial" w:hAnsi="Arial" w:cs="Arial"/>
        </w:rPr>
        <w:t>,</w:t>
      </w:r>
    </w:p>
    <w:p w14:paraId="40570CF6" w14:textId="440DD790" w:rsidR="001307D0" w:rsidRPr="000036FD" w:rsidRDefault="004D42B6" w:rsidP="00611B1E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0036FD">
        <w:rPr>
          <w:rFonts w:ascii="Arial" w:hAnsi="Arial" w:cs="Arial"/>
        </w:rPr>
        <w:t>z</w:t>
      </w:r>
      <w:r w:rsidR="001307D0" w:rsidRPr="000036FD">
        <w:rPr>
          <w:rFonts w:ascii="Arial" w:hAnsi="Arial" w:cs="Arial"/>
        </w:rPr>
        <w:t xml:space="preserve">ajištění technické podpory a asistence ze strany prodávajícího při napojení </w:t>
      </w:r>
      <w:r w:rsidR="00A27FE9" w:rsidRPr="000036FD">
        <w:rPr>
          <w:rFonts w:ascii="Arial" w:hAnsi="Arial" w:cs="Arial"/>
        </w:rPr>
        <w:t>předmětu plnění</w:t>
      </w:r>
      <w:r w:rsidR="001307D0" w:rsidRPr="000036FD">
        <w:rPr>
          <w:rFonts w:ascii="Arial" w:hAnsi="Arial" w:cs="Arial"/>
        </w:rPr>
        <w:t xml:space="preserve"> na stávající laboratorní systém a zajištění odborného servisu, </w:t>
      </w:r>
    </w:p>
    <w:p w14:paraId="0756AC76" w14:textId="2BEB6097" w:rsidR="001307D0" w:rsidRPr="000036FD" w:rsidRDefault="004D42B6" w:rsidP="00611B1E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0036FD">
        <w:rPr>
          <w:rFonts w:ascii="Arial" w:hAnsi="Arial" w:cs="Arial"/>
        </w:rPr>
        <w:t>d</w:t>
      </w:r>
      <w:r w:rsidR="001307D0" w:rsidRPr="000036FD">
        <w:rPr>
          <w:rFonts w:ascii="Arial" w:hAnsi="Arial" w:cs="Arial"/>
        </w:rPr>
        <w:t>odání prohlášení o shodě,</w:t>
      </w:r>
    </w:p>
    <w:p w14:paraId="755D17A6" w14:textId="346099EA" w:rsidR="001307D0" w:rsidRPr="000036FD" w:rsidRDefault="004D42B6" w:rsidP="00611B1E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0036FD">
        <w:rPr>
          <w:rFonts w:ascii="Arial" w:hAnsi="Arial" w:cs="Arial"/>
        </w:rPr>
        <w:t>d</w:t>
      </w:r>
      <w:r w:rsidR="001307D0" w:rsidRPr="000036FD">
        <w:rPr>
          <w:rFonts w:ascii="Arial" w:hAnsi="Arial" w:cs="Arial"/>
        </w:rPr>
        <w:t>odání předávacího a instalačního protokolu</w:t>
      </w:r>
      <w:r w:rsidR="007F7BA1">
        <w:rPr>
          <w:rFonts w:ascii="Arial" w:hAnsi="Arial" w:cs="Arial"/>
        </w:rPr>
        <w:t>, protokolu o </w:t>
      </w:r>
      <w:r w:rsidR="001307D0" w:rsidRPr="000036FD">
        <w:rPr>
          <w:rFonts w:ascii="Arial" w:hAnsi="Arial" w:cs="Arial"/>
        </w:rPr>
        <w:t>zaškolení obsluhy, záručního a dodacího listu</w:t>
      </w:r>
      <w:r w:rsidR="007F7BA1">
        <w:rPr>
          <w:rFonts w:ascii="Arial" w:hAnsi="Arial" w:cs="Arial"/>
        </w:rPr>
        <w:t>.</w:t>
      </w:r>
    </w:p>
    <w:p w14:paraId="7BB1B3B4" w14:textId="77777777" w:rsidR="00415D53" w:rsidRPr="00611B1E" w:rsidRDefault="00415D53" w:rsidP="00611B1E">
      <w:pPr>
        <w:spacing w:line="276" w:lineRule="auto"/>
        <w:ind w:left="720"/>
        <w:jc w:val="both"/>
        <w:rPr>
          <w:rFonts w:ascii="Arial" w:hAnsi="Arial" w:cs="Arial"/>
        </w:rPr>
      </w:pPr>
    </w:p>
    <w:p w14:paraId="6B47FD38" w14:textId="29100C49" w:rsidR="002C211D" w:rsidRPr="00611B1E" w:rsidRDefault="002C211D" w:rsidP="00611B1E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Prodávající se zavazuje předmět plnění řádně a včas kupujícímu </w:t>
      </w:r>
      <w:r w:rsidR="00ED3FA2" w:rsidRPr="00611B1E">
        <w:rPr>
          <w:rFonts w:ascii="Arial" w:hAnsi="Arial" w:cs="Arial"/>
        </w:rPr>
        <w:t xml:space="preserve">předat </w:t>
      </w:r>
      <w:r w:rsidR="007F7BA1">
        <w:rPr>
          <w:rFonts w:ascii="Arial" w:hAnsi="Arial" w:cs="Arial"/>
        </w:rPr>
        <w:t>a kupující se </w:t>
      </w:r>
      <w:r w:rsidRPr="00611B1E">
        <w:rPr>
          <w:rFonts w:ascii="Arial" w:hAnsi="Arial" w:cs="Arial"/>
        </w:rPr>
        <w:t>zavazuje předmět plnění převzít a zaplatit za něj kupní cenu dle čl. V této smlouvy.</w:t>
      </w:r>
    </w:p>
    <w:p w14:paraId="43CA3EDC" w14:textId="77777777" w:rsidR="00767659" w:rsidRPr="00611B1E" w:rsidRDefault="00767659" w:rsidP="00611B1E">
      <w:pPr>
        <w:pStyle w:val="Odstavecseseznamem"/>
        <w:spacing w:line="276" w:lineRule="auto"/>
        <w:rPr>
          <w:rFonts w:ascii="Arial" w:hAnsi="Arial" w:cs="Arial"/>
        </w:rPr>
      </w:pPr>
    </w:p>
    <w:p w14:paraId="40DA5EF4" w14:textId="228827B0" w:rsidR="00767659" w:rsidRPr="00611B1E" w:rsidRDefault="00767659" w:rsidP="00611B1E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Prodávající se zavazuje, že jím dodaný předmět plně</w:t>
      </w:r>
      <w:r w:rsidR="007F7BA1">
        <w:rPr>
          <w:rFonts w:ascii="Arial" w:hAnsi="Arial" w:cs="Arial"/>
        </w:rPr>
        <w:t>ní skutečně svými vlastnostmi a </w:t>
      </w:r>
      <w:r w:rsidRPr="00611B1E">
        <w:rPr>
          <w:rFonts w:ascii="Arial" w:hAnsi="Arial" w:cs="Arial"/>
        </w:rPr>
        <w:t xml:space="preserve">technickými parametry odpovídá vlastnostem a technickým parametrům </w:t>
      </w:r>
      <w:r w:rsidR="00703587" w:rsidRPr="00611B1E">
        <w:rPr>
          <w:rFonts w:ascii="Arial" w:hAnsi="Arial" w:cs="Arial"/>
        </w:rPr>
        <w:t xml:space="preserve">(technické specifikaci přístroje) </w:t>
      </w:r>
      <w:r w:rsidRPr="00611B1E">
        <w:rPr>
          <w:rFonts w:ascii="Arial" w:hAnsi="Arial" w:cs="Arial"/>
        </w:rPr>
        <w:t xml:space="preserve">deklarovaným prodávajícím. </w:t>
      </w:r>
    </w:p>
    <w:p w14:paraId="14799919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7AC9C178" w14:textId="77777777" w:rsidR="007F7BA1" w:rsidRPr="00611B1E" w:rsidRDefault="007F7BA1" w:rsidP="00611B1E">
      <w:pPr>
        <w:spacing w:line="276" w:lineRule="auto"/>
        <w:jc w:val="both"/>
        <w:rPr>
          <w:rFonts w:ascii="Arial" w:hAnsi="Arial" w:cs="Arial"/>
        </w:rPr>
      </w:pPr>
    </w:p>
    <w:p w14:paraId="65585DDF" w14:textId="77777777" w:rsidR="002C211D" w:rsidRPr="00611B1E" w:rsidRDefault="002C211D" w:rsidP="00611B1E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611B1E">
        <w:rPr>
          <w:rFonts w:ascii="Arial" w:hAnsi="Arial" w:cs="Arial"/>
          <w:b/>
          <w:u w:val="single"/>
        </w:rPr>
        <w:t>IV. Doba a místo plnění</w:t>
      </w:r>
    </w:p>
    <w:p w14:paraId="0A162D53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  <w:b/>
        </w:rPr>
      </w:pPr>
    </w:p>
    <w:p w14:paraId="0FD57F8E" w14:textId="77777777" w:rsidR="002C211D" w:rsidRPr="00611B1E" w:rsidRDefault="002C211D" w:rsidP="00611B1E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Předmět plnění bude dodán na adresu kupujícího:</w:t>
      </w:r>
    </w:p>
    <w:p w14:paraId="0C8B191F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4F4F6605" w14:textId="77777777" w:rsidR="002C211D" w:rsidRPr="00611B1E" w:rsidRDefault="002C211D" w:rsidP="00611B1E">
      <w:pPr>
        <w:pStyle w:val="Odstavecseseznamem"/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bookmarkStart w:id="2" w:name="txtQte1"/>
      <w:bookmarkEnd w:id="2"/>
      <w:r w:rsidRPr="00611B1E">
        <w:rPr>
          <w:rFonts w:ascii="Arial" w:hAnsi="Arial" w:cs="Arial"/>
        </w:rPr>
        <w:tab/>
        <w:t>Státní zemědělská a potravinářská inspekce</w:t>
      </w:r>
    </w:p>
    <w:p w14:paraId="3409AAA7" w14:textId="77777777" w:rsidR="002C211D" w:rsidRPr="00611B1E" w:rsidRDefault="002C211D" w:rsidP="00611B1E">
      <w:pPr>
        <w:pStyle w:val="Odstavecseseznamem"/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ab/>
        <w:t>Za Opravnou 300/6</w:t>
      </w:r>
    </w:p>
    <w:p w14:paraId="71E4A487" w14:textId="77777777" w:rsidR="002C211D" w:rsidRPr="00611B1E" w:rsidRDefault="002C211D" w:rsidP="00611B1E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00, Praha 5 – Motol</w:t>
      </w:r>
    </w:p>
    <w:p w14:paraId="6B88C367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78BD4A10" w14:textId="69E066A2" w:rsidR="002C211D" w:rsidRPr="00611B1E" w:rsidRDefault="002C211D" w:rsidP="00611B1E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Prodávající se zavazuje předat kupujícímu předmět plnění </w:t>
      </w:r>
      <w:r w:rsidR="00415D53" w:rsidRPr="00611B1E">
        <w:rPr>
          <w:rFonts w:ascii="Arial" w:hAnsi="Arial" w:cs="Arial"/>
        </w:rPr>
        <w:t xml:space="preserve">dle čl. III. </w:t>
      </w:r>
      <w:r w:rsidR="003159B5" w:rsidRPr="00611B1E">
        <w:rPr>
          <w:rFonts w:ascii="Arial" w:hAnsi="Arial" w:cs="Arial"/>
        </w:rPr>
        <w:t>ne</w:t>
      </w:r>
      <w:r w:rsidR="00415D53" w:rsidRPr="00611B1E">
        <w:rPr>
          <w:rFonts w:ascii="Arial" w:hAnsi="Arial" w:cs="Arial"/>
        </w:rPr>
        <w:t xml:space="preserve">jpozději do </w:t>
      </w:r>
      <w:r w:rsidR="00DF0784">
        <w:rPr>
          <w:rFonts w:ascii="Arial" w:hAnsi="Arial" w:cs="Arial"/>
        </w:rPr>
        <w:t>8</w:t>
      </w:r>
      <w:r w:rsidR="00A25DB2">
        <w:rPr>
          <w:rFonts w:ascii="Arial" w:hAnsi="Arial" w:cs="Arial"/>
        </w:rPr>
        <w:t> </w:t>
      </w:r>
      <w:r w:rsidR="00C336E9" w:rsidRPr="00611B1E">
        <w:rPr>
          <w:rFonts w:ascii="Arial" w:hAnsi="Arial" w:cs="Arial"/>
        </w:rPr>
        <w:t>týdnů od účinnosti této Smlouvy</w:t>
      </w:r>
      <w:r w:rsidRPr="00611B1E">
        <w:rPr>
          <w:rFonts w:ascii="Arial" w:hAnsi="Arial" w:cs="Arial"/>
        </w:rPr>
        <w:t xml:space="preserve">. </w:t>
      </w:r>
      <w:bookmarkStart w:id="3" w:name="_Ref168544311"/>
      <w:r w:rsidR="00415D53" w:rsidRPr="00611B1E">
        <w:rPr>
          <w:rFonts w:ascii="Arial" w:hAnsi="Arial" w:cs="Arial"/>
        </w:rPr>
        <w:t xml:space="preserve">Předání předmětu plnění </w:t>
      </w:r>
      <w:r w:rsidR="003325B1" w:rsidRPr="00611B1E">
        <w:rPr>
          <w:rFonts w:ascii="Arial" w:hAnsi="Arial" w:cs="Arial"/>
        </w:rPr>
        <w:t xml:space="preserve">potvrdí </w:t>
      </w:r>
      <w:r w:rsidR="00415D53" w:rsidRPr="00611B1E">
        <w:rPr>
          <w:rFonts w:ascii="Arial" w:hAnsi="Arial" w:cs="Arial"/>
        </w:rPr>
        <w:t>kupující prodávajícímu podpisem předávacího protokolu</w:t>
      </w:r>
      <w:r w:rsidR="003325B1" w:rsidRPr="00611B1E">
        <w:rPr>
          <w:rFonts w:ascii="Arial" w:hAnsi="Arial" w:cs="Arial"/>
        </w:rPr>
        <w:t>.</w:t>
      </w:r>
      <w:r w:rsidR="00B5046E" w:rsidRPr="00611B1E">
        <w:rPr>
          <w:rFonts w:ascii="Arial" w:hAnsi="Arial" w:cs="Arial"/>
        </w:rPr>
        <w:t xml:space="preserve"> </w:t>
      </w:r>
      <w:r w:rsidR="00415D53" w:rsidRPr="00611B1E">
        <w:rPr>
          <w:rFonts w:ascii="Arial" w:hAnsi="Arial" w:cs="Arial"/>
        </w:rPr>
        <w:t xml:space="preserve">Předávacím protokolem se rozumí listina </w:t>
      </w:r>
      <w:r w:rsidR="00D03BF3" w:rsidRPr="00611B1E">
        <w:rPr>
          <w:rFonts w:ascii="Arial" w:hAnsi="Arial" w:cs="Arial"/>
        </w:rPr>
        <w:t xml:space="preserve">oboustranně </w:t>
      </w:r>
      <w:r w:rsidR="00415D53" w:rsidRPr="00611B1E">
        <w:rPr>
          <w:rFonts w:ascii="Arial" w:hAnsi="Arial" w:cs="Arial"/>
        </w:rPr>
        <w:t xml:space="preserve">podepsaná </w:t>
      </w:r>
      <w:r w:rsidR="003325B1" w:rsidRPr="00611B1E">
        <w:rPr>
          <w:rFonts w:ascii="Arial" w:hAnsi="Arial" w:cs="Arial"/>
        </w:rPr>
        <w:t xml:space="preserve">oprávněnými osobami </w:t>
      </w:r>
      <w:r w:rsidR="00D03BF3" w:rsidRPr="00611B1E">
        <w:rPr>
          <w:rFonts w:ascii="Arial" w:hAnsi="Arial" w:cs="Arial"/>
        </w:rPr>
        <w:t xml:space="preserve">uvedenými v </w:t>
      </w:r>
      <w:r w:rsidR="003325B1" w:rsidRPr="00611B1E">
        <w:rPr>
          <w:rFonts w:ascii="Arial" w:hAnsi="Arial" w:cs="Arial"/>
        </w:rPr>
        <w:t>čl. II</w:t>
      </w:r>
      <w:r w:rsidR="005A668D" w:rsidRPr="00611B1E">
        <w:rPr>
          <w:rFonts w:ascii="Arial" w:hAnsi="Arial" w:cs="Arial"/>
        </w:rPr>
        <w:t xml:space="preserve"> této smlouvy</w:t>
      </w:r>
      <w:r w:rsidR="00415D53" w:rsidRPr="00611B1E">
        <w:rPr>
          <w:rFonts w:ascii="Arial" w:hAnsi="Arial" w:cs="Arial"/>
        </w:rPr>
        <w:t xml:space="preserve">, kterou je potvrzeno, že předmět plnění byl předán, nainstalován, </w:t>
      </w:r>
      <w:r w:rsidR="00B5046E" w:rsidRPr="00611B1E">
        <w:rPr>
          <w:rFonts w:ascii="Arial" w:hAnsi="Arial" w:cs="Arial"/>
        </w:rPr>
        <w:t xml:space="preserve">uveden do provozu, ověřena a předvedena jeho funkčnost, </w:t>
      </w:r>
      <w:r w:rsidR="00415D53" w:rsidRPr="00611B1E">
        <w:rPr>
          <w:rFonts w:ascii="Arial" w:hAnsi="Arial" w:cs="Arial"/>
        </w:rPr>
        <w:t>pověření zam</w:t>
      </w:r>
      <w:r w:rsidR="007F7BA1">
        <w:rPr>
          <w:rFonts w:ascii="Arial" w:hAnsi="Arial" w:cs="Arial"/>
        </w:rPr>
        <w:t>ěstnanci byli řádně zaškolení a </w:t>
      </w:r>
      <w:r w:rsidR="00415D53" w:rsidRPr="00611B1E">
        <w:rPr>
          <w:rFonts w:ascii="Arial" w:hAnsi="Arial" w:cs="Arial"/>
        </w:rPr>
        <w:t>předmět plnění je v době předání plně funkční a bez zjevných vad.</w:t>
      </w:r>
    </w:p>
    <w:p w14:paraId="10CF4D90" w14:textId="77777777" w:rsidR="002C211D" w:rsidRPr="00611B1E" w:rsidRDefault="002C211D" w:rsidP="00611B1E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7BDF49A0" w14:textId="14C301C7" w:rsidR="002C211D" w:rsidRPr="00611B1E" w:rsidRDefault="002C211D" w:rsidP="00611B1E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  <w:color w:val="000000"/>
        </w:rPr>
        <w:t xml:space="preserve">Smluvní strany berou na vědomí, že dodržení sjednaného termínu plnění je podmíněno poskytnutím řádné součinnosti </w:t>
      </w:r>
      <w:r w:rsidR="005A668D" w:rsidRPr="00611B1E">
        <w:rPr>
          <w:rFonts w:ascii="Arial" w:hAnsi="Arial" w:cs="Arial"/>
          <w:color w:val="000000"/>
        </w:rPr>
        <w:t>k</w:t>
      </w:r>
      <w:r w:rsidRPr="00611B1E">
        <w:rPr>
          <w:rFonts w:ascii="Arial" w:hAnsi="Arial" w:cs="Arial"/>
          <w:color w:val="000000"/>
        </w:rPr>
        <w:t>upujícím.</w:t>
      </w:r>
      <w:bookmarkEnd w:id="3"/>
    </w:p>
    <w:p w14:paraId="401887CB" w14:textId="77777777" w:rsidR="002C211D" w:rsidRPr="00611B1E" w:rsidRDefault="002C211D" w:rsidP="00611B1E">
      <w:pPr>
        <w:pStyle w:val="Odstavecseseznamem"/>
        <w:spacing w:line="276" w:lineRule="auto"/>
        <w:jc w:val="both"/>
        <w:rPr>
          <w:rFonts w:ascii="Arial" w:hAnsi="Arial" w:cs="Arial"/>
          <w:b/>
        </w:rPr>
      </w:pPr>
    </w:p>
    <w:p w14:paraId="081E5C94" w14:textId="34149F27" w:rsidR="002C211D" w:rsidRPr="00611B1E" w:rsidRDefault="002C211D" w:rsidP="00611B1E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O datu dodání předmětu plnění bude prodávající </w:t>
      </w:r>
      <w:r w:rsidR="007F7BA1">
        <w:rPr>
          <w:rFonts w:ascii="Arial" w:hAnsi="Arial" w:cs="Arial"/>
        </w:rPr>
        <w:t>informovat kupujícího nejméně 5 </w:t>
      </w:r>
      <w:r w:rsidRPr="00611B1E">
        <w:rPr>
          <w:rFonts w:ascii="Arial" w:hAnsi="Arial" w:cs="Arial"/>
        </w:rPr>
        <w:t>pracovních dnů předem</w:t>
      </w:r>
      <w:r w:rsidR="00C22102" w:rsidRPr="00611B1E">
        <w:rPr>
          <w:rFonts w:ascii="Arial" w:hAnsi="Arial" w:cs="Arial"/>
        </w:rPr>
        <w:t>.</w:t>
      </w:r>
      <w:r w:rsidR="00184C1D">
        <w:rPr>
          <w:rFonts w:ascii="Arial" w:hAnsi="Arial" w:cs="Arial"/>
        </w:rPr>
        <w:t xml:space="preserve"> Dopravu do místa plnění zajišťuje prodávající na své náklady.</w:t>
      </w:r>
    </w:p>
    <w:p w14:paraId="0FD2477A" w14:textId="77777777" w:rsidR="002C211D" w:rsidRPr="00611B1E" w:rsidRDefault="002C211D" w:rsidP="00611B1E">
      <w:pPr>
        <w:pStyle w:val="Odstavecseseznamem"/>
        <w:spacing w:line="276" w:lineRule="auto"/>
        <w:rPr>
          <w:rFonts w:ascii="Arial" w:hAnsi="Arial" w:cs="Arial"/>
        </w:rPr>
      </w:pPr>
    </w:p>
    <w:p w14:paraId="310E1EF9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05C70E34" w14:textId="77777777" w:rsidR="002C211D" w:rsidRPr="00611B1E" w:rsidRDefault="002C211D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  <w:r w:rsidRPr="00611B1E">
        <w:rPr>
          <w:rFonts w:ascii="Arial" w:hAnsi="Arial" w:cs="Arial"/>
          <w:sz w:val="22"/>
          <w:szCs w:val="22"/>
          <w:lang w:eastAsia="ja-JP"/>
        </w:rPr>
        <w:t>V. Kupní cena</w:t>
      </w:r>
    </w:p>
    <w:p w14:paraId="407888E7" w14:textId="77777777" w:rsidR="002C211D" w:rsidRPr="00611B1E" w:rsidRDefault="002C211D" w:rsidP="00611B1E">
      <w:pPr>
        <w:pStyle w:val="Style1"/>
        <w:spacing w:line="276" w:lineRule="auto"/>
        <w:jc w:val="both"/>
        <w:rPr>
          <w:rFonts w:ascii="Arial" w:hAnsi="Arial" w:cs="Arial"/>
          <w:sz w:val="22"/>
          <w:szCs w:val="22"/>
          <w:lang w:eastAsia="ja-JP"/>
        </w:rPr>
      </w:pPr>
    </w:p>
    <w:p w14:paraId="6B28DF9B" w14:textId="6427DD24" w:rsidR="002C211D" w:rsidRPr="00611B1E" w:rsidRDefault="002C211D" w:rsidP="00611B1E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Kupní cena předmětu plnění podle čl. III. je stanovena jako cena pevná a nejvýše přípustná, která zahrnuje veškeré náklady prodávajícího spojené s plněním předmětu smlouvy.</w:t>
      </w:r>
    </w:p>
    <w:p w14:paraId="1A172769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7F9C11D8" w14:textId="57BC6526" w:rsidR="004D42B6" w:rsidRPr="00611B1E" w:rsidRDefault="004D42B6" w:rsidP="00611B1E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Kupní cena </w:t>
      </w:r>
      <w:r w:rsidR="005A668D" w:rsidRPr="00611B1E">
        <w:rPr>
          <w:rFonts w:ascii="Arial" w:hAnsi="Arial" w:cs="Arial"/>
        </w:rPr>
        <w:t>předmětu plnění</w:t>
      </w:r>
      <w:r w:rsidRPr="00611B1E">
        <w:rPr>
          <w:rFonts w:ascii="Arial" w:hAnsi="Arial" w:cs="Arial"/>
        </w:rPr>
        <w:t xml:space="preserve"> včetně příslušenství činí:</w:t>
      </w:r>
    </w:p>
    <w:p w14:paraId="5194C13F" w14:textId="77777777" w:rsidR="004D42B6" w:rsidRPr="00611B1E" w:rsidRDefault="004D42B6" w:rsidP="00611B1E">
      <w:pPr>
        <w:pStyle w:val="Odstavecseseznamem"/>
        <w:spacing w:line="276" w:lineRule="auto"/>
        <w:rPr>
          <w:rFonts w:ascii="Arial" w:hAnsi="Arial" w:cs="Arial"/>
        </w:rPr>
      </w:pPr>
    </w:p>
    <w:p w14:paraId="65CE7DE9" w14:textId="1B9B7F3D" w:rsidR="00E41B9D" w:rsidRPr="00611B1E" w:rsidRDefault="00E41B9D" w:rsidP="00611B1E">
      <w:pPr>
        <w:pStyle w:val="Odstavecseseznamem"/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Kupní c</w:t>
      </w:r>
      <w:r w:rsidR="002C211D" w:rsidRPr="00611B1E">
        <w:rPr>
          <w:rFonts w:ascii="Arial" w:hAnsi="Arial" w:cs="Arial"/>
        </w:rPr>
        <w:t>ena bez DPH</w:t>
      </w:r>
      <w:r w:rsidR="006477C1">
        <w:rPr>
          <w:rFonts w:ascii="Arial" w:hAnsi="Arial" w:cs="Arial"/>
        </w:rPr>
        <w:tab/>
      </w:r>
      <w:r w:rsidR="006477C1">
        <w:rPr>
          <w:rFonts w:ascii="Arial" w:hAnsi="Arial" w:cs="Arial"/>
        </w:rPr>
        <w:tab/>
      </w:r>
      <w:r w:rsidR="009556F4" w:rsidRPr="009556F4">
        <w:rPr>
          <w:rFonts w:ascii="Arial" w:hAnsi="Arial" w:cs="Arial"/>
          <w:b/>
        </w:rPr>
        <w:t>190 000</w:t>
      </w:r>
      <w:r w:rsidR="002C211D" w:rsidRPr="00611B1E">
        <w:rPr>
          <w:rFonts w:ascii="Arial" w:hAnsi="Arial" w:cs="Arial"/>
          <w:b/>
          <w:bCs/>
          <w:snapToGrid w:val="0"/>
        </w:rPr>
        <w:t>,- Kč</w:t>
      </w:r>
      <w:r w:rsidR="002C211D" w:rsidRPr="00611B1E">
        <w:rPr>
          <w:rFonts w:ascii="Arial" w:hAnsi="Arial" w:cs="Arial"/>
        </w:rPr>
        <w:t xml:space="preserve"> (slovy: </w:t>
      </w:r>
      <w:r w:rsidR="009556F4">
        <w:rPr>
          <w:rFonts w:ascii="Arial" w:hAnsi="Arial" w:cs="Arial"/>
        </w:rPr>
        <w:t>sto</w:t>
      </w:r>
      <w:r w:rsidR="006477C1">
        <w:rPr>
          <w:rFonts w:ascii="Arial" w:hAnsi="Arial" w:cs="Arial"/>
        </w:rPr>
        <w:t xml:space="preserve"> </w:t>
      </w:r>
      <w:r w:rsidR="009556F4">
        <w:rPr>
          <w:rFonts w:ascii="Arial" w:hAnsi="Arial" w:cs="Arial"/>
        </w:rPr>
        <w:t>devadesát</w:t>
      </w:r>
      <w:r w:rsidR="006477C1">
        <w:rPr>
          <w:rFonts w:ascii="Arial" w:hAnsi="Arial" w:cs="Arial"/>
        </w:rPr>
        <w:t xml:space="preserve"> </w:t>
      </w:r>
      <w:r w:rsidR="009556F4">
        <w:rPr>
          <w:rFonts w:ascii="Arial" w:hAnsi="Arial" w:cs="Arial"/>
        </w:rPr>
        <w:t>tisíc</w:t>
      </w:r>
      <w:r w:rsidR="006477C1">
        <w:rPr>
          <w:rFonts w:ascii="Arial" w:hAnsi="Arial" w:cs="Arial"/>
        </w:rPr>
        <w:t xml:space="preserve"> korun českých</w:t>
      </w:r>
      <w:r w:rsidR="002C211D" w:rsidRPr="00611B1E">
        <w:rPr>
          <w:rFonts w:ascii="Arial" w:hAnsi="Arial" w:cs="Arial"/>
        </w:rPr>
        <w:t xml:space="preserve">), </w:t>
      </w:r>
    </w:p>
    <w:p w14:paraId="4A802ECC" w14:textId="376D0E45" w:rsidR="00E41B9D" w:rsidRPr="00611B1E" w:rsidRDefault="002C211D" w:rsidP="00611B1E">
      <w:pPr>
        <w:pStyle w:val="Odstavecseseznamem"/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DPH 21%</w:t>
      </w:r>
      <w:r w:rsidR="006477C1">
        <w:rPr>
          <w:rFonts w:ascii="Arial" w:hAnsi="Arial" w:cs="Arial"/>
        </w:rPr>
        <w:tab/>
      </w:r>
      <w:r w:rsidR="006477C1">
        <w:rPr>
          <w:rFonts w:ascii="Arial" w:hAnsi="Arial" w:cs="Arial"/>
        </w:rPr>
        <w:tab/>
      </w:r>
      <w:r w:rsidR="006477C1">
        <w:rPr>
          <w:rFonts w:ascii="Arial" w:hAnsi="Arial" w:cs="Arial"/>
        </w:rPr>
        <w:tab/>
      </w:r>
      <w:r w:rsidR="009556F4" w:rsidRPr="009556F4">
        <w:rPr>
          <w:rFonts w:ascii="Arial" w:hAnsi="Arial" w:cs="Arial"/>
          <w:b/>
        </w:rPr>
        <w:t xml:space="preserve">39 </w:t>
      </w:r>
      <w:r w:rsidR="009556F4">
        <w:rPr>
          <w:rFonts w:ascii="Arial" w:hAnsi="Arial" w:cs="Arial"/>
          <w:b/>
        </w:rPr>
        <w:t>9</w:t>
      </w:r>
      <w:r w:rsidR="009556F4" w:rsidRPr="009556F4">
        <w:rPr>
          <w:rFonts w:ascii="Arial" w:hAnsi="Arial" w:cs="Arial"/>
          <w:b/>
        </w:rPr>
        <w:t>00</w:t>
      </w:r>
      <w:r w:rsidRPr="00611B1E">
        <w:rPr>
          <w:rFonts w:ascii="Arial" w:hAnsi="Arial" w:cs="Arial"/>
          <w:b/>
          <w:bCs/>
          <w:snapToGrid w:val="0"/>
        </w:rPr>
        <w:t>,- K</w:t>
      </w:r>
      <w:r w:rsidRPr="006477C1">
        <w:rPr>
          <w:rFonts w:ascii="Arial" w:hAnsi="Arial" w:cs="Arial"/>
          <w:b/>
        </w:rPr>
        <w:t xml:space="preserve">č </w:t>
      </w:r>
      <w:r w:rsidRPr="00611B1E">
        <w:rPr>
          <w:rFonts w:ascii="Arial" w:hAnsi="Arial" w:cs="Arial"/>
        </w:rPr>
        <w:t xml:space="preserve">(slovy: </w:t>
      </w:r>
      <w:r w:rsidR="009556F4">
        <w:rPr>
          <w:rFonts w:ascii="Arial" w:hAnsi="Arial" w:cs="Arial"/>
        </w:rPr>
        <w:t>třicet</w:t>
      </w:r>
      <w:r w:rsidR="006477C1">
        <w:rPr>
          <w:rFonts w:ascii="Arial" w:hAnsi="Arial" w:cs="Arial"/>
        </w:rPr>
        <w:t xml:space="preserve"> </w:t>
      </w:r>
      <w:r w:rsidR="009556F4">
        <w:rPr>
          <w:rFonts w:ascii="Arial" w:hAnsi="Arial" w:cs="Arial"/>
        </w:rPr>
        <w:t>devět</w:t>
      </w:r>
      <w:r w:rsidR="006477C1">
        <w:rPr>
          <w:rFonts w:ascii="Arial" w:hAnsi="Arial" w:cs="Arial"/>
        </w:rPr>
        <w:t xml:space="preserve"> </w:t>
      </w:r>
      <w:r w:rsidR="009556F4">
        <w:rPr>
          <w:rFonts w:ascii="Arial" w:hAnsi="Arial" w:cs="Arial"/>
        </w:rPr>
        <w:t>tisíc</w:t>
      </w:r>
      <w:r w:rsidR="006477C1">
        <w:rPr>
          <w:rFonts w:ascii="Arial" w:hAnsi="Arial" w:cs="Arial"/>
        </w:rPr>
        <w:t xml:space="preserve"> </w:t>
      </w:r>
      <w:r w:rsidR="00FD5242">
        <w:rPr>
          <w:rFonts w:ascii="Arial" w:hAnsi="Arial" w:cs="Arial"/>
        </w:rPr>
        <w:t>devět</w:t>
      </w:r>
      <w:r w:rsidR="006477C1">
        <w:rPr>
          <w:rFonts w:ascii="Arial" w:hAnsi="Arial" w:cs="Arial"/>
        </w:rPr>
        <w:t xml:space="preserve"> </w:t>
      </w:r>
      <w:r w:rsidR="00FD5242">
        <w:rPr>
          <w:rFonts w:ascii="Arial" w:hAnsi="Arial" w:cs="Arial"/>
        </w:rPr>
        <w:t>set</w:t>
      </w:r>
      <w:r w:rsidR="006477C1">
        <w:rPr>
          <w:rFonts w:ascii="Arial" w:hAnsi="Arial" w:cs="Arial"/>
        </w:rPr>
        <w:t xml:space="preserve"> korun českých</w:t>
      </w:r>
      <w:r w:rsidRPr="00611B1E">
        <w:rPr>
          <w:rFonts w:ascii="Arial" w:hAnsi="Arial" w:cs="Arial"/>
        </w:rPr>
        <w:t>),</w:t>
      </w:r>
    </w:p>
    <w:p w14:paraId="054FA26B" w14:textId="5390BCCC" w:rsidR="002C211D" w:rsidRPr="00611B1E" w:rsidRDefault="00E41B9D" w:rsidP="00611B1E">
      <w:pPr>
        <w:pStyle w:val="Odstavecseseznamem"/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K</w:t>
      </w:r>
      <w:r w:rsidR="006477C1">
        <w:rPr>
          <w:rFonts w:ascii="Arial" w:hAnsi="Arial" w:cs="Arial"/>
        </w:rPr>
        <w:t>upní cena s DPH</w:t>
      </w:r>
      <w:r w:rsidR="006477C1">
        <w:rPr>
          <w:rFonts w:ascii="Arial" w:hAnsi="Arial" w:cs="Arial"/>
        </w:rPr>
        <w:tab/>
      </w:r>
      <w:r w:rsidR="006477C1">
        <w:rPr>
          <w:rFonts w:ascii="Arial" w:hAnsi="Arial" w:cs="Arial"/>
        </w:rPr>
        <w:tab/>
      </w:r>
      <w:r w:rsidR="009556F4" w:rsidRPr="009556F4">
        <w:rPr>
          <w:rFonts w:ascii="Arial" w:hAnsi="Arial" w:cs="Arial"/>
          <w:b/>
        </w:rPr>
        <w:t xml:space="preserve">229 </w:t>
      </w:r>
      <w:r w:rsidR="009556F4">
        <w:rPr>
          <w:rFonts w:ascii="Arial" w:hAnsi="Arial" w:cs="Arial"/>
          <w:b/>
        </w:rPr>
        <w:t>9</w:t>
      </w:r>
      <w:r w:rsidR="009556F4" w:rsidRPr="009556F4">
        <w:rPr>
          <w:rFonts w:ascii="Arial" w:hAnsi="Arial" w:cs="Arial"/>
          <w:b/>
        </w:rPr>
        <w:t>00</w:t>
      </w:r>
      <w:r w:rsidR="002C211D" w:rsidRPr="00611B1E">
        <w:rPr>
          <w:rFonts w:ascii="Arial" w:hAnsi="Arial" w:cs="Arial"/>
          <w:b/>
          <w:bCs/>
          <w:snapToGrid w:val="0"/>
        </w:rPr>
        <w:t>,- Kč</w:t>
      </w:r>
      <w:r w:rsidR="002C211D" w:rsidRPr="00611B1E">
        <w:rPr>
          <w:rFonts w:ascii="Arial" w:hAnsi="Arial" w:cs="Arial"/>
        </w:rPr>
        <w:t xml:space="preserve"> (slovy: </w:t>
      </w:r>
      <w:r w:rsidR="009556F4">
        <w:rPr>
          <w:rFonts w:ascii="Arial" w:hAnsi="Arial" w:cs="Arial"/>
        </w:rPr>
        <w:t>dvě</w:t>
      </w:r>
      <w:r w:rsidR="006477C1">
        <w:rPr>
          <w:rFonts w:ascii="Arial" w:hAnsi="Arial" w:cs="Arial"/>
        </w:rPr>
        <w:t xml:space="preserve"> </w:t>
      </w:r>
      <w:r w:rsidR="009556F4">
        <w:rPr>
          <w:rFonts w:ascii="Arial" w:hAnsi="Arial" w:cs="Arial"/>
        </w:rPr>
        <w:t>stě</w:t>
      </w:r>
      <w:r w:rsidR="006477C1">
        <w:rPr>
          <w:rFonts w:ascii="Arial" w:hAnsi="Arial" w:cs="Arial"/>
        </w:rPr>
        <w:t xml:space="preserve"> </w:t>
      </w:r>
      <w:r w:rsidR="009556F4">
        <w:rPr>
          <w:rFonts w:ascii="Arial" w:hAnsi="Arial" w:cs="Arial"/>
        </w:rPr>
        <w:t>dvacet</w:t>
      </w:r>
      <w:r w:rsidR="006477C1">
        <w:rPr>
          <w:rFonts w:ascii="Arial" w:hAnsi="Arial" w:cs="Arial"/>
        </w:rPr>
        <w:t xml:space="preserve"> </w:t>
      </w:r>
      <w:r w:rsidR="009556F4">
        <w:rPr>
          <w:rFonts w:ascii="Arial" w:hAnsi="Arial" w:cs="Arial"/>
        </w:rPr>
        <w:t>devět</w:t>
      </w:r>
      <w:r w:rsidR="006477C1">
        <w:rPr>
          <w:rFonts w:ascii="Arial" w:hAnsi="Arial" w:cs="Arial"/>
        </w:rPr>
        <w:t xml:space="preserve"> </w:t>
      </w:r>
      <w:r w:rsidR="009556F4">
        <w:rPr>
          <w:rFonts w:ascii="Arial" w:hAnsi="Arial" w:cs="Arial"/>
        </w:rPr>
        <w:t>tisíc</w:t>
      </w:r>
      <w:r w:rsidR="006477C1">
        <w:rPr>
          <w:rFonts w:ascii="Arial" w:hAnsi="Arial" w:cs="Arial"/>
        </w:rPr>
        <w:t xml:space="preserve"> </w:t>
      </w:r>
      <w:r w:rsidR="009556F4">
        <w:rPr>
          <w:rFonts w:ascii="Arial" w:hAnsi="Arial" w:cs="Arial"/>
        </w:rPr>
        <w:t>devět</w:t>
      </w:r>
      <w:r w:rsidR="006477C1">
        <w:rPr>
          <w:rFonts w:ascii="Arial" w:hAnsi="Arial" w:cs="Arial"/>
        </w:rPr>
        <w:t xml:space="preserve"> </w:t>
      </w:r>
      <w:r w:rsidR="009556F4">
        <w:rPr>
          <w:rFonts w:ascii="Arial" w:hAnsi="Arial" w:cs="Arial"/>
        </w:rPr>
        <w:t>set</w:t>
      </w:r>
      <w:r w:rsidR="006477C1">
        <w:rPr>
          <w:rFonts w:ascii="Arial" w:hAnsi="Arial" w:cs="Arial"/>
        </w:rPr>
        <w:t xml:space="preserve"> korun českých</w:t>
      </w:r>
      <w:r w:rsidR="002C211D" w:rsidRPr="00611B1E">
        <w:rPr>
          <w:rFonts w:ascii="Arial" w:hAnsi="Arial" w:cs="Arial"/>
        </w:rPr>
        <w:t xml:space="preserve">). </w:t>
      </w:r>
    </w:p>
    <w:p w14:paraId="0AB85B59" w14:textId="77777777" w:rsidR="002C211D" w:rsidRDefault="002C211D" w:rsidP="00611B1E">
      <w:pPr>
        <w:spacing w:line="276" w:lineRule="auto"/>
        <w:jc w:val="both"/>
        <w:rPr>
          <w:rFonts w:ascii="Arial" w:hAnsi="Arial" w:cs="Arial"/>
          <w:b/>
        </w:rPr>
      </w:pPr>
      <w:r w:rsidRPr="00611B1E">
        <w:rPr>
          <w:rFonts w:ascii="Arial" w:hAnsi="Arial" w:cs="Arial"/>
          <w:b/>
        </w:rPr>
        <w:tab/>
      </w:r>
      <w:r w:rsidRPr="00611B1E">
        <w:rPr>
          <w:rFonts w:ascii="Arial" w:hAnsi="Arial" w:cs="Arial"/>
          <w:b/>
        </w:rPr>
        <w:tab/>
      </w:r>
      <w:r w:rsidRPr="00611B1E">
        <w:rPr>
          <w:rFonts w:ascii="Arial" w:hAnsi="Arial" w:cs="Arial"/>
          <w:b/>
        </w:rPr>
        <w:tab/>
      </w:r>
      <w:bookmarkStart w:id="4" w:name="confg_date"/>
      <w:bookmarkEnd w:id="4"/>
    </w:p>
    <w:p w14:paraId="4E6E4546" w14:textId="77777777" w:rsidR="007F7BA1" w:rsidRPr="00611B1E" w:rsidRDefault="007F7BA1" w:rsidP="00611B1E">
      <w:pPr>
        <w:spacing w:line="276" w:lineRule="auto"/>
        <w:jc w:val="both"/>
        <w:rPr>
          <w:rFonts w:ascii="Arial" w:hAnsi="Arial" w:cs="Arial"/>
        </w:rPr>
      </w:pPr>
    </w:p>
    <w:p w14:paraId="5D950DCB" w14:textId="2FD818BA" w:rsidR="002C211D" w:rsidRPr="00611B1E" w:rsidRDefault="002C211D" w:rsidP="00611B1E">
      <w:pPr>
        <w:pStyle w:val="Nadpis3"/>
        <w:spacing w:line="276" w:lineRule="auto"/>
        <w:jc w:val="center"/>
        <w:rPr>
          <w:rFonts w:ascii="Arial" w:hAnsi="Arial" w:cs="Arial"/>
          <w:b w:val="0"/>
          <w:sz w:val="22"/>
          <w:szCs w:val="22"/>
          <w:lang w:eastAsia="ja-JP"/>
        </w:rPr>
      </w:pPr>
      <w:r w:rsidRPr="00611B1E">
        <w:rPr>
          <w:rFonts w:ascii="Arial" w:hAnsi="Arial" w:cs="Arial"/>
          <w:sz w:val="22"/>
          <w:szCs w:val="22"/>
          <w:lang w:eastAsia="ja-JP"/>
        </w:rPr>
        <w:t xml:space="preserve">VI. </w:t>
      </w:r>
      <w:r w:rsidR="00041683">
        <w:rPr>
          <w:rFonts w:ascii="Arial" w:hAnsi="Arial" w:cs="Arial"/>
          <w:sz w:val="22"/>
          <w:szCs w:val="22"/>
          <w:lang w:eastAsia="ja-JP"/>
        </w:rPr>
        <w:t xml:space="preserve">Cena díla a </w:t>
      </w:r>
      <w:r w:rsidR="00445004">
        <w:rPr>
          <w:rFonts w:ascii="Arial" w:hAnsi="Arial" w:cs="Arial"/>
          <w:sz w:val="22"/>
          <w:szCs w:val="22"/>
          <w:lang w:eastAsia="ja-JP"/>
        </w:rPr>
        <w:t>p</w:t>
      </w:r>
      <w:r w:rsidRPr="00611B1E">
        <w:rPr>
          <w:rFonts w:ascii="Arial" w:hAnsi="Arial" w:cs="Arial"/>
          <w:sz w:val="22"/>
          <w:szCs w:val="22"/>
          <w:lang w:eastAsia="ja-JP"/>
        </w:rPr>
        <w:t>latební podmínky</w:t>
      </w:r>
    </w:p>
    <w:p w14:paraId="3A3F01E2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1E380C7A" w14:textId="63318855" w:rsidR="002C211D" w:rsidRPr="00611B1E" w:rsidRDefault="00415D53" w:rsidP="00611B1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Prodávajícímu vzniká právo účtovat (fakturovat) kupní cenu po převzetí </w:t>
      </w:r>
      <w:r w:rsidR="005A668D" w:rsidRPr="00611B1E">
        <w:rPr>
          <w:rFonts w:ascii="Arial" w:hAnsi="Arial" w:cs="Arial"/>
        </w:rPr>
        <w:t xml:space="preserve">předmětu plnění </w:t>
      </w:r>
      <w:r w:rsidRPr="00611B1E">
        <w:rPr>
          <w:rFonts w:ascii="Arial" w:hAnsi="Arial" w:cs="Arial"/>
        </w:rPr>
        <w:t>kupujícím předávacím protokolem (tj. po dodání, instalaci, uvedení do provozu, odzkoušení funkčnosti a zaškolení zaměstnanců kupujícího)</w:t>
      </w:r>
      <w:r w:rsidR="002C211D" w:rsidRPr="00611B1E">
        <w:rPr>
          <w:rFonts w:ascii="Arial" w:hAnsi="Arial" w:cs="Arial"/>
        </w:rPr>
        <w:t>.</w:t>
      </w:r>
    </w:p>
    <w:p w14:paraId="674361D6" w14:textId="77777777" w:rsidR="00415D53" w:rsidRPr="00611B1E" w:rsidRDefault="00415D53" w:rsidP="00611B1E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57958565" w14:textId="46DB5B7B" w:rsidR="003E1CB7" w:rsidRPr="00C42AB6" w:rsidRDefault="00415D53" w:rsidP="007D6C6A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C42AB6">
        <w:rPr>
          <w:rFonts w:ascii="Arial" w:hAnsi="Arial" w:cs="Arial"/>
        </w:rPr>
        <w:t xml:space="preserve">Kupní cena je splatná po převzetí </w:t>
      </w:r>
      <w:r w:rsidR="00A27FE9" w:rsidRPr="00C42AB6">
        <w:rPr>
          <w:rFonts w:ascii="Arial" w:hAnsi="Arial" w:cs="Arial"/>
        </w:rPr>
        <w:t xml:space="preserve">předmětu plnění </w:t>
      </w:r>
      <w:r w:rsidRPr="00C42AB6">
        <w:rPr>
          <w:rFonts w:ascii="Arial" w:hAnsi="Arial" w:cs="Arial"/>
        </w:rPr>
        <w:t xml:space="preserve">předávacím protokolem na základě daňového dokladu (faktury) se splatností 21 dní po </w:t>
      </w:r>
      <w:r w:rsidR="00041683" w:rsidRPr="00C42AB6">
        <w:rPr>
          <w:rFonts w:ascii="Arial" w:hAnsi="Arial" w:cs="Arial"/>
        </w:rPr>
        <w:t xml:space="preserve">dodání předmětu plnění včetně daňového dokladu (faktury) do </w:t>
      </w:r>
      <w:proofErr w:type="gramStart"/>
      <w:r w:rsidR="00041683" w:rsidRPr="00C42AB6">
        <w:rPr>
          <w:rFonts w:ascii="Arial" w:hAnsi="Arial" w:cs="Arial"/>
        </w:rPr>
        <w:t>14.12.2018</w:t>
      </w:r>
      <w:proofErr w:type="gramEnd"/>
      <w:r w:rsidR="00041683" w:rsidRPr="00C42AB6">
        <w:rPr>
          <w:rFonts w:ascii="Arial" w:hAnsi="Arial" w:cs="Arial"/>
        </w:rPr>
        <w:t xml:space="preserve">. Pokud bude předmět plnění včetně daňového dokladu (faktury) dodán po tomto datu, prodlužuje se jeho splatnost na 60 dní. Daňový doklad musí obsahovat </w:t>
      </w:r>
      <w:r w:rsidR="00267FB9" w:rsidRPr="00C42AB6">
        <w:rPr>
          <w:rFonts w:ascii="Arial" w:hAnsi="Arial" w:cs="Arial"/>
        </w:rPr>
        <w:t xml:space="preserve">odkaz na tuto Smlouvu (číslo této Smlouvy) a bude doručen do datové schránky Objednavatele: </w:t>
      </w:r>
      <w:proofErr w:type="spellStart"/>
      <w:r w:rsidR="00267FB9" w:rsidRPr="00C42AB6">
        <w:rPr>
          <w:rFonts w:ascii="Arial" w:hAnsi="Arial" w:cs="Arial"/>
        </w:rPr>
        <w:t>avraiqg</w:t>
      </w:r>
      <w:proofErr w:type="spellEnd"/>
      <w:r w:rsidR="00267FB9" w:rsidRPr="00C42AB6">
        <w:rPr>
          <w:rFonts w:ascii="Arial" w:hAnsi="Arial" w:cs="Arial"/>
        </w:rPr>
        <w:t xml:space="preserve"> nebo na e-mailovou </w:t>
      </w:r>
      <w:r w:rsidR="0050095C" w:rsidRPr="00C42AB6">
        <w:rPr>
          <w:rFonts w:ascii="Arial" w:hAnsi="Arial" w:cs="Arial"/>
        </w:rPr>
        <w:t xml:space="preserve">adresu </w:t>
      </w:r>
      <w:hyperlink r:id="rId7" w:history="1">
        <w:r w:rsidR="0050095C" w:rsidRPr="00C42AB6">
          <w:rPr>
            <w:rStyle w:val="Hypertextovodkaz"/>
            <w:rFonts w:ascii="Arial" w:hAnsi="Arial" w:cs="Arial"/>
          </w:rPr>
          <w:t>epodatelna@szpi.gov.cz</w:t>
        </w:r>
      </w:hyperlink>
      <w:r w:rsidR="00267FB9" w:rsidRPr="00C42AB6">
        <w:rPr>
          <w:rFonts w:ascii="Arial" w:hAnsi="Arial" w:cs="Arial"/>
        </w:rPr>
        <w:t>.</w:t>
      </w:r>
      <w:r w:rsidR="00C42AB6">
        <w:rPr>
          <w:rFonts w:ascii="Arial" w:hAnsi="Arial" w:cs="Arial"/>
        </w:rPr>
        <w:t xml:space="preserve"> Jiný způsob doručení není možný. </w:t>
      </w:r>
    </w:p>
    <w:p w14:paraId="09991BFF" w14:textId="77777777" w:rsidR="00267FB9" w:rsidRPr="00267FB9" w:rsidRDefault="00267FB9" w:rsidP="00267FB9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1E2B4DC2" w14:textId="1589BE3D" w:rsidR="002C211D" w:rsidRPr="00611B1E" w:rsidRDefault="002C211D" w:rsidP="0050095C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lastRenderedPageBreak/>
        <w:t>Kupující zaplatí kupní cenu na účet prodávajícího</w:t>
      </w:r>
      <w:r w:rsidR="0050095C">
        <w:rPr>
          <w:rFonts w:ascii="Arial" w:hAnsi="Arial" w:cs="Arial"/>
        </w:rPr>
        <w:t>,</w:t>
      </w:r>
      <w:r w:rsidRPr="00611B1E">
        <w:rPr>
          <w:rFonts w:ascii="Arial" w:hAnsi="Arial" w:cs="Arial"/>
        </w:rPr>
        <w:t xml:space="preserve"> </w:t>
      </w:r>
      <w:r w:rsidR="0050095C" w:rsidRPr="0050095C">
        <w:rPr>
          <w:rFonts w:ascii="Arial" w:hAnsi="Arial" w:cs="Arial"/>
        </w:rPr>
        <w:t>uvedený v záhlaví této smlouvy</w:t>
      </w:r>
      <w:r w:rsidR="0050095C">
        <w:rPr>
          <w:rFonts w:ascii="Arial" w:hAnsi="Arial" w:cs="Arial"/>
        </w:rPr>
        <w:t>,</w:t>
      </w:r>
      <w:r w:rsidR="0050095C" w:rsidRPr="0050095C">
        <w:rPr>
          <w:rFonts w:ascii="Arial" w:hAnsi="Arial" w:cs="Arial"/>
        </w:rPr>
        <w:t xml:space="preserve"> </w:t>
      </w:r>
      <w:r w:rsidRPr="00611B1E">
        <w:rPr>
          <w:rFonts w:ascii="Arial" w:hAnsi="Arial" w:cs="Arial"/>
        </w:rPr>
        <w:t>bezhotovostním bankovním převodem na základě doručeného daňového dokladu (faktury).</w:t>
      </w:r>
    </w:p>
    <w:p w14:paraId="7E52CBB0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495D1254" w14:textId="77777777" w:rsidR="002C211D" w:rsidRDefault="00140810" w:rsidP="00611B1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Daňový doklad (faktura) musí splňovat náležitosti daňového dokladu vyžadované příslušnými právními předpisy. Nebude-li faktura prodávajícího splňovat náležitosti stanovené platným právním předpisem, je kupující oprávněn </w:t>
      </w:r>
      <w:r w:rsidR="002C211D" w:rsidRPr="00611B1E">
        <w:rPr>
          <w:rFonts w:ascii="Arial" w:hAnsi="Arial" w:cs="Arial"/>
        </w:rPr>
        <w:t>vrátit v době splatnosti prodávajícímu neúplný nebo nesprávný daňový doklad včetně příloh k přepracování. V takovém případě se lhůta splatnosti vráceného daňového dokladu tímto ruší a nová lhůta začne plynout ode dne doručení opravného nebo nového daňového dokladu kupujícímu.</w:t>
      </w:r>
    </w:p>
    <w:p w14:paraId="32D316A9" w14:textId="77777777" w:rsidR="0050095C" w:rsidRDefault="0050095C" w:rsidP="0050095C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6053DE76" w14:textId="27A65336" w:rsidR="0050095C" w:rsidRPr="00611B1E" w:rsidRDefault="0050095C" w:rsidP="0050095C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50095C">
        <w:rPr>
          <w:rFonts w:ascii="Arial" w:hAnsi="Arial" w:cs="Arial"/>
        </w:rPr>
        <w:t>Přílohou daňového dokladu (faktury) musí být fotokopie předávacího protokolu podepsaného oprávněnými zástupci obou stran dle čl. II.</w:t>
      </w:r>
    </w:p>
    <w:p w14:paraId="1294EFDE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76C2D8D5" w14:textId="77777777" w:rsidR="002C211D" w:rsidRPr="00611B1E" w:rsidRDefault="002C211D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  <w:r w:rsidRPr="00611B1E">
        <w:rPr>
          <w:rFonts w:ascii="Arial" w:hAnsi="Arial" w:cs="Arial"/>
          <w:sz w:val="22"/>
          <w:szCs w:val="22"/>
          <w:lang w:eastAsia="ja-JP"/>
        </w:rPr>
        <w:t>VII. Přechod vlastnictví</w:t>
      </w:r>
    </w:p>
    <w:p w14:paraId="2C0564A2" w14:textId="77777777" w:rsidR="002C211D" w:rsidRPr="00611B1E" w:rsidRDefault="002C211D" w:rsidP="00611B1E">
      <w:pPr>
        <w:spacing w:line="276" w:lineRule="auto"/>
        <w:rPr>
          <w:rFonts w:ascii="Arial" w:hAnsi="Arial" w:cs="Arial"/>
        </w:rPr>
      </w:pPr>
    </w:p>
    <w:p w14:paraId="65F25B10" w14:textId="77777777" w:rsidR="002C211D" w:rsidRPr="00611B1E" w:rsidRDefault="002C211D" w:rsidP="00611B1E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before="60" w:line="276" w:lineRule="auto"/>
        <w:jc w:val="both"/>
        <w:outlineLvl w:val="1"/>
        <w:rPr>
          <w:rFonts w:ascii="Arial" w:hAnsi="Arial" w:cs="Arial"/>
        </w:rPr>
      </w:pPr>
      <w:r w:rsidRPr="00611B1E">
        <w:rPr>
          <w:rFonts w:ascii="Arial" w:hAnsi="Arial" w:cs="Arial"/>
          <w:color w:val="000000"/>
        </w:rPr>
        <w:t>Vlastnické právo k předmětu plnění z této smlouvy přechází na kupujícího v okamžiku jeho zaplacení dle čl. VI této smlouvy, a to i v případě začlenění předmětu plnění do systému, který je majetkem kupujícího.</w:t>
      </w:r>
    </w:p>
    <w:p w14:paraId="7F9F3CFA" w14:textId="77777777" w:rsidR="003F7B94" w:rsidRPr="00611B1E" w:rsidRDefault="003F7B94" w:rsidP="00611B1E">
      <w:pPr>
        <w:pStyle w:val="Odstavecseseznamem"/>
        <w:autoSpaceDE w:val="0"/>
        <w:autoSpaceDN w:val="0"/>
        <w:adjustRightInd w:val="0"/>
        <w:spacing w:before="60" w:line="276" w:lineRule="auto"/>
        <w:jc w:val="both"/>
        <w:outlineLvl w:val="1"/>
        <w:rPr>
          <w:rFonts w:ascii="Arial" w:hAnsi="Arial" w:cs="Arial"/>
        </w:rPr>
      </w:pPr>
    </w:p>
    <w:p w14:paraId="1AF330E4" w14:textId="2E2E460C" w:rsidR="003F7B94" w:rsidRPr="00611B1E" w:rsidRDefault="002C211D" w:rsidP="00611B1E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before="60" w:line="276" w:lineRule="auto"/>
        <w:jc w:val="both"/>
        <w:outlineLvl w:val="1"/>
        <w:rPr>
          <w:rFonts w:ascii="Arial" w:hAnsi="Arial" w:cs="Arial"/>
        </w:rPr>
      </w:pPr>
      <w:r w:rsidRPr="00611B1E">
        <w:rPr>
          <w:rFonts w:ascii="Arial" w:hAnsi="Arial" w:cs="Arial"/>
          <w:color w:val="000000"/>
        </w:rPr>
        <w:t>Nebezpečí vzniku nahodilé škody na předmětu plnění přechází na kupujícího okamžikem převzetí předmětu plnění</w:t>
      </w:r>
      <w:r w:rsidR="00B5046E" w:rsidRPr="00611B1E">
        <w:rPr>
          <w:rFonts w:ascii="Arial" w:hAnsi="Arial" w:cs="Arial"/>
          <w:color w:val="000000"/>
        </w:rPr>
        <w:t xml:space="preserve"> a podepsáním předávacího protokolu. </w:t>
      </w:r>
    </w:p>
    <w:p w14:paraId="5103A5B6" w14:textId="77777777" w:rsidR="002C211D" w:rsidRPr="00611B1E" w:rsidRDefault="002C211D" w:rsidP="00611B1E">
      <w:pPr>
        <w:pStyle w:val="Odstavecseseznamem"/>
        <w:autoSpaceDE w:val="0"/>
        <w:autoSpaceDN w:val="0"/>
        <w:adjustRightInd w:val="0"/>
        <w:spacing w:before="60" w:line="276" w:lineRule="auto"/>
        <w:jc w:val="both"/>
        <w:outlineLvl w:val="1"/>
        <w:rPr>
          <w:rFonts w:ascii="Arial" w:hAnsi="Arial" w:cs="Arial"/>
        </w:rPr>
      </w:pPr>
    </w:p>
    <w:p w14:paraId="52D2BB65" w14:textId="77777777" w:rsidR="00B5046E" w:rsidRPr="00611B1E" w:rsidRDefault="00B5046E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</w:p>
    <w:p w14:paraId="13F91202" w14:textId="77777777" w:rsidR="002C211D" w:rsidRPr="00611B1E" w:rsidRDefault="002C211D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  <w:r w:rsidRPr="00611B1E">
        <w:rPr>
          <w:rFonts w:ascii="Arial" w:hAnsi="Arial" w:cs="Arial"/>
          <w:sz w:val="22"/>
          <w:szCs w:val="22"/>
          <w:lang w:eastAsia="ja-JP"/>
        </w:rPr>
        <w:t>VIII. Odpovědnost za škodu</w:t>
      </w:r>
    </w:p>
    <w:p w14:paraId="553496DD" w14:textId="77777777" w:rsidR="002C211D" w:rsidRPr="00611B1E" w:rsidRDefault="002C211D" w:rsidP="00611B1E">
      <w:pPr>
        <w:spacing w:line="276" w:lineRule="auto"/>
        <w:rPr>
          <w:rFonts w:ascii="Arial" w:hAnsi="Arial" w:cs="Arial"/>
        </w:rPr>
      </w:pPr>
    </w:p>
    <w:p w14:paraId="5D8C88B4" w14:textId="77777777" w:rsidR="002C211D" w:rsidRPr="00611B1E" w:rsidRDefault="002C211D" w:rsidP="00611B1E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Prodávající odpovídá kupujícímu za škodu způsobenou zaviněným porušením povinností vyplývajících z této smlouvy nebo z obecně závazného právního předpisu. </w:t>
      </w:r>
    </w:p>
    <w:p w14:paraId="73655B39" w14:textId="77777777" w:rsidR="002C211D" w:rsidRPr="00611B1E" w:rsidRDefault="002C211D" w:rsidP="00611B1E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126980E3" w14:textId="77777777" w:rsidR="002C211D" w:rsidRPr="00611B1E" w:rsidRDefault="002C211D" w:rsidP="00611B1E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Prodávající neodpovídá za škodu, která byla způsobena jinou osobou než prodávajícím, či jím pověřeným subjektem, nesprávným nebo neadekvátním přístupem kupujícího a v důsledku událostí vyšší moci. </w:t>
      </w:r>
    </w:p>
    <w:p w14:paraId="74823C95" w14:textId="77777777" w:rsidR="002C211D" w:rsidRPr="00611B1E" w:rsidRDefault="002C211D" w:rsidP="00611B1E">
      <w:pPr>
        <w:spacing w:line="276" w:lineRule="auto"/>
        <w:rPr>
          <w:rFonts w:ascii="Arial" w:hAnsi="Arial" w:cs="Arial"/>
        </w:rPr>
      </w:pPr>
    </w:p>
    <w:p w14:paraId="435B2234" w14:textId="77777777" w:rsidR="002C211D" w:rsidRPr="00611B1E" w:rsidRDefault="002C211D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  <w:r w:rsidRPr="00611B1E">
        <w:rPr>
          <w:rFonts w:ascii="Arial" w:hAnsi="Arial" w:cs="Arial"/>
          <w:sz w:val="22"/>
          <w:szCs w:val="22"/>
          <w:lang w:eastAsia="ja-JP"/>
        </w:rPr>
        <w:t>IX. Záruka</w:t>
      </w:r>
    </w:p>
    <w:p w14:paraId="1A3C0B52" w14:textId="77777777" w:rsidR="002C211D" w:rsidRPr="00611B1E" w:rsidRDefault="002C211D" w:rsidP="00611B1E">
      <w:pPr>
        <w:spacing w:line="276" w:lineRule="auto"/>
        <w:rPr>
          <w:rFonts w:ascii="Arial" w:hAnsi="Arial" w:cs="Arial"/>
        </w:rPr>
      </w:pPr>
    </w:p>
    <w:p w14:paraId="30B8F2AA" w14:textId="162A7D7A" w:rsidR="00FA4700" w:rsidRPr="00611B1E" w:rsidRDefault="00FA4700" w:rsidP="00611B1E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Prodávající prohlašuje, že dodávan</w:t>
      </w:r>
      <w:r w:rsidR="005A668D" w:rsidRPr="00611B1E">
        <w:rPr>
          <w:rFonts w:ascii="Arial" w:hAnsi="Arial" w:cs="Arial"/>
        </w:rPr>
        <w:t>ý předmět plnění</w:t>
      </w:r>
      <w:r w:rsidRPr="00611B1E">
        <w:rPr>
          <w:rFonts w:ascii="Arial" w:hAnsi="Arial" w:cs="Arial"/>
        </w:rPr>
        <w:t xml:space="preserve"> </w:t>
      </w:r>
      <w:r w:rsidR="00A27FE9" w:rsidRPr="00611B1E">
        <w:rPr>
          <w:rFonts w:ascii="Arial" w:hAnsi="Arial" w:cs="Arial"/>
        </w:rPr>
        <w:t>j</w:t>
      </w:r>
      <w:r w:rsidRPr="00611B1E">
        <w:rPr>
          <w:rFonts w:ascii="Arial" w:hAnsi="Arial" w:cs="Arial"/>
        </w:rPr>
        <w:t>e bez vad faktických i právních. Dále prohlašuje, že dodan</w:t>
      </w:r>
      <w:r w:rsidR="005A668D" w:rsidRPr="00611B1E">
        <w:rPr>
          <w:rFonts w:ascii="Arial" w:hAnsi="Arial" w:cs="Arial"/>
        </w:rPr>
        <w:t>ý předmět plnění</w:t>
      </w:r>
      <w:r w:rsidRPr="00611B1E">
        <w:rPr>
          <w:rFonts w:ascii="Arial" w:hAnsi="Arial" w:cs="Arial"/>
        </w:rPr>
        <w:t xml:space="preserve"> bude mít po celou dobu záruky vlastnosti odpovídající</w:t>
      </w:r>
      <w:r w:rsidR="00C36759" w:rsidRPr="00611B1E">
        <w:rPr>
          <w:rFonts w:ascii="Arial" w:hAnsi="Arial" w:cs="Arial"/>
        </w:rPr>
        <w:t xml:space="preserve"> </w:t>
      </w:r>
      <w:r w:rsidRPr="00611B1E">
        <w:rPr>
          <w:rFonts w:ascii="Arial" w:hAnsi="Arial" w:cs="Arial"/>
        </w:rPr>
        <w:t>specifikacím, které jsou uvedeny v zadávací dokumentaci, v Příloze č. 1 této smlouvy a v technické dokumentaci k předmětu plnění, která byla vydána výrobcem.</w:t>
      </w:r>
    </w:p>
    <w:p w14:paraId="5214A42B" w14:textId="77777777" w:rsidR="00FA4700" w:rsidRPr="00611B1E" w:rsidRDefault="00FA4700" w:rsidP="00611B1E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0C8B07E2" w14:textId="65AADE60" w:rsidR="002C211D" w:rsidRPr="00611B1E" w:rsidRDefault="002C211D" w:rsidP="00611B1E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Na dodaný předmět plnění poskytuje Prodávající záruku</w:t>
      </w:r>
      <w:r w:rsidR="00FA4700" w:rsidRPr="00611B1E">
        <w:rPr>
          <w:rFonts w:ascii="Arial" w:hAnsi="Arial" w:cs="Arial"/>
        </w:rPr>
        <w:t xml:space="preserve"> za jakost ve smyslu § 2113 a násl. Občanského zákoníku, a to</w:t>
      </w:r>
      <w:r w:rsidRPr="00611B1E">
        <w:rPr>
          <w:rFonts w:ascii="Arial" w:hAnsi="Arial" w:cs="Arial"/>
        </w:rPr>
        <w:t xml:space="preserve"> v</w:t>
      </w:r>
      <w:r w:rsidR="009556F4">
        <w:rPr>
          <w:rFonts w:ascii="Arial" w:hAnsi="Arial" w:cs="Arial"/>
        </w:rPr>
        <w:t> </w:t>
      </w:r>
      <w:r w:rsidRPr="00611B1E">
        <w:rPr>
          <w:rFonts w:ascii="Arial" w:hAnsi="Arial" w:cs="Arial"/>
        </w:rPr>
        <w:t>délce</w:t>
      </w:r>
      <w:r w:rsidR="009556F4">
        <w:rPr>
          <w:rFonts w:ascii="Arial" w:hAnsi="Arial" w:cs="Arial"/>
        </w:rPr>
        <w:t xml:space="preserve"> 24</w:t>
      </w:r>
      <w:r w:rsidR="003E1CB7" w:rsidRPr="00611B1E">
        <w:rPr>
          <w:rFonts w:ascii="Arial" w:hAnsi="Arial" w:cs="Arial"/>
          <w:b/>
          <w:color w:val="FF0000"/>
        </w:rPr>
        <w:t xml:space="preserve"> </w:t>
      </w:r>
      <w:r w:rsidRPr="00611B1E">
        <w:rPr>
          <w:rFonts w:ascii="Arial" w:hAnsi="Arial" w:cs="Arial"/>
        </w:rPr>
        <w:t>měsíců.</w:t>
      </w:r>
    </w:p>
    <w:p w14:paraId="4CBA1A54" w14:textId="77777777" w:rsidR="002C211D" w:rsidRPr="00611B1E" w:rsidRDefault="002C211D" w:rsidP="00611B1E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1A90EF52" w14:textId="6115564F" w:rsidR="002C211D" w:rsidRPr="00611B1E" w:rsidRDefault="002C211D" w:rsidP="00611B1E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Záruční </w:t>
      </w:r>
      <w:r w:rsidR="005F4713">
        <w:rPr>
          <w:rFonts w:ascii="Arial" w:hAnsi="Arial" w:cs="Arial"/>
        </w:rPr>
        <w:t xml:space="preserve">doba </w:t>
      </w:r>
      <w:r w:rsidRPr="00611B1E">
        <w:rPr>
          <w:rFonts w:ascii="Arial" w:hAnsi="Arial" w:cs="Arial"/>
        </w:rPr>
        <w:t>touto smlouvou sjednan</w:t>
      </w:r>
      <w:r w:rsidR="00C36759" w:rsidRPr="00611B1E">
        <w:rPr>
          <w:rFonts w:ascii="Arial" w:hAnsi="Arial" w:cs="Arial"/>
        </w:rPr>
        <w:t>á</w:t>
      </w:r>
      <w:r w:rsidRPr="00611B1E">
        <w:rPr>
          <w:rFonts w:ascii="Arial" w:hAnsi="Arial" w:cs="Arial"/>
        </w:rPr>
        <w:t xml:space="preserve"> začn</w:t>
      </w:r>
      <w:r w:rsidR="00C36759" w:rsidRPr="00611B1E">
        <w:rPr>
          <w:rFonts w:ascii="Arial" w:hAnsi="Arial" w:cs="Arial"/>
        </w:rPr>
        <w:t>e</w:t>
      </w:r>
      <w:r w:rsidRPr="00611B1E">
        <w:rPr>
          <w:rFonts w:ascii="Arial" w:hAnsi="Arial" w:cs="Arial"/>
        </w:rPr>
        <w:t xml:space="preserve"> plynout ode dne protokolárního předání a převzetí </w:t>
      </w:r>
      <w:r w:rsidR="005A668D" w:rsidRPr="00611B1E">
        <w:rPr>
          <w:rFonts w:ascii="Arial" w:hAnsi="Arial" w:cs="Arial"/>
        </w:rPr>
        <w:t>předmětu plnění</w:t>
      </w:r>
      <w:r w:rsidRPr="00611B1E">
        <w:rPr>
          <w:rFonts w:ascii="Arial" w:hAnsi="Arial" w:cs="Arial"/>
        </w:rPr>
        <w:t>.</w:t>
      </w:r>
    </w:p>
    <w:p w14:paraId="4539D85B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3D33C075" w14:textId="771C70C8" w:rsidR="00C36759" w:rsidRPr="000036FD" w:rsidRDefault="00C36759" w:rsidP="00611B1E">
      <w:pPr>
        <w:pStyle w:val="Zkladntext"/>
        <w:numPr>
          <w:ilvl w:val="0"/>
          <w:numId w:val="26"/>
        </w:numPr>
        <w:spacing w:before="0" w:line="276" w:lineRule="auto"/>
        <w:jc w:val="both"/>
        <w:rPr>
          <w:rFonts w:ascii="Arial" w:hAnsi="Arial" w:cs="Arial"/>
          <w:sz w:val="22"/>
          <w:szCs w:val="22"/>
        </w:rPr>
      </w:pPr>
      <w:r w:rsidRPr="000036FD">
        <w:rPr>
          <w:rFonts w:ascii="Arial" w:hAnsi="Arial" w:cs="Arial"/>
          <w:sz w:val="22"/>
          <w:szCs w:val="22"/>
        </w:rPr>
        <w:t>Po dobu záruky je veškerý záruční servis, opravy, dodavatels</w:t>
      </w:r>
      <w:r w:rsidR="000036FD" w:rsidRPr="000036FD">
        <w:rPr>
          <w:rFonts w:ascii="Arial" w:hAnsi="Arial" w:cs="Arial"/>
          <w:sz w:val="22"/>
          <w:szCs w:val="22"/>
        </w:rPr>
        <w:t>ká údržba, kalibrace, revize</w:t>
      </w:r>
      <w:r w:rsidRPr="000036FD">
        <w:rPr>
          <w:rFonts w:ascii="Arial" w:hAnsi="Arial" w:cs="Arial"/>
          <w:sz w:val="22"/>
          <w:szCs w:val="22"/>
        </w:rPr>
        <w:t>, preventivní pro</w:t>
      </w:r>
      <w:r w:rsidR="00184C1D">
        <w:rPr>
          <w:rFonts w:ascii="Arial" w:hAnsi="Arial" w:cs="Arial"/>
          <w:sz w:val="22"/>
          <w:szCs w:val="22"/>
        </w:rPr>
        <w:t>hlídky a kontroly, které jsou n</w:t>
      </w:r>
      <w:r w:rsidRPr="000036FD">
        <w:rPr>
          <w:rFonts w:ascii="Arial" w:hAnsi="Arial" w:cs="Arial"/>
          <w:sz w:val="22"/>
          <w:szCs w:val="22"/>
        </w:rPr>
        <w:t>ezbytné pro provoz předměrtu smlouvy (všechny kontroly předepsané nebo doporučené výrobcem nebo vyplývající z platných právních předpisů, a to včetně veškerého spotřebního materiálu potřebného k jejich provedení) a náhradní díly potřebné k zajištění bezvadného a</w:t>
      </w:r>
      <w:r w:rsidR="005A668D" w:rsidRPr="000036FD">
        <w:rPr>
          <w:rFonts w:ascii="Arial" w:hAnsi="Arial" w:cs="Arial"/>
          <w:sz w:val="22"/>
          <w:szCs w:val="22"/>
        </w:rPr>
        <w:t xml:space="preserve"> </w:t>
      </w:r>
      <w:r w:rsidRPr="000036FD">
        <w:rPr>
          <w:rFonts w:ascii="Arial" w:hAnsi="Arial" w:cs="Arial"/>
          <w:sz w:val="22"/>
          <w:szCs w:val="22"/>
        </w:rPr>
        <w:t xml:space="preserve">bezpečného provozu </w:t>
      </w:r>
      <w:r w:rsidR="005A668D" w:rsidRPr="000036FD">
        <w:rPr>
          <w:rFonts w:ascii="Arial" w:hAnsi="Arial" w:cs="Arial"/>
          <w:sz w:val="22"/>
          <w:szCs w:val="22"/>
        </w:rPr>
        <w:t>předmětu plnění</w:t>
      </w:r>
      <w:r w:rsidRPr="000036FD">
        <w:rPr>
          <w:rFonts w:ascii="Arial" w:hAnsi="Arial" w:cs="Arial"/>
          <w:sz w:val="22"/>
          <w:szCs w:val="22"/>
        </w:rPr>
        <w:t xml:space="preserve"> včetně updatů (aktualizací) software</w:t>
      </w:r>
      <w:r w:rsidR="00102D8C" w:rsidRPr="000036FD">
        <w:rPr>
          <w:rFonts w:ascii="Arial" w:hAnsi="Arial" w:cs="Arial"/>
          <w:sz w:val="22"/>
          <w:szCs w:val="22"/>
        </w:rPr>
        <w:t xml:space="preserve"> </w:t>
      </w:r>
      <w:r w:rsidR="00A27FE9" w:rsidRPr="000036FD">
        <w:rPr>
          <w:rFonts w:ascii="Arial" w:hAnsi="Arial" w:cs="Arial"/>
          <w:sz w:val="22"/>
          <w:szCs w:val="22"/>
        </w:rPr>
        <w:t>předmětu plnění</w:t>
      </w:r>
      <w:r w:rsidR="00102D8C" w:rsidRPr="000036FD">
        <w:rPr>
          <w:rFonts w:ascii="Arial" w:hAnsi="Arial" w:cs="Arial"/>
          <w:sz w:val="22"/>
          <w:szCs w:val="22"/>
        </w:rPr>
        <w:t xml:space="preserve"> poskytnuty prodávajícím zdarma. Poslední předepsaná kontrola bude provedena nejdříve 1 měsíc před uplynutím záruční lhůty.</w:t>
      </w:r>
    </w:p>
    <w:p w14:paraId="056B159C" w14:textId="77777777" w:rsidR="00C36759" w:rsidRPr="00611B1E" w:rsidRDefault="00C36759" w:rsidP="00611B1E">
      <w:pPr>
        <w:pStyle w:val="Odstavecseseznamem"/>
        <w:spacing w:line="276" w:lineRule="auto"/>
        <w:rPr>
          <w:rFonts w:ascii="Arial" w:hAnsi="Arial" w:cs="Arial"/>
        </w:rPr>
      </w:pPr>
    </w:p>
    <w:p w14:paraId="572E0468" w14:textId="37A35A1B" w:rsidR="002C211D" w:rsidRPr="00611B1E" w:rsidRDefault="002C211D" w:rsidP="00611B1E">
      <w:pPr>
        <w:pStyle w:val="Zkladntext"/>
        <w:numPr>
          <w:ilvl w:val="0"/>
          <w:numId w:val="26"/>
        </w:numPr>
        <w:spacing w:before="0" w:line="276" w:lineRule="auto"/>
        <w:jc w:val="both"/>
        <w:rPr>
          <w:rFonts w:ascii="Arial" w:hAnsi="Arial" w:cs="Arial"/>
          <w:sz w:val="22"/>
          <w:szCs w:val="22"/>
        </w:rPr>
      </w:pPr>
      <w:r w:rsidRPr="00611B1E">
        <w:rPr>
          <w:rFonts w:ascii="Arial" w:hAnsi="Arial" w:cs="Arial"/>
          <w:sz w:val="22"/>
          <w:szCs w:val="22"/>
        </w:rPr>
        <w:t xml:space="preserve">Oznámení případných vad a závad zjištěných kupujícím během trvání záruky musí být provedeno písemně (doporučeným dopisem) </w:t>
      </w:r>
      <w:r w:rsidR="005C6101" w:rsidRPr="00611B1E">
        <w:rPr>
          <w:rFonts w:ascii="Arial" w:hAnsi="Arial" w:cs="Arial"/>
          <w:sz w:val="22"/>
          <w:szCs w:val="22"/>
        </w:rPr>
        <w:t xml:space="preserve">na adresu sídla Prodávajícího </w:t>
      </w:r>
      <w:r w:rsidRPr="00611B1E">
        <w:rPr>
          <w:rFonts w:ascii="Arial" w:hAnsi="Arial" w:cs="Arial"/>
          <w:sz w:val="22"/>
          <w:szCs w:val="22"/>
        </w:rPr>
        <w:t>nebo e-mailem na adresu</w:t>
      </w:r>
      <w:r w:rsidR="004C4A42" w:rsidRPr="00611B1E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1701C4">
        <w:rPr>
          <w:rFonts w:ascii="Arial" w:hAnsi="Arial" w:cs="Arial"/>
          <w:b/>
          <w:color w:val="FF0000"/>
          <w:sz w:val="22"/>
          <w:szCs w:val="22"/>
        </w:rPr>
        <w:t xml:space="preserve">                          </w:t>
      </w:r>
      <w:r w:rsidR="009556F4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5C6101" w:rsidRPr="00611B1E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11B1E">
        <w:rPr>
          <w:rFonts w:ascii="Arial" w:hAnsi="Arial" w:cs="Arial"/>
          <w:sz w:val="22"/>
          <w:szCs w:val="22"/>
        </w:rPr>
        <w:t xml:space="preserve">do </w:t>
      </w:r>
      <w:r w:rsidRPr="000036FD">
        <w:rPr>
          <w:rFonts w:ascii="Arial" w:hAnsi="Arial" w:cs="Arial"/>
          <w:sz w:val="22"/>
          <w:szCs w:val="22"/>
        </w:rPr>
        <w:t>10-ti dnů po jejich</w:t>
      </w:r>
      <w:r w:rsidRPr="00611B1E">
        <w:rPr>
          <w:rFonts w:ascii="Arial" w:hAnsi="Arial" w:cs="Arial"/>
          <w:sz w:val="22"/>
          <w:szCs w:val="22"/>
        </w:rPr>
        <w:t xml:space="preserve"> zjištění, nejpozději však do konce ujednané záruky. V oznámení budou vada nebo její vnější projevy </w:t>
      </w:r>
      <w:r w:rsidR="00A27FE9" w:rsidRPr="00611B1E">
        <w:rPr>
          <w:rFonts w:ascii="Arial" w:hAnsi="Arial" w:cs="Arial"/>
          <w:sz w:val="22"/>
          <w:szCs w:val="22"/>
        </w:rPr>
        <w:t>co nej</w:t>
      </w:r>
      <w:r w:rsidR="00102D8C" w:rsidRPr="00611B1E">
        <w:rPr>
          <w:rFonts w:ascii="Arial" w:hAnsi="Arial" w:cs="Arial"/>
          <w:sz w:val="22"/>
          <w:szCs w:val="22"/>
        </w:rPr>
        <w:t>podrobněji specifikována</w:t>
      </w:r>
      <w:r w:rsidRPr="00611B1E">
        <w:rPr>
          <w:rFonts w:ascii="Arial" w:hAnsi="Arial" w:cs="Arial"/>
          <w:sz w:val="22"/>
          <w:szCs w:val="22"/>
        </w:rPr>
        <w:t xml:space="preserve">. </w:t>
      </w:r>
    </w:p>
    <w:p w14:paraId="1B6BF275" w14:textId="77777777" w:rsidR="002C211D" w:rsidRPr="00611B1E" w:rsidRDefault="002C211D" w:rsidP="00611B1E">
      <w:pPr>
        <w:pStyle w:val="Zkladntext"/>
        <w:spacing w:before="0" w:line="276" w:lineRule="auto"/>
        <w:jc w:val="both"/>
        <w:rPr>
          <w:rFonts w:ascii="Arial" w:hAnsi="Arial" w:cs="Arial"/>
          <w:sz w:val="22"/>
          <w:szCs w:val="22"/>
        </w:rPr>
      </w:pPr>
    </w:p>
    <w:p w14:paraId="174142D4" w14:textId="46999AB4" w:rsidR="002C211D" w:rsidRPr="00611B1E" w:rsidRDefault="002C211D" w:rsidP="00611B1E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Prodávající v záruční </w:t>
      </w:r>
      <w:r w:rsidR="005F4713">
        <w:rPr>
          <w:rFonts w:ascii="Arial" w:hAnsi="Arial" w:cs="Arial"/>
        </w:rPr>
        <w:t>době</w:t>
      </w:r>
      <w:r w:rsidR="005F4713" w:rsidRPr="00611B1E">
        <w:rPr>
          <w:rFonts w:ascii="Arial" w:hAnsi="Arial" w:cs="Arial"/>
        </w:rPr>
        <w:t xml:space="preserve"> </w:t>
      </w:r>
      <w:r w:rsidRPr="00611B1E">
        <w:rPr>
          <w:rFonts w:ascii="Arial" w:hAnsi="Arial" w:cs="Arial"/>
        </w:rPr>
        <w:t xml:space="preserve">zajistí </w:t>
      </w:r>
      <w:r w:rsidR="00102D8C" w:rsidRPr="00611B1E">
        <w:rPr>
          <w:rFonts w:ascii="Arial" w:hAnsi="Arial" w:cs="Arial"/>
        </w:rPr>
        <w:t xml:space="preserve">odstranění vady </w:t>
      </w:r>
      <w:r w:rsidR="00102D8C" w:rsidRPr="000036FD">
        <w:rPr>
          <w:rFonts w:ascii="Arial" w:hAnsi="Arial" w:cs="Arial"/>
        </w:rPr>
        <w:t>n</w:t>
      </w:r>
      <w:r w:rsidRPr="000036FD">
        <w:rPr>
          <w:rFonts w:ascii="Arial" w:hAnsi="Arial" w:cs="Arial"/>
        </w:rPr>
        <w:t xml:space="preserve">ejpozději do </w:t>
      </w:r>
      <w:r w:rsidR="00D03BF3" w:rsidRPr="000036FD">
        <w:rPr>
          <w:rFonts w:ascii="Arial" w:hAnsi="Arial" w:cs="Arial"/>
        </w:rPr>
        <w:t>3</w:t>
      </w:r>
      <w:r w:rsidRPr="000036FD">
        <w:rPr>
          <w:rFonts w:ascii="Arial" w:hAnsi="Arial" w:cs="Arial"/>
        </w:rPr>
        <w:t xml:space="preserve"> pracovních dn</w:t>
      </w:r>
      <w:r w:rsidR="00611B1E" w:rsidRPr="000036FD">
        <w:rPr>
          <w:rFonts w:ascii="Arial" w:hAnsi="Arial" w:cs="Arial"/>
        </w:rPr>
        <w:t>ů</w:t>
      </w:r>
      <w:r w:rsidRPr="00611B1E">
        <w:rPr>
          <w:rFonts w:ascii="Arial" w:hAnsi="Arial" w:cs="Arial"/>
        </w:rPr>
        <w:t xml:space="preserve"> od </w:t>
      </w:r>
      <w:r w:rsidR="003F7B94" w:rsidRPr="00611B1E">
        <w:rPr>
          <w:rFonts w:ascii="Arial" w:hAnsi="Arial" w:cs="Arial"/>
        </w:rPr>
        <w:t xml:space="preserve">oznámení </w:t>
      </w:r>
      <w:r w:rsidRPr="00611B1E">
        <w:rPr>
          <w:rFonts w:ascii="Arial" w:hAnsi="Arial" w:cs="Arial"/>
        </w:rPr>
        <w:t>vady předmětu plnění kupujícím</w:t>
      </w:r>
      <w:r w:rsidR="00D03BF3" w:rsidRPr="00611B1E">
        <w:rPr>
          <w:rFonts w:ascii="Arial" w:hAnsi="Arial" w:cs="Arial"/>
        </w:rPr>
        <w:t>, pokud se v</w:t>
      </w:r>
      <w:r w:rsidR="00A27FE9" w:rsidRPr="00611B1E">
        <w:rPr>
          <w:rFonts w:ascii="Arial" w:hAnsi="Arial" w:cs="Arial"/>
        </w:rPr>
        <w:t xml:space="preserve"> jednotlivém </w:t>
      </w:r>
      <w:r w:rsidR="00D03BF3" w:rsidRPr="00611B1E">
        <w:rPr>
          <w:rFonts w:ascii="Arial" w:hAnsi="Arial" w:cs="Arial"/>
        </w:rPr>
        <w:t xml:space="preserve">konkrétním případě </w:t>
      </w:r>
      <w:r w:rsidR="00A27FE9" w:rsidRPr="00611B1E">
        <w:rPr>
          <w:rFonts w:ascii="Arial" w:hAnsi="Arial" w:cs="Arial"/>
        </w:rPr>
        <w:t xml:space="preserve">písemně </w:t>
      </w:r>
      <w:r w:rsidR="00D03BF3" w:rsidRPr="00611B1E">
        <w:rPr>
          <w:rFonts w:ascii="Arial" w:hAnsi="Arial" w:cs="Arial"/>
        </w:rPr>
        <w:t>nedohodne s kupujícím jinak</w:t>
      </w:r>
      <w:r w:rsidRPr="00611B1E">
        <w:rPr>
          <w:rFonts w:ascii="Arial" w:hAnsi="Arial" w:cs="Arial"/>
        </w:rPr>
        <w:t xml:space="preserve">. </w:t>
      </w:r>
    </w:p>
    <w:p w14:paraId="3DAD8E11" w14:textId="77777777" w:rsidR="002C211D" w:rsidRPr="0090143A" w:rsidRDefault="002C211D" w:rsidP="0090143A">
      <w:pPr>
        <w:spacing w:line="276" w:lineRule="auto"/>
        <w:jc w:val="both"/>
        <w:rPr>
          <w:rFonts w:ascii="Arial" w:hAnsi="Arial" w:cs="Arial"/>
        </w:rPr>
      </w:pPr>
    </w:p>
    <w:p w14:paraId="462FEDDA" w14:textId="77777777" w:rsidR="002C211D" w:rsidRPr="00611B1E" w:rsidRDefault="002C211D" w:rsidP="00611B1E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Prodávající nebo jeho servisní partner provede o každém servisním zásahu písemný záznam, který kupujícímu po jeho odsouhlasení potvrdí. Jedno vyhotovení písemného záznamu bude předáno kupujícímu. </w:t>
      </w:r>
    </w:p>
    <w:p w14:paraId="4415EAD1" w14:textId="77777777" w:rsidR="003325B1" w:rsidRPr="00611B1E" w:rsidRDefault="003325B1" w:rsidP="00611B1E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0F9032AF" w14:textId="77777777" w:rsidR="002C211D" w:rsidRPr="00611B1E" w:rsidRDefault="002C211D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</w:p>
    <w:p w14:paraId="29F5115B" w14:textId="77777777" w:rsidR="00F2258F" w:rsidRPr="00611B1E" w:rsidRDefault="002C211D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  <w:r w:rsidRPr="00611B1E">
        <w:rPr>
          <w:rFonts w:ascii="Arial" w:hAnsi="Arial" w:cs="Arial"/>
          <w:sz w:val="22"/>
          <w:szCs w:val="22"/>
          <w:lang w:eastAsia="ja-JP"/>
        </w:rPr>
        <w:t xml:space="preserve">X. </w:t>
      </w:r>
      <w:r w:rsidR="00F2258F" w:rsidRPr="00611B1E">
        <w:rPr>
          <w:rFonts w:ascii="Arial" w:hAnsi="Arial" w:cs="Arial"/>
          <w:sz w:val="22"/>
          <w:szCs w:val="22"/>
          <w:lang w:eastAsia="ja-JP"/>
        </w:rPr>
        <w:t>Sankční ujednání</w:t>
      </w:r>
    </w:p>
    <w:p w14:paraId="39A7A939" w14:textId="77777777" w:rsidR="00673B60" w:rsidRPr="00611B1E" w:rsidRDefault="00673B60" w:rsidP="00611B1E">
      <w:pPr>
        <w:spacing w:line="276" w:lineRule="auto"/>
        <w:rPr>
          <w:rFonts w:ascii="Arial" w:hAnsi="Arial" w:cs="Arial"/>
        </w:rPr>
      </w:pPr>
    </w:p>
    <w:p w14:paraId="65FC186F" w14:textId="7C7FEB85" w:rsidR="00FA4700" w:rsidRPr="000036FD" w:rsidRDefault="00FA4700" w:rsidP="00611B1E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 w:rsidRPr="000036FD">
        <w:rPr>
          <w:rFonts w:ascii="Arial" w:hAnsi="Arial" w:cs="Arial"/>
        </w:rPr>
        <w:t>V případě prodlení prodávajícího s dodáním předmětu plnění dle čl. IV odst. 2 této smlouvy, je kupující oprávněn účtovat prodávajícímu smluvní pokutu ve výši 0,0</w:t>
      </w:r>
      <w:r w:rsidR="0005462D" w:rsidRPr="000036FD">
        <w:rPr>
          <w:rFonts w:ascii="Arial" w:hAnsi="Arial" w:cs="Arial"/>
        </w:rPr>
        <w:t>5</w:t>
      </w:r>
      <w:r w:rsidRPr="000036FD">
        <w:rPr>
          <w:rFonts w:ascii="Arial" w:hAnsi="Arial" w:cs="Arial"/>
        </w:rPr>
        <w:t>% z kupní ceny včetně DPH za každý i započatý kalendářní den prodlení.</w:t>
      </w:r>
    </w:p>
    <w:p w14:paraId="3961B5A6" w14:textId="046AF9AF" w:rsidR="006B7F81" w:rsidRPr="000036FD" w:rsidRDefault="006B7F81" w:rsidP="00611B1E">
      <w:pPr>
        <w:pStyle w:val="Odstavecseseznamem"/>
        <w:spacing w:line="276" w:lineRule="auto"/>
        <w:rPr>
          <w:rFonts w:ascii="Arial" w:hAnsi="Arial" w:cs="Arial"/>
        </w:rPr>
      </w:pPr>
    </w:p>
    <w:p w14:paraId="0205F3AC" w14:textId="3CDE4E00" w:rsidR="006B7F81" w:rsidRPr="000036FD" w:rsidRDefault="006B7F81" w:rsidP="00611B1E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 w:rsidRPr="000036FD">
        <w:rPr>
          <w:rFonts w:ascii="Arial" w:hAnsi="Arial" w:cs="Arial"/>
        </w:rPr>
        <w:t xml:space="preserve">V případě prodlení prodávajícího s odstraněním záruční vady </w:t>
      </w:r>
      <w:r w:rsidR="00A27FE9" w:rsidRPr="000036FD">
        <w:rPr>
          <w:rFonts w:ascii="Arial" w:hAnsi="Arial" w:cs="Arial"/>
        </w:rPr>
        <w:t>j</w:t>
      </w:r>
      <w:r w:rsidRPr="000036FD">
        <w:rPr>
          <w:rFonts w:ascii="Arial" w:hAnsi="Arial" w:cs="Arial"/>
        </w:rPr>
        <w:t>e prodávající povinen zaplatit kupujícímu smluvní pokutu ve výši 5.000,- Kč za každý i započatý kalendářní den prodlení.</w:t>
      </w:r>
    </w:p>
    <w:p w14:paraId="49086BCA" w14:textId="77777777" w:rsidR="006B7F81" w:rsidRPr="00611B1E" w:rsidRDefault="006B7F81" w:rsidP="00611B1E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0B2BD8D0" w14:textId="7E328952" w:rsidR="006B7F81" w:rsidRPr="00611B1E" w:rsidRDefault="006B7F81" w:rsidP="00611B1E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Prodávající se zavazuje zaplatit kupujícímu smluvní pokutu ve výši 500 000,- Kč (slovy: pět set tisíc korun českých) pro případ, že dodá předmět plnění, jež svými vlastnostmi nebo technickými parametry nebude odpovídat vlastnostem a technickým parametrům deklarovaným prodávajícím, viz čl. III. odst. 3. Smluvní pokuta dle tohoto odstavce se vztahuje na případy, kdy by rozpor mezi deklarovanými a skutečnými vlastnostmi nebo technickými parametry předmětu plnění (technickou specifikací přístroje) současně znamenal rozpor s Technickou specifikací, jež byla přílohou Výzvy k podání nabídky ze dne</w:t>
      </w:r>
      <w:r w:rsidR="009556F4">
        <w:rPr>
          <w:rFonts w:ascii="Arial" w:hAnsi="Arial" w:cs="Arial"/>
        </w:rPr>
        <w:t xml:space="preserve"> </w:t>
      </w:r>
      <w:proofErr w:type="gramStart"/>
      <w:r w:rsidR="009556F4">
        <w:rPr>
          <w:rFonts w:ascii="Arial" w:hAnsi="Arial" w:cs="Arial"/>
        </w:rPr>
        <w:t>19.10.2018</w:t>
      </w:r>
      <w:proofErr w:type="gramEnd"/>
      <w:r w:rsidRPr="00611B1E">
        <w:rPr>
          <w:rFonts w:ascii="Arial" w:hAnsi="Arial" w:cs="Arial"/>
        </w:rPr>
        <w:t>.</w:t>
      </w:r>
    </w:p>
    <w:p w14:paraId="4000BE51" w14:textId="77777777" w:rsidR="003A7638" w:rsidRPr="00611B1E" w:rsidRDefault="003A7638" w:rsidP="00611B1E">
      <w:pPr>
        <w:spacing w:line="276" w:lineRule="auto"/>
        <w:jc w:val="both"/>
        <w:rPr>
          <w:rFonts w:ascii="Arial" w:hAnsi="Arial" w:cs="Arial"/>
        </w:rPr>
      </w:pPr>
    </w:p>
    <w:p w14:paraId="779202F6" w14:textId="16F9680C" w:rsidR="003A7638" w:rsidRPr="00611B1E" w:rsidRDefault="003A7638" w:rsidP="00611B1E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Uplatněním smluvní</w:t>
      </w:r>
      <w:r w:rsidR="00FA4700" w:rsidRPr="00611B1E">
        <w:rPr>
          <w:rFonts w:ascii="Arial" w:hAnsi="Arial" w:cs="Arial"/>
        </w:rPr>
        <w:t>ch</w:t>
      </w:r>
      <w:r w:rsidRPr="00611B1E">
        <w:rPr>
          <w:rFonts w:ascii="Arial" w:hAnsi="Arial" w:cs="Arial"/>
        </w:rPr>
        <w:t xml:space="preserve"> pokut není dotčeno právo kupujícího na náhradu škody způsobené porušením povinnosti, na kterou se smluvní pokuta vztahuje.</w:t>
      </w:r>
    </w:p>
    <w:p w14:paraId="378899E5" w14:textId="77777777" w:rsidR="003A7638" w:rsidRPr="00611B1E" w:rsidRDefault="003A7638" w:rsidP="00611B1E">
      <w:pPr>
        <w:spacing w:line="276" w:lineRule="auto"/>
        <w:jc w:val="both"/>
        <w:rPr>
          <w:rFonts w:ascii="Arial" w:hAnsi="Arial" w:cs="Arial"/>
        </w:rPr>
      </w:pPr>
    </w:p>
    <w:p w14:paraId="0E84A9DB" w14:textId="77777777" w:rsidR="003A7638" w:rsidRPr="00611B1E" w:rsidRDefault="003A7638" w:rsidP="00611B1E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lastRenderedPageBreak/>
        <w:t>Smluvní pokuta je splatná do 30 (slovy: třiceti) kalendářních dnů ode dne doručení oznámení o uložení smluvní pokuty prodávajícímu. V případě prodlení s úhradou smluvní pokuty uhradí prodávající kupujícímu úrok z prodlení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ve znění platném a účinném (dále jen „Nařízení“).</w:t>
      </w:r>
    </w:p>
    <w:p w14:paraId="42B3BCAF" w14:textId="77777777" w:rsidR="003325B1" w:rsidRPr="00611B1E" w:rsidRDefault="003325B1" w:rsidP="00611B1E">
      <w:pPr>
        <w:pStyle w:val="Odstavecseseznamem"/>
        <w:spacing w:line="276" w:lineRule="auto"/>
        <w:rPr>
          <w:rFonts w:ascii="Arial" w:hAnsi="Arial" w:cs="Arial"/>
        </w:rPr>
      </w:pPr>
    </w:p>
    <w:p w14:paraId="1274EADD" w14:textId="77777777" w:rsidR="003A7638" w:rsidRPr="00611B1E" w:rsidRDefault="003A7638" w:rsidP="00611B1E">
      <w:pPr>
        <w:spacing w:line="276" w:lineRule="auto"/>
        <w:rPr>
          <w:rFonts w:ascii="Arial" w:hAnsi="Arial" w:cs="Arial"/>
        </w:rPr>
      </w:pPr>
    </w:p>
    <w:p w14:paraId="0DA8931D" w14:textId="3890F844" w:rsidR="006B7F81" w:rsidRPr="00611B1E" w:rsidRDefault="00F2258F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  <w:r w:rsidRPr="00611B1E">
        <w:rPr>
          <w:rFonts w:ascii="Arial" w:hAnsi="Arial" w:cs="Arial"/>
          <w:sz w:val="22"/>
          <w:szCs w:val="22"/>
          <w:lang w:eastAsia="ja-JP"/>
        </w:rPr>
        <w:t xml:space="preserve">XI. </w:t>
      </w:r>
      <w:r w:rsidR="006B7F81" w:rsidRPr="00611B1E">
        <w:rPr>
          <w:rFonts w:ascii="Arial" w:hAnsi="Arial" w:cs="Arial"/>
          <w:sz w:val="22"/>
          <w:szCs w:val="22"/>
          <w:lang w:eastAsia="ja-JP"/>
        </w:rPr>
        <w:t>Platnost, odstoupení od smlouvy a zánik smlouvy</w:t>
      </w:r>
    </w:p>
    <w:p w14:paraId="37157E0C" w14:textId="77777777" w:rsidR="006B7F81" w:rsidRPr="00611B1E" w:rsidRDefault="006B7F81" w:rsidP="00611B1E">
      <w:pPr>
        <w:spacing w:line="276" w:lineRule="auto"/>
        <w:rPr>
          <w:rFonts w:ascii="Arial" w:hAnsi="Arial" w:cs="Arial"/>
        </w:rPr>
      </w:pPr>
    </w:p>
    <w:p w14:paraId="5E1DBC7B" w14:textId="1C92E0F6" w:rsidR="006B7F81" w:rsidRDefault="006B7F81" w:rsidP="0090143A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bookmarkStart w:id="5" w:name="_Ref168554457"/>
      <w:r w:rsidRPr="0090143A">
        <w:rPr>
          <w:rFonts w:ascii="Arial" w:hAnsi="Arial" w:cs="Arial"/>
        </w:rPr>
        <w:t>Tato Smlouva nabývá platnosti dnem podpisu zástupců obou smluvních stran a končí dnem splnění závazků obou smluvních stran této Smlouvy.</w:t>
      </w:r>
    </w:p>
    <w:p w14:paraId="25EFA729" w14:textId="77777777" w:rsidR="0090143A" w:rsidRPr="0090143A" w:rsidRDefault="0090143A" w:rsidP="0090143A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3738CB84" w14:textId="547C12AE" w:rsidR="006B7F81" w:rsidRDefault="006B7F81" w:rsidP="0090143A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bookmarkStart w:id="6" w:name="_Ref168554733"/>
      <w:bookmarkEnd w:id="5"/>
      <w:r w:rsidRPr="0090143A">
        <w:rPr>
          <w:rFonts w:ascii="Arial" w:hAnsi="Arial" w:cs="Arial"/>
        </w:rPr>
        <w:t>Ukončit tuto Smlouvu lze písemnou dohodou smluvních stran.</w:t>
      </w:r>
      <w:bookmarkEnd w:id="6"/>
    </w:p>
    <w:p w14:paraId="6E246FFE" w14:textId="77777777" w:rsidR="0090143A" w:rsidRPr="0090143A" w:rsidRDefault="0090143A" w:rsidP="0090143A">
      <w:pPr>
        <w:spacing w:line="276" w:lineRule="auto"/>
        <w:jc w:val="both"/>
        <w:rPr>
          <w:rFonts w:ascii="Arial" w:hAnsi="Arial" w:cs="Arial"/>
        </w:rPr>
      </w:pPr>
    </w:p>
    <w:p w14:paraId="7D7C12BE" w14:textId="77777777" w:rsidR="00300E84" w:rsidRPr="0090143A" w:rsidRDefault="006B7F81" w:rsidP="0090143A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r w:rsidRPr="0090143A">
        <w:rPr>
          <w:rFonts w:ascii="Arial" w:eastAsia="Calibri" w:hAnsi="Arial" w:cs="Arial"/>
          <w:color w:val="000000"/>
          <w:lang w:eastAsia="en-US"/>
        </w:rPr>
        <w:t>Kupující má právo odstoupit od Smlouvy v případě, že</w:t>
      </w:r>
      <w:r w:rsidR="00300E84" w:rsidRPr="0090143A">
        <w:rPr>
          <w:rFonts w:ascii="Arial" w:eastAsia="Calibri" w:hAnsi="Arial" w:cs="Arial"/>
          <w:color w:val="000000"/>
          <w:lang w:eastAsia="en-US"/>
        </w:rPr>
        <w:t>:</w:t>
      </w:r>
    </w:p>
    <w:p w14:paraId="18E45F12" w14:textId="1277DF7A" w:rsidR="006B7F81" w:rsidRPr="000036FD" w:rsidRDefault="00300E84" w:rsidP="00611B1E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60" w:after="200" w:line="276" w:lineRule="auto"/>
        <w:jc w:val="both"/>
        <w:outlineLvl w:val="1"/>
        <w:rPr>
          <w:rFonts w:ascii="Arial" w:eastAsia="Calibri" w:hAnsi="Arial" w:cs="Arial"/>
          <w:lang w:eastAsia="en-US"/>
        </w:rPr>
      </w:pPr>
      <w:r w:rsidRPr="000036FD">
        <w:rPr>
          <w:rFonts w:ascii="Arial" w:eastAsia="Calibri" w:hAnsi="Arial" w:cs="Arial"/>
          <w:color w:val="000000"/>
          <w:lang w:eastAsia="en-US"/>
        </w:rPr>
        <w:t>p</w:t>
      </w:r>
      <w:r w:rsidR="006B7F81" w:rsidRPr="000036FD">
        <w:rPr>
          <w:rFonts w:ascii="Arial" w:eastAsia="Calibri" w:hAnsi="Arial" w:cs="Arial"/>
          <w:color w:val="000000"/>
          <w:lang w:eastAsia="en-US"/>
        </w:rPr>
        <w:t xml:space="preserve">rodávající bude v prodlení s dodáním </w:t>
      </w:r>
      <w:r w:rsidR="00A27FE9" w:rsidRPr="000036FD">
        <w:rPr>
          <w:rFonts w:ascii="Arial" w:eastAsia="Calibri" w:hAnsi="Arial" w:cs="Arial"/>
          <w:color w:val="000000"/>
          <w:lang w:eastAsia="en-US"/>
        </w:rPr>
        <w:t>předmětu plnění</w:t>
      </w:r>
      <w:r w:rsidR="006B7F81" w:rsidRPr="000036FD">
        <w:rPr>
          <w:rFonts w:ascii="Arial" w:eastAsia="Calibri" w:hAnsi="Arial" w:cs="Arial"/>
          <w:color w:val="000000"/>
          <w:lang w:eastAsia="en-US"/>
        </w:rPr>
        <w:t xml:space="preserve"> delším než 30 </w:t>
      </w:r>
      <w:r w:rsidR="00A27FE9" w:rsidRPr="000036FD">
        <w:rPr>
          <w:rFonts w:ascii="Arial" w:eastAsia="Calibri" w:hAnsi="Arial" w:cs="Arial"/>
          <w:color w:val="000000"/>
          <w:lang w:eastAsia="en-US"/>
        </w:rPr>
        <w:t xml:space="preserve">kalendářních </w:t>
      </w:r>
      <w:r w:rsidR="006B7F81" w:rsidRPr="000036FD">
        <w:rPr>
          <w:rFonts w:ascii="Arial" w:eastAsia="Calibri" w:hAnsi="Arial" w:cs="Arial"/>
          <w:color w:val="000000"/>
          <w:lang w:eastAsia="en-US"/>
        </w:rPr>
        <w:t>dn</w:t>
      </w:r>
      <w:r w:rsidR="00A27FE9" w:rsidRPr="000036FD">
        <w:rPr>
          <w:rFonts w:ascii="Arial" w:eastAsia="Calibri" w:hAnsi="Arial" w:cs="Arial"/>
          <w:color w:val="000000"/>
          <w:lang w:eastAsia="en-US"/>
        </w:rPr>
        <w:t>ů</w:t>
      </w:r>
      <w:r w:rsidRPr="000036FD">
        <w:rPr>
          <w:rFonts w:ascii="Arial" w:eastAsia="Calibri" w:hAnsi="Arial" w:cs="Arial"/>
          <w:color w:val="000000"/>
          <w:lang w:eastAsia="en-US"/>
        </w:rPr>
        <w:t>,</w:t>
      </w:r>
    </w:p>
    <w:p w14:paraId="0BBF65F8" w14:textId="763D118E" w:rsidR="00300E84" w:rsidRPr="000036FD" w:rsidRDefault="00300E84" w:rsidP="00611B1E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60" w:after="200" w:line="276" w:lineRule="auto"/>
        <w:jc w:val="both"/>
        <w:outlineLvl w:val="1"/>
        <w:rPr>
          <w:rFonts w:ascii="Arial" w:eastAsia="Calibri" w:hAnsi="Arial" w:cs="Arial"/>
          <w:lang w:eastAsia="en-US"/>
        </w:rPr>
      </w:pPr>
      <w:r w:rsidRPr="000036FD">
        <w:rPr>
          <w:rFonts w:ascii="Arial" w:eastAsia="Calibri" w:hAnsi="Arial" w:cs="Arial"/>
          <w:color w:val="000000"/>
          <w:lang w:eastAsia="en-US"/>
        </w:rPr>
        <w:t xml:space="preserve">v průběhu záruční lhůty dojde během </w:t>
      </w:r>
      <w:proofErr w:type="gramStart"/>
      <w:r w:rsidRPr="000036FD">
        <w:rPr>
          <w:rFonts w:ascii="Arial" w:eastAsia="Calibri" w:hAnsi="Arial" w:cs="Arial"/>
          <w:color w:val="000000"/>
          <w:lang w:eastAsia="en-US"/>
        </w:rPr>
        <w:t>12ti</w:t>
      </w:r>
      <w:proofErr w:type="gramEnd"/>
      <w:r w:rsidRPr="000036FD">
        <w:rPr>
          <w:rFonts w:ascii="Arial" w:eastAsia="Calibri" w:hAnsi="Arial" w:cs="Arial"/>
          <w:color w:val="000000"/>
          <w:lang w:eastAsia="en-US"/>
        </w:rPr>
        <w:t xml:space="preserve"> po sobě jdoucích kalendářních měsíců k opakovanému výskytu 3 a více stejných závad na </w:t>
      </w:r>
      <w:r w:rsidR="00A27FE9" w:rsidRPr="000036FD">
        <w:rPr>
          <w:rFonts w:ascii="Arial" w:eastAsia="Calibri" w:hAnsi="Arial" w:cs="Arial"/>
          <w:color w:val="000000"/>
          <w:lang w:eastAsia="en-US"/>
        </w:rPr>
        <w:t>předmětu plnění</w:t>
      </w:r>
      <w:r w:rsidRPr="000036FD">
        <w:rPr>
          <w:rFonts w:ascii="Arial" w:eastAsia="Calibri" w:hAnsi="Arial" w:cs="Arial"/>
          <w:color w:val="000000"/>
          <w:lang w:eastAsia="en-US"/>
        </w:rPr>
        <w:t>,</w:t>
      </w:r>
    </w:p>
    <w:p w14:paraId="42EAD0E2" w14:textId="0540D316" w:rsidR="00300E84" w:rsidRPr="000036FD" w:rsidRDefault="00300E84" w:rsidP="00611B1E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60" w:after="200" w:line="276" w:lineRule="auto"/>
        <w:jc w:val="both"/>
        <w:outlineLvl w:val="1"/>
        <w:rPr>
          <w:rFonts w:ascii="Arial" w:eastAsia="Calibri" w:hAnsi="Arial" w:cs="Arial"/>
          <w:lang w:eastAsia="en-US"/>
        </w:rPr>
      </w:pPr>
      <w:r w:rsidRPr="000036FD">
        <w:rPr>
          <w:rFonts w:ascii="Arial" w:eastAsia="Calibri" w:hAnsi="Arial" w:cs="Arial"/>
          <w:color w:val="000000"/>
          <w:lang w:eastAsia="en-US"/>
        </w:rPr>
        <w:t xml:space="preserve">odstranění závady na </w:t>
      </w:r>
      <w:r w:rsidR="00A27FE9" w:rsidRPr="000036FD">
        <w:rPr>
          <w:rFonts w:ascii="Arial" w:eastAsia="Calibri" w:hAnsi="Arial" w:cs="Arial"/>
          <w:color w:val="000000"/>
          <w:lang w:eastAsia="en-US"/>
        </w:rPr>
        <w:t>předmětu plnění</w:t>
      </w:r>
      <w:r w:rsidRPr="000036FD">
        <w:rPr>
          <w:rFonts w:ascii="Arial" w:eastAsia="Calibri" w:hAnsi="Arial" w:cs="Arial"/>
          <w:color w:val="000000"/>
          <w:lang w:eastAsia="en-US"/>
        </w:rPr>
        <w:t xml:space="preserve"> bude delší než </w:t>
      </w:r>
      <w:r w:rsidR="00A27FE9" w:rsidRPr="000036FD">
        <w:rPr>
          <w:rFonts w:ascii="Arial" w:eastAsia="Calibri" w:hAnsi="Arial" w:cs="Arial"/>
          <w:color w:val="000000"/>
          <w:lang w:eastAsia="en-US"/>
        </w:rPr>
        <w:t xml:space="preserve">30 </w:t>
      </w:r>
      <w:r w:rsidRPr="000036FD">
        <w:rPr>
          <w:rFonts w:ascii="Arial" w:eastAsia="Calibri" w:hAnsi="Arial" w:cs="Arial"/>
          <w:color w:val="000000"/>
          <w:lang w:eastAsia="en-US"/>
        </w:rPr>
        <w:t>kalendářních dnů ode dne uplatnění reklamace,</w:t>
      </w:r>
    </w:p>
    <w:p w14:paraId="604BE386" w14:textId="06A6CB4E" w:rsidR="00300E84" w:rsidRPr="000036FD" w:rsidRDefault="00300E84" w:rsidP="00611B1E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60" w:after="200" w:line="276" w:lineRule="auto"/>
        <w:jc w:val="both"/>
        <w:outlineLvl w:val="1"/>
        <w:rPr>
          <w:rFonts w:ascii="Arial" w:eastAsia="Calibri" w:hAnsi="Arial" w:cs="Arial"/>
          <w:lang w:eastAsia="en-US"/>
        </w:rPr>
      </w:pPr>
      <w:r w:rsidRPr="000036FD">
        <w:rPr>
          <w:rFonts w:ascii="Arial" w:eastAsia="Calibri" w:hAnsi="Arial" w:cs="Arial"/>
          <w:color w:val="000000"/>
          <w:lang w:eastAsia="en-US"/>
        </w:rPr>
        <w:t xml:space="preserve">celková cena odstávky </w:t>
      </w:r>
      <w:r w:rsidR="00A27FE9" w:rsidRPr="000036FD">
        <w:rPr>
          <w:rFonts w:ascii="Arial" w:eastAsia="Calibri" w:hAnsi="Arial" w:cs="Arial"/>
          <w:color w:val="000000"/>
          <w:lang w:eastAsia="en-US"/>
        </w:rPr>
        <w:t>předmětu plnění</w:t>
      </w:r>
      <w:r w:rsidRPr="000036FD">
        <w:rPr>
          <w:rFonts w:ascii="Arial" w:eastAsia="Calibri" w:hAnsi="Arial" w:cs="Arial"/>
          <w:color w:val="000000"/>
          <w:lang w:eastAsia="en-US"/>
        </w:rPr>
        <w:t xml:space="preserve"> pro záruční závadu bude za dobu </w:t>
      </w:r>
      <w:proofErr w:type="gramStart"/>
      <w:r w:rsidRPr="000036FD">
        <w:rPr>
          <w:rFonts w:ascii="Arial" w:eastAsia="Calibri" w:hAnsi="Arial" w:cs="Arial"/>
          <w:color w:val="000000"/>
          <w:lang w:eastAsia="en-US"/>
        </w:rPr>
        <w:t>12ti</w:t>
      </w:r>
      <w:proofErr w:type="gramEnd"/>
      <w:r w:rsidRPr="000036FD">
        <w:rPr>
          <w:rFonts w:ascii="Arial" w:eastAsia="Calibri" w:hAnsi="Arial" w:cs="Arial"/>
          <w:color w:val="000000"/>
          <w:lang w:eastAsia="en-US"/>
        </w:rPr>
        <w:t xml:space="preserve"> po sobě jdoucích kalendářních měsíců delší než 3</w:t>
      </w:r>
      <w:r w:rsidR="00A27FE9" w:rsidRPr="000036FD">
        <w:rPr>
          <w:rFonts w:ascii="Arial" w:eastAsia="Calibri" w:hAnsi="Arial" w:cs="Arial"/>
          <w:color w:val="000000"/>
          <w:lang w:eastAsia="en-US"/>
        </w:rPr>
        <w:t>0</w:t>
      </w:r>
      <w:r w:rsidRPr="000036FD">
        <w:rPr>
          <w:rFonts w:ascii="Arial" w:eastAsia="Calibri" w:hAnsi="Arial" w:cs="Arial"/>
          <w:color w:val="000000"/>
          <w:lang w:eastAsia="en-US"/>
        </w:rPr>
        <w:t xml:space="preserve"> kalendářních dnů.  </w:t>
      </w:r>
    </w:p>
    <w:p w14:paraId="11F2A395" w14:textId="535A2151" w:rsidR="00300E84" w:rsidRDefault="00300E84" w:rsidP="00611B1E">
      <w:pPr>
        <w:pStyle w:val="Odstavecseseznamem"/>
        <w:autoSpaceDE w:val="0"/>
        <w:autoSpaceDN w:val="0"/>
        <w:adjustRightInd w:val="0"/>
        <w:spacing w:before="60" w:after="200" w:line="276" w:lineRule="auto"/>
        <w:ind w:left="567"/>
        <w:jc w:val="both"/>
        <w:outlineLvl w:val="1"/>
        <w:rPr>
          <w:rFonts w:ascii="Arial" w:eastAsia="Calibri" w:hAnsi="Arial" w:cs="Arial"/>
          <w:lang w:eastAsia="en-US"/>
        </w:rPr>
      </w:pPr>
      <w:r w:rsidRPr="000036FD">
        <w:rPr>
          <w:rFonts w:ascii="Arial" w:eastAsia="Calibri" w:hAnsi="Arial" w:cs="Arial"/>
          <w:lang w:eastAsia="en-US"/>
        </w:rPr>
        <w:t>Prodávajícímu v těchto případech nevzniká nárok na úhradu jakýchkoliv nákladů spojených s přípravou realizace anebo s realizací předmětu smlouvy.</w:t>
      </w:r>
    </w:p>
    <w:p w14:paraId="211FEA3A" w14:textId="77777777" w:rsidR="0090143A" w:rsidRPr="00611B1E" w:rsidRDefault="0090143A" w:rsidP="00611B1E">
      <w:pPr>
        <w:pStyle w:val="Odstavecseseznamem"/>
        <w:autoSpaceDE w:val="0"/>
        <w:autoSpaceDN w:val="0"/>
        <w:adjustRightInd w:val="0"/>
        <w:spacing w:before="60" w:after="200" w:line="276" w:lineRule="auto"/>
        <w:ind w:left="567"/>
        <w:jc w:val="both"/>
        <w:outlineLvl w:val="1"/>
        <w:rPr>
          <w:rFonts w:ascii="Arial" w:eastAsia="Calibri" w:hAnsi="Arial" w:cs="Arial"/>
          <w:lang w:eastAsia="en-US"/>
        </w:rPr>
      </w:pPr>
    </w:p>
    <w:p w14:paraId="0C200065" w14:textId="77777777" w:rsidR="006B7F81" w:rsidRDefault="006B7F81" w:rsidP="0090143A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>Prodávající má právo odstoupit od Smlouvy v případě, že Kupující bude v prodlení se zaplacením faktury delším než 30 dnů.</w:t>
      </w:r>
      <w:bookmarkStart w:id="7" w:name="_Ref168555347"/>
      <w:r w:rsidRPr="00611B1E">
        <w:rPr>
          <w:rFonts w:ascii="Arial" w:eastAsia="Calibri" w:hAnsi="Arial" w:cs="Arial"/>
          <w:color w:val="000000"/>
          <w:lang w:eastAsia="en-US"/>
        </w:rPr>
        <w:t xml:space="preserve"> </w:t>
      </w:r>
    </w:p>
    <w:p w14:paraId="60696558" w14:textId="77777777" w:rsidR="0090143A" w:rsidRPr="0090143A" w:rsidRDefault="0090143A" w:rsidP="0090143A">
      <w:pPr>
        <w:pStyle w:val="Odstavecseseznamem"/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14:paraId="42BBE7C7" w14:textId="77777777" w:rsidR="006B7F81" w:rsidRPr="0090143A" w:rsidRDefault="006B7F81" w:rsidP="0090143A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>Kterákoliv ze smluvních stran je oprávněna odstoupit od smlouvy, jestliže:</w:t>
      </w:r>
      <w:bookmarkEnd w:id="7"/>
    </w:p>
    <w:p w14:paraId="3DB782E7" w14:textId="55F23FBA" w:rsidR="006B7F81" w:rsidRPr="0090143A" w:rsidRDefault="006B7F81" w:rsidP="0090143A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>druhá smluvní strana neplní hrubě podmínky smlouvy, byla na tuto skutečnost upozorněna a nezjednala nápravu ani v dodatečně poskytnuté přiměřené lhůtě,</w:t>
      </w:r>
    </w:p>
    <w:p w14:paraId="4425A7F1" w14:textId="500295F1" w:rsidR="006B7F81" w:rsidRPr="0090143A" w:rsidRDefault="006B7F81" w:rsidP="0090143A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 xml:space="preserve">druhá smluvní strana je v insolvenčním řízení </w:t>
      </w:r>
      <w:r w:rsidR="007B7430" w:rsidRPr="00611B1E">
        <w:rPr>
          <w:rFonts w:ascii="Arial" w:eastAsia="Calibri" w:hAnsi="Arial" w:cs="Arial"/>
          <w:color w:val="000000"/>
          <w:lang w:eastAsia="en-US"/>
        </w:rPr>
        <w:t>nebo ztratila oprávnění k </w:t>
      </w:r>
      <w:r w:rsidRPr="00611B1E">
        <w:rPr>
          <w:rFonts w:ascii="Arial" w:eastAsia="Calibri" w:hAnsi="Arial" w:cs="Arial"/>
          <w:color w:val="000000"/>
          <w:lang w:eastAsia="en-US"/>
        </w:rPr>
        <w:t>podnikatelské činnosti podle platných předpisů (o této skutečnosti je povinnost podat informaci neprodleně),</w:t>
      </w:r>
    </w:p>
    <w:p w14:paraId="73A8A216" w14:textId="05A624FA" w:rsidR="006B7F81" w:rsidRPr="0090143A" w:rsidRDefault="006B7F81" w:rsidP="0090143A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>na majetek druhé smluvní strany byly zahájeny úkony, které nasvědčují zahájení exekučního řízení (o této skutečnosti je povinnost podat informaci neprodleně),</w:t>
      </w:r>
    </w:p>
    <w:p w14:paraId="275F2885" w14:textId="3C834BDB" w:rsidR="006B7F81" w:rsidRDefault="006B7F81" w:rsidP="0090143A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>druhá smluvní strana se vůči ní dopustila jednání vykazujícího znaky nekalé soutěže.</w:t>
      </w:r>
    </w:p>
    <w:p w14:paraId="2458FF24" w14:textId="77777777" w:rsidR="0090143A" w:rsidRPr="0090143A" w:rsidRDefault="0090143A" w:rsidP="0090143A">
      <w:pPr>
        <w:pStyle w:val="Odstavecseseznamem"/>
        <w:spacing w:line="276" w:lineRule="auto"/>
        <w:ind w:left="1440"/>
        <w:jc w:val="both"/>
        <w:rPr>
          <w:rFonts w:ascii="Arial" w:eastAsia="Calibri" w:hAnsi="Arial" w:cs="Arial"/>
          <w:color w:val="000000"/>
          <w:lang w:eastAsia="en-US"/>
        </w:rPr>
      </w:pPr>
    </w:p>
    <w:p w14:paraId="5261F1D7" w14:textId="5B681A99" w:rsidR="006B7F81" w:rsidRPr="00611B1E" w:rsidRDefault="006B7F81" w:rsidP="0090143A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eastAsia="Calibri" w:hAnsi="Arial" w:cs="Arial"/>
          <w:b/>
          <w:color w:val="000000"/>
        </w:rPr>
      </w:pPr>
      <w:r w:rsidRPr="0090143A">
        <w:rPr>
          <w:rFonts w:ascii="Arial" w:eastAsia="Calibri" w:hAnsi="Arial" w:cs="Arial"/>
          <w:color w:val="000000"/>
          <w:lang w:eastAsia="en-US"/>
        </w:rPr>
        <w:t>Odstoupení nabývá účinnosti dnem doručení písemného oznám</w:t>
      </w:r>
      <w:r w:rsidR="003F7B94" w:rsidRPr="0090143A">
        <w:rPr>
          <w:rFonts w:ascii="Arial" w:eastAsia="Calibri" w:hAnsi="Arial" w:cs="Arial"/>
          <w:color w:val="000000"/>
          <w:lang w:eastAsia="en-US"/>
        </w:rPr>
        <w:t xml:space="preserve">ení o odstoupení druhé </w:t>
      </w:r>
      <w:r w:rsidRPr="0090143A">
        <w:rPr>
          <w:rFonts w:ascii="Arial" w:eastAsia="Calibri" w:hAnsi="Arial" w:cs="Arial"/>
          <w:color w:val="000000"/>
          <w:lang w:eastAsia="en-US"/>
        </w:rPr>
        <w:t xml:space="preserve">smluvní straně. </w:t>
      </w:r>
      <w:r w:rsidRPr="00611B1E">
        <w:rPr>
          <w:rFonts w:ascii="Arial" w:eastAsia="Calibri" w:hAnsi="Arial" w:cs="Arial"/>
          <w:color w:val="000000"/>
          <w:lang w:eastAsia="en-US"/>
        </w:rPr>
        <w:t xml:space="preserve">Smluvní strany jsou povinny vzájemnou dohodou písemně </w:t>
      </w:r>
      <w:r w:rsidRPr="00611B1E">
        <w:rPr>
          <w:rFonts w:ascii="Arial" w:eastAsia="Calibri" w:hAnsi="Arial" w:cs="Arial"/>
          <w:color w:val="000000"/>
          <w:lang w:eastAsia="en-US"/>
        </w:rPr>
        <w:lastRenderedPageBreak/>
        <w:t>vypořádat dosavadní smluvní plnění nejpozději do 1 měsíce od ukončení Smlouvy odstoupením</w:t>
      </w:r>
      <w:r w:rsidRPr="00611B1E">
        <w:rPr>
          <w:rFonts w:ascii="Arial" w:eastAsia="Calibri" w:hAnsi="Arial" w:cs="Arial"/>
          <w:color w:val="000000"/>
        </w:rPr>
        <w:t>.</w:t>
      </w:r>
    </w:p>
    <w:p w14:paraId="1287A05F" w14:textId="529EF321" w:rsidR="006B7F81" w:rsidRDefault="006B7F81" w:rsidP="001073B9">
      <w:pPr>
        <w:pStyle w:val="Nadpis3"/>
        <w:spacing w:line="276" w:lineRule="auto"/>
        <w:rPr>
          <w:rFonts w:ascii="Arial" w:hAnsi="Arial" w:cs="Arial"/>
          <w:sz w:val="22"/>
          <w:szCs w:val="22"/>
          <w:lang w:eastAsia="ja-JP"/>
        </w:rPr>
      </w:pPr>
    </w:p>
    <w:p w14:paraId="36E21C45" w14:textId="77777777" w:rsidR="001073B9" w:rsidRPr="001073B9" w:rsidRDefault="001073B9" w:rsidP="001073B9"/>
    <w:p w14:paraId="2A62CB85" w14:textId="44B7B74E" w:rsidR="002C211D" w:rsidRPr="00611B1E" w:rsidRDefault="006B7F81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  <w:r w:rsidRPr="00611B1E">
        <w:rPr>
          <w:rFonts w:ascii="Arial" w:hAnsi="Arial" w:cs="Arial"/>
          <w:sz w:val="22"/>
          <w:szCs w:val="22"/>
          <w:lang w:eastAsia="ja-JP"/>
        </w:rPr>
        <w:t xml:space="preserve">XII. </w:t>
      </w:r>
      <w:r w:rsidR="002C211D" w:rsidRPr="00611B1E">
        <w:rPr>
          <w:rFonts w:ascii="Arial" w:hAnsi="Arial" w:cs="Arial"/>
          <w:sz w:val="22"/>
          <w:szCs w:val="22"/>
          <w:lang w:eastAsia="ja-JP"/>
        </w:rPr>
        <w:t>Ostatní podmínky smlouvy</w:t>
      </w:r>
    </w:p>
    <w:p w14:paraId="2B267FBD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07423A22" w14:textId="19198CD8" w:rsidR="006879AF" w:rsidRDefault="002C211D" w:rsidP="0090143A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>Ve věcech touto smlouvou neupravených se tato smlouva řídí příslušnými ustanoveními zákona č. 89/2012 Sb., občanského zákoníku, v platném a účinném znění.</w:t>
      </w:r>
    </w:p>
    <w:p w14:paraId="239EC326" w14:textId="77777777" w:rsidR="007F7BA1" w:rsidRPr="00611B1E" w:rsidRDefault="007F7BA1" w:rsidP="007F7BA1">
      <w:pPr>
        <w:pStyle w:val="Odstavecseseznamem"/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14:paraId="009D0BE0" w14:textId="120889A2" w:rsidR="006879AF" w:rsidRDefault="006879AF" w:rsidP="0090143A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>Smluvní strany se zavazují nepostoupit závazky nebo pohledávky z této smlouvy třetí osobě bez písemného souhlasu druhé strany.</w:t>
      </w:r>
    </w:p>
    <w:p w14:paraId="1CB14DD1" w14:textId="77777777" w:rsidR="007F7BA1" w:rsidRPr="007F7BA1" w:rsidRDefault="007F7BA1" w:rsidP="007F7BA1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14:paraId="08335182" w14:textId="28EEB7CD" w:rsidR="006879AF" w:rsidRPr="00611B1E" w:rsidRDefault="006879AF" w:rsidP="0090143A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>Vzhledem k veřejnoprávnímu charakteru Objednatele si smluvní strany výslovně sjednávají, že Poskytovatel je obeznámen a souhlasí se zveřejněním této smlouvy v rozsahu a za podmínek vyplývajících z příslušných právních předpisů (zejména zákon č. 340/2015</w:t>
      </w:r>
      <w:r w:rsidR="006B7F81" w:rsidRPr="00611B1E">
        <w:rPr>
          <w:rFonts w:ascii="Arial" w:eastAsia="Calibri" w:hAnsi="Arial" w:cs="Arial"/>
          <w:color w:val="000000"/>
          <w:lang w:eastAsia="en-US"/>
        </w:rPr>
        <w:t xml:space="preserve"> </w:t>
      </w:r>
      <w:r w:rsidRPr="00611B1E">
        <w:rPr>
          <w:rFonts w:ascii="Arial" w:eastAsia="Calibri" w:hAnsi="Arial" w:cs="Arial"/>
          <w:color w:val="000000"/>
          <w:lang w:eastAsia="en-US"/>
        </w:rPr>
        <w:t>Sb., o registru smluv).</w:t>
      </w:r>
    </w:p>
    <w:p w14:paraId="227A401B" w14:textId="77777777" w:rsidR="002C211D" w:rsidRPr="00611B1E" w:rsidRDefault="002C211D" w:rsidP="00611B1E">
      <w:pPr>
        <w:autoSpaceDE w:val="0"/>
        <w:autoSpaceDN w:val="0"/>
        <w:adjustRightInd w:val="0"/>
        <w:spacing w:before="60" w:after="200" w:line="276" w:lineRule="auto"/>
        <w:ind w:left="567"/>
        <w:jc w:val="both"/>
        <w:outlineLvl w:val="1"/>
        <w:rPr>
          <w:rFonts w:ascii="Arial" w:eastAsia="Calibri" w:hAnsi="Arial" w:cs="Arial"/>
          <w:color w:val="000000"/>
          <w:lang w:eastAsia="en-US"/>
        </w:rPr>
      </w:pPr>
    </w:p>
    <w:p w14:paraId="03FC3492" w14:textId="570006E6" w:rsidR="002C211D" w:rsidRPr="00611B1E" w:rsidRDefault="002C211D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  <w:r w:rsidRPr="007F7BA1">
        <w:rPr>
          <w:rFonts w:ascii="Arial" w:hAnsi="Arial" w:cs="Arial"/>
          <w:sz w:val="22"/>
          <w:szCs w:val="22"/>
          <w:lang w:eastAsia="ja-JP"/>
        </w:rPr>
        <w:t>X</w:t>
      </w:r>
      <w:r w:rsidR="006B7F81" w:rsidRPr="007F7BA1">
        <w:rPr>
          <w:rFonts w:ascii="Arial" w:hAnsi="Arial" w:cs="Arial"/>
          <w:sz w:val="22"/>
          <w:szCs w:val="22"/>
          <w:lang w:eastAsia="ja-JP"/>
        </w:rPr>
        <w:t>I</w:t>
      </w:r>
      <w:r w:rsidRPr="007F7BA1">
        <w:rPr>
          <w:rFonts w:ascii="Arial" w:hAnsi="Arial" w:cs="Arial"/>
          <w:sz w:val="22"/>
          <w:szCs w:val="22"/>
          <w:lang w:eastAsia="ja-JP"/>
        </w:rPr>
        <w:t>I</w:t>
      </w:r>
      <w:r w:rsidR="00F2258F" w:rsidRPr="007F7BA1">
        <w:rPr>
          <w:rFonts w:ascii="Arial" w:hAnsi="Arial" w:cs="Arial"/>
          <w:sz w:val="22"/>
          <w:szCs w:val="22"/>
          <w:lang w:eastAsia="ja-JP"/>
        </w:rPr>
        <w:t>I</w:t>
      </w:r>
      <w:r w:rsidRPr="007F7BA1">
        <w:rPr>
          <w:rFonts w:ascii="Arial" w:hAnsi="Arial" w:cs="Arial"/>
          <w:sz w:val="22"/>
          <w:szCs w:val="22"/>
          <w:lang w:eastAsia="ja-JP"/>
        </w:rPr>
        <w:t>. Závěrečná</w:t>
      </w:r>
      <w:r w:rsidRPr="00611B1E">
        <w:rPr>
          <w:rFonts w:ascii="Arial" w:hAnsi="Arial" w:cs="Arial"/>
          <w:sz w:val="22"/>
          <w:szCs w:val="22"/>
          <w:lang w:eastAsia="ja-JP"/>
        </w:rPr>
        <w:t xml:space="preserve"> ustanovení</w:t>
      </w:r>
    </w:p>
    <w:p w14:paraId="7D796913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35C10C44" w14:textId="4A7C1907" w:rsidR="002C211D" w:rsidRDefault="002C211D" w:rsidP="007F7BA1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>Smluvní strany souhlasí s tím, že všechny přílohy této smlouvy jsou její nedílnou součástí.</w:t>
      </w:r>
    </w:p>
    <w:p w14:paraId="706617F7" w14:textId="77777777" w:rsidR="007F7BA1" w:rsidRPr="00611B1E" w:rsidRDefault="007F7BA1" w:rsidP="007F7BA1">
      <w:pPr>
        <w:pStyle w:val="Odstavecseseznamem"/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14:paraId="0D172C69" w14:textId="69970414" w:rsidR="002C211D" w:rsidRDefault="002C211D" w:rsidP="007F7BA1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>Tuto smlouvu lze měnit a doplňovat pouze formou písemných vzestupně číslovaných dodatků, podepsaných oprávněnými zástupci obou smluvních stran.</w:t>
      </w:r>
    </w:p>
    <w:p w14:paraId="17B25113" w14:textId="77777777" w:rsidR="007F7BA1" w:rsidRPr="007F7BA1" w:rsidRDefault="007F7BA1" w:rsidP="007F7BA1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14:paraId="66BFA07B" w14:textId="25D172D3" w:rsidR="002C211D" w:rsidRDefault="005F4713" w:rsidP="005F4713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5F4713">
        <w:rPr>
          <w:rFonts w:ascii="Arial" w:eastAsia="Calibri" w:hAnsi="Arial" w:cs="Arial"/>
          <w:color w:val="000000"/>
          <w:lang w:eastAsia="en-US"/>
        </w:rPr>
        <w:t>Tato kupní smlouva nabývá účinnost dnem jejího uveřejnění v registru smluv dle zákona č. 340/2015, o zvláštních podmínkách účinnosti některých smluv, uveřejňování těchto smluv a o registru smluv (zákon o registru smluv). Odeslání této smlouvy správci registru smluv k uveřejnění zajistí kupující.</w:t>
      </w:r>
    </w:p>
    <w:p w14:paraId="533C65A0" w14:textId="77777777" w:rsidR="007F7BA1" w:rsidRPr="007F7BA1" w:rsidRDefault="007F7BA1" w:rsidP="007F7BA1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14:paraId="207AA614" w14:textId="77777777" w:rsidR="002C211D" w:rsidRDefault="002C211D" w:rsidP="007F7BA1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 xml:space="preserve">Tato smlouva se vyhotovuje ve </w:t>
      </w:r>
      <w:r w:rsidR="00B05E31" w:rsidRPr="00611B1E">
        <w:rPr>
          <w:rFonts w:ascii="Arial" w:eastAsia="Calibri" w:hAnsi="Arial" w:cs="Arial"/>
          <w:color w:val="000000"/>
          <w:lang w:eastAsia="en-US"/>
        </w:rPr>
        <w:t>dvou</w:t>
      </w:r>
      <w:r w:rsidRPr="00611B1E">
        <w:rPr>
          <w:rFonts w:ascii="Arial" w:eastAsia="Calibri" w:hAnsi="Arial" w:cs="Arial"/>
          <w:color w:val="000000"/>
          <w:lang w:eastAsia="en-US"/>
        </w:rPr>
        <w:t xml:space="preserve"> vyhotoveních</w:t>
      </w:r>
      <w:r w:rsidR="00B05E31" w:rsidRPr="00611B1E">
        <w:rPr>
          <w:rFonts w:ascii="Arial" w:eastAsia="Calibri" w:hAnsi="Arial" w:cs="Arial"/>
          <w:color w:val="000000"/>
          <w:lang w:eastAsia="en-US"/>
        </w:rPr>
        <w:t>,</w:t>
      </w:r>
      <w:r w:rsidRPr="00611B1E">
        <w:rPr>
          <w:rFonts w:ascii="Arial" w:eastAsia="Calibri" w:hAnsi="Arial" w:cs="Arial"/>
          <w:color w:val="000000"/>
          <w:lang w:eastAsia="en-US"/>
        </w:rPr>
        <w:t xml:space="preserve"> včetně všech příloh.</w:t>
      </w:r>
      <w:r w:rsidR="00B05E31" w:rsidRPr="00611B1E">
        <w:rPr>
          <w:rFonts w:ascii="Arial" w:eastAsia="Calibri" w:hAnsi="Arial" w:cs="Arial"/>
          <w:color w:val="000000"/>
          <w:lang w:eastAsia="en-US"/>
        </w:rPr>
        <w:t xml:space="preserve"> Každá ze stran obdrží jeden originál.</w:t>
      </w:r>
      <w:r w:rsidRPr="00611B1E">
        <w:rPr>
          <w:rFonts w:ascii="Arial" w:eastAsia="Calibri" w:hAnsi="Arial" w:cs="Arial"/>
          <w:color w:val="000000"/>
          <w:lang w:eastAsia="en-US"/>
        </w:rPr>
        <w:t xml:space="preserve"> </w:t>
      </w:r>
    </w:p>
    <w:p w14:paraId="1C7A8A5E" w14:textId="77777777" w:rsidR="007F7BA1" w:rsidRPr="007F7BA1" w:rsidRDefault="007F7BA1" w:rsidP="007F7BA1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14:paraId="22A4D99C" w14:textId="723BC6EB" w:rsidR="006879AF" w:rsidRPr="00611B1E" w:rsidRDefault="006879AF" w:rsidP="007F7BA1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>Nedílnou součástí této smlouvy je příloha:</w:t>
      </w:r>
    </w:p>
    <w:p w14:paraId="1C420517" w14:textId="4ECB5C94" w:rsidR="002C211D" w:rsidRPr="00611B1E" w:rsidRDefault="006879AF" w:rsidP="007F7BA1">
      <w:pPr>
        <w:pStyle w:val="Odstavecseseznamem"/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>Příloha č. 1 – Technická specifikace předmětu plnění</w:t>
      </w:r>
      <w:r w:rsidR="00611B1E" w:rsidRPr="00611B1E">
        <w:rPr>
          <w:rFonts w:ascii="Arial" w:eastAsia="Calibri" w:hAnsi="Arial" w:cs="Arial"/>
          <w:color w:val="000000"/>
          <w:lang w:eastAsia="en-US"/>
        </w:rPr>
        <w:t xml:space="preserve"> </w:t>
      </w:r>
    </w:p>
    <w:p w14:paraId="18D5D78B" w14:textId="1B635065" w:rsidR="005C6101" w:rsidRDefault="005C6101" w:rsidP="00611B1E">
      <w:pPr>
        <w:spacing w:line="276" w:lineRule="auto"/>
        <w:jc w:val="both"/>
        <w:rPr>
          <w:rFonts w:ascii="Arial" w:hAnsi="Arial" w:cs="Arial"/>
        </w:rPr>
      </w:pPr>
    </w:p>
    <w:p w14:paraId="4C0FF78D" w14:textId="77777777" w:rsidR="001073B9" w:rsidRPr="00611B1E" w:rsidRDefault="001073B9" w:rsidP="00611B1E">
      <w:pPr>
        <w:spacing w:line="276" w:lineRule="auto"/>
        <w:jc w:val="both"/>
        <w:rPr>
          <w:rFonts w:ascii="Arial" w:hAnsi="Arial" w:cs="Arial"/>
        </w:rPr>
      </w:pPr>
    </w:p>
    <w:p w14:paraId="5EBAACF0" w14:textId="56853567" w:rsidR="002C211D" w:rsidRPr="00611B1E" w:rsidRDefault="002C211D" w:rsidP="00611B1E">
      <w:pPr>
        <w:tabs>
          <w:tab w:val="left" w:pos="432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Datum:</w:t>
      </w:r>
      <w:r w:rsidRPr="00611B1E">
        <w:rPr>
          <w:rFonts w:ascii="Arial" w:hAnsi="Arial" w:cs="Arial"/>
        </w:rPr>
        <w:tab/>
        <w:t>Datum:</w:t>
      </w:r>
      <w:r w:rsidR="009556F4">
        <w:rPr>
          <w:rFonts w:ascii="Arial" w:hAnsi="Arial" w:cs="Arial"/>
        </w:rPr>
        <w:t xml:space="preserve"> </w:t>
      </w:r>
    </w:p>
    <w:p w14:paraId="3A894AEE" w14:textId="77777777" w:rsidR="002C211D" w:rsidRPr="00611B1E" w:rsidRDefault="002C211D" w:rsidP="00611B1E">
      <w:pPr>
        <w:tabs>
          <w:tab w:val="left" w:pos="4320"/>
        </w:tabs>
        <w:spacing w:line="276" w:lineRule="auto"/>
        <w:jc w:val="both"/>
        <w:rPr>
          <w:rFonts w:ascii="Arial" w:hAnsi="Arial" w:cs="Arial"/>
        </w:rPr>
      </w:pPr>
    </w:p>
    <w:p w14:paraId="35059D6F" w14:textId="77777777" w:rsidR="002C211D" w:rsidRPr="00611B1E" w:rsidRDefault="002C211D" w:rsidP="00611B1E">
      <w:pPr>
        <w:tabs>
          <w:tab w:val="left" w:pos="4320"/>
        </w:tabs>
        <w:spacing w:line="276" w:lineRule="auto"/>
        <w:jc w:val="both"/>
        <w:rPr>
          <w:rFonts w:ascii="Arial" w:hAnsi="Arial" w:cs="Arial"/>
        </w:rPr>
      </w:pPr>
    </w:p>
    <w:p w14:paraId="199C171C" w14:textId="77777777" w:rsidR="002C211D" w:rsidRPr="00611B1E" w:rsidRDefault="002C211D" w:rsidP="00611B1E">
      <w:pPr>
        <w:tabs>
          <w:tab w:val="left" w:pos="432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Kupující:  </w:t>
      </w:r>
      <w:r w:rsidRPr="00611B1E">
        <w:rPr>
          <w:rFonts w:ascii="Arial" w:hAnsi="Arial" w:cs="Arial"/>
        </w:rPr>
        <w:tab/>
      </w:r>
      <w:r w:rsidRPr="00611B1E">
        <w:rPr>
          <w:rFonts w:ascii="Arial" w:hAnsi="Arial" w:cs="Arial"/>
        </w:rPr>
        <w:tab/>
      </w:r>
      <w:r w:rsidRPr="00611B1E">
        <w:rPr>
          <w:rFonts w:ascii="Arial" w:hAnsi="Arial" w:cs="Arial"/>
        </w:rPr>
        <w:tab/>
        <w:t xml:space="preserve">Prodávající: </w:t>
      </w:r>
    </w:p>
    <w:p w14:paraId="142F399B" w14:textId="77777777" w:rsidR="002C211D" w:rsidRPr="00611B1E" w:rsidRDefault="002C211D" w:rsidP="00611B1E">
      <w:pPr>
        <w:tabs>
          <w:tab w:val="left" w:pos="4320"/>
        </w:tabs>
        <w:spacing w:line="276" w:lineRule="auto"/>
        <w:ind w:left="3540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ab/>
      </w:r>
      <w:r w:rsidRPr="00611B1E">
        <w:rPr>
          <w:rFonts w:ascii="Arial" w:hAnsi="Arial" w:cs="Arial"/>
        </w:rPr>
        <w:tab/>
      </w:r>
      <w:r w:rsidRPr="00611B1E">
        <w:rPr>
          <w:rFonts w:ascii="Arial" w:hAnsi="Arial" w:cs="Arial"/>
        </w:rPr>
        <w:tab/>
      </w:r>
    </w:p>
    <w:p w14:paraId="72C1BE21" w14:textId="77777777" w:rsidR="002C211D" w:rsidRPr="00611B1E" w:rsidRDefault="002C211D" w:rsidP="00611B1E">
      <w:pPr>
        <w:tabs>
          <w:tab w:val="left" w:pos="4320"/>
        </w:tabs>
        <w:spacing w:line="276" w:lineRule="auto"/>
        <w:jc w:val="both"/>
        <w:rPr>
          <w:rFonts w:ascii="Arial" w:hAnsi="Arial" w:cs="Arial"/>
        </w:rPr>
      </w:pPr>
    </w:p>
    <w:p w14:paraId="0DA7FB7E" w14:textId="77777777" w:rsidR="002C211D" w:rsidRPr="00611B1E" w:rsidRDefault="002C211D" w:rsidP="00611B1E">
      <w:pPr>
        <w:tabs>
          <w:tab w:val="center" w:pos="1980"/>
          <w:tab w:val="center" w:pos="70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  <w:color w:val="000000"/>
        </w:rPr>
        <w:t>______________________</w:t>
      </w:r>
      <w:r w:rsidRPr="00611B1E">
        <w:rPr>
          <w:rFonts w:ascii="Arial" w:hAnsi="Arial" w:cs="Arial"/>
          <w:color w:val="000000"/>
        </w:rPr>
        <w:tab/>
        <w:t>_______________________</w:t>
      </w:r>
    </w:p>
    <w:p w14:paraId="0067BBDD" w14:textId="77777777" w:rsidR="002C211D" w:rsidRPr="00611B1E" w:rsidRDefault="002C211D" w:rsidP="00611B1E">
      <w:pPr>
        <w:tabs>
          <w:tab w:val="center" w:pos="1980"/>
          <w:tab w:val="center" w:pos="70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  <w:color w:val="000000"/>
        </w:rPr>
        <w:t xml:space="preserve">              </w:t>
      </w:r>
      <w:r w:rsidRPr="00611B1E">
        <w:rPr>
          <w:rFonts w:ascii="Arial" w:hAnsi="Arial" w:cs="Arial"/>
          <w:color w:val="000000"/>
        </w:rPr>
        <w:tab/>
      </w:r>
      <w:r w:rsidRPr="00611B1E">
        <w:rPr>
          <w:rFonts w:ascii="Arial" w:hAnsi="Arial" w:cs="Arial"/>
          <w:color w:val="000000"/>
        </w:rPr>
        <w:tab/>
        <w:t xml:space="preserve"> </w:t>
      </w:r>
      <w:bookmarkStart w:id="8" w:name="_Hlt413729516"/>
      <w:bookmarkStart w:id="9" w:name="_Hlt415560808"/>
      <w:bookmarkStart w:id="10" w:name="_Hlt413729504"/>
      <w:bookmarkEnd w:id="8"/>
      <w:bookmarkEnd w:id="9"/>
      <w:bookmarkEnd w:id="10"/>
    </w:p>
    <w:p w14:paraId="269EAB69" w14:textId="21F01EDE" w:rsidR="002C211D" w:rsidRPr="00611B1E" w:rsidRDefault="002C211D" w:rsidP="00611B1E">
      <w:pPr>
        <w:tabs>
          <w:tab w:val="left" w:pos="432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lastRenderedPageBreak/>
        <w:t xml:space="preserve">         </w:t>
      </w:r>
      <w:r w:rsidRPr="00611B1E">
        <w:rPr>
          <w:rFonts w:ascii="Arial" w:hAnsi="Arial" w:cs="Arial"/>
          <w:color w:val="000000"/>
        </w:rPr>
        <w:t>Ing. Martin Klanica,</w:t>
      </w:r>
      <w:r w:rsidRPr="00611B1E">
        <w:rPr>
          <w:rFonts w:ascii="Arial" w:hAnsi="Arial" w:cs="Arial"/>
        </w:rPr>
        <w:tab/>
      </w:r>
      <w:r w:rsidRPr="00611B1E">
        <w:rPr>
          <w:rFonts w:ascii="Arial" w:hAnsi="Arial" w:cs="Arial"/>
        </w:rPr>
        <w:tab/>
      </w:r>
      <w:r w:rsidRPr="00611B1E">
        <w:rPr>
          <w:rFonts w:ascii="Arial" w:hAnsi="Arial" w:cs="Arial"/>
        </w:rPr>
        <w:tab/>
      </w:r>
      <w:bookmarkStart w:id="11" w:name="_GoBack"/>
      <w:bookmarkEnd w:id="11"/>
    </w:p>
    <w:p w14:paraId="30228F5F" w14:textId="0EF4DBFA" w:rsidR="009F501C" w:rsidRDefault="002C211D" w:rsidP="00611B1E">
      <w:pPr>
        <w:tabs>
          <w:tab w:val="left" w:pos="432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        ústřední ředitel SZPI</w:t>
      </w:r>
      <w:r w:rsidRPr="00611B1E">
        <w:rPr>
          <w:rFonts w:ascii="Arial" w:hAnsi="Arial" w:cs="Arial"/>
        </w:rPr>
        <w:tab/>
      </w:r>
      <w:r w:rsidRPr="00611B1E">
        <w:rPr>
          <w:rFonts w:ascii="Arial" w:hAnsi="Arial" w:cs="Arial"/>
        </w:rPr>
        <w:tab/>
      </w:r>
      <w:r w:rsidRPr="00611B1E">
        <w:rPr>
          <w:rFonts w:ascii="Arial" w:hAnsi="Arial" w:cs="Arial"/>
        </w:rPr>
        <w:tab/>
      </w:r>
      <w:r w:rsidR="009556F4">
        <w:rPr>
          <w:rFonts w:ascii="Arial" w:hAnsi="Arial" w:cs="Arial"/>
        </w:rPr>
        <w:t>jednatel PENTHA s.r.o.</w:t>
      </w:r>
    </w:p>
    <w:p w14:paraId="62A7B2DA" w14:textId="77777777" w:rsidR="009F501C" w:rsidRDefault="009F501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5880A03" w14:textId="77777777" w:rsidR="002C211D" w:rsidRPr="00611B1E" w:rsidRDefault="002C211D" w:rsidP="00611B1E">
      <w:pPr>
        <w:tabs>
          <w:tab w:val="left" w:pos="4320"/>
        </w:tabs>
        <w:spacing w:line="276" w:lineRule="auto"/>
        <w:jc w:val="both"/>
        <w:rPr>
          <w:rFonts w:ascii="Arial" w:hAnsi="Arial" w:cs="Arial"/>
          <w:snapToGrid w:val="0"/>
        </w:rPr>
      </w:pPr>
    </w:p>
    <w:p w14:paraId="7DC86C4D" w14:textId="05B3AE42" w:rsidR="00611B1E" w:rsidRPr="00611B1E" w:rsidRDefault="00611B1E" w:rsidP="00611B1E">
      <w:pPr>
        <w:pStyle w:val="Nadpis4"/>
        <w:jc w:val="both"/>
        <w:rPr>
          <w:rFonts w:ascii="Arial" w:hAnsi="Arial" w:cs="Arial"/>
          <w:b w:val="0"/>
          <w:caps/>
          <w:sz w:val="32"/>
          <w:szCs w:val="32"/>
          <w:lang w:eastAsia="ja-JP"/>
        </w:rPr>
      </w:pPr>
      <w:r w:rsidRPr="00611B1E">
        <w:rPr>
          <w:rFonts w:ascii="Arial" w:hAnsi="Arial" w:cs="Arial"/>
          <w:b w:val="0"/>
          <w:caps/>
          <w:sz w:val="32"/>
          <w:szCs w:val="32"/>
          <w:lang w:eastAsia="ja-JP"/>
        </w:rPr>
        <w:t>Příloha č. 1 Kupní smlouvy - Technická specifikace předmětu plnění</w:t>
      </w:r>
    </w:p>
    <w:p w14:paraId="0BD64DF7" w14:textId="0E7E1E13" w:rsidR="00611B1E" w:rsidRDefault="00611B1E" w:rsidP="001073B9">
      <w:pPr>
        <w:tabs>
          <w:tab w:val="left" w:pos="567"/>
        </w:tabs>
        <w:rPr>
          <w:rFonts w:ascii="Arial" w:hAnsi="Arial" w:cs="Arial"/>
        </w:rPr>
      </w:pPr>
    </w:p>
    <w:p w14:paraId="175467AB" w14:textId="1C19B768" w:rsidR="001073B9" w:rsidRDefault="001073B9" w:rsidP="001073B9">
      <w:pPr>
        <w:tabs>
          <w:tab w:val="left" w:pos="567"/>
        </w:tabs>
        <w:rPr>
          <w:rFonts w:ascii="Arial" w:hAnsi="Arial" w:cs="Arial"/>
        </w:rPr>
      </w:pPr>
    </w:p>
    <w:p w14:paraId="3E817280" w14:textId="77777777" w:rsidR="001073B9" w:rsidRPr="009F501C" w:rsidRDefault="001073B9" w:rsidP="001073B9">
      <w:pPr>
        <w:keepNext/>
        <w:tabs>
          <w:tab w:val="left" w:pos="993"/>
        </w:tabs>
        <w:spacing w:before="360" w:after="240"/>
        <w:ind w:left="408" w:hanging="408"/>
        <w:outlineLvl w:val="1"/>
        <w:rPr>
          <w:rFonts w:ascii="Arial" w:hAnsi="Arial" w:cs="Arial"/>
          <w:b/>
          <w:bCs/>
          <w:iCs/>
        </w:rPr>
      </w:pPr>
      <w:r w:rsidRPr="009F501C">
        <w:rPr>
          <w:rFonts w:ascii="Arial" w:hAnsi="Arial" w:cs="Arial"/>
          <w:b/>
          <w:bCs/>
          <w:iCs/>
        </w:rPr>
        <w:t>Předmět veřejné zakázky</w:t>
      </w:r>
    </w:p>
    <w:p w14:paraId="07126920" w14:textId="77777777" w:rsidR="001073B9" w:rsidRPr="009F501C" w:rsidRDefault="001073B9" w:rsidP="001073B9">
      <w:pPr>
        <w:pStyle w:val="Normal2"/>
        <w:numPr>
          <w:ilvl w:val="0"/>
          <w:numId w:val="37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F501C">
        <w:rPr>
          <w:rFonts w:ascii="Arial" w:hAnsi="Arial" w:cs="Arial"/>
          <w:color w:val="000000" w:themeColor="text1"/>
          <w:sz w:val="22"/>
          <w:szCs w:val="22"/>
        </w:rPr>
        <w:t>jeden jednodveřový mycí automat, s  ohřevem elektro, max. příkon 9,3 kW</w:t>
      </w:r>
    </w:p>
    <w:p w14:paraId="6857B52F" w14:textId="77777777" w:rsidR="001073B9" w:rsidRPr="009F501C" w:rsidRDefault="001073B9" w:rsidP="001073B9">
      <w:pPr>
        <w:pStyle w:val="Normal2"/>
        <w:numPr>
          <w:ilvl w:val="0"/>
          <w:numId w:val="37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F501C">
        <w:rPr>
          <w:rFonts w:ascii="Arial" w:hAnsi="Arial" w:cs="Arial"/>
          <w:color w:val="000000" w:themeColor="text1"/>
          <w:sz w:val="22"/>
          <w:szCs w:val="22"/>
        </w:rPr>
        <w:t>max. vnější rozměry přístroje (</w:t>
      </w:r>
      <w:proofErr w:type="spellStart"/>
      <w:r w:rsidRPr="009F501C">
        <w:rPr>
          <w:rFonts w:ascii="Arial" w:hAnsi="Arial" w:cs="Arial"/>
          <w:color w:val="000000" w:themeColor="text1"/>
          <w:sz w:val="22"/>
          <w:szCs w:val="22"/>
        </w:rPr>
        <w:t>v,š,h</w:t>
      </w:r>
      <w:proofErr w:type="spellEnd"/>
      <w:r w:rsidRPr="009F501C">
        <w:rPr>
          <w:rFonts w:ascii="Arial" w:hAnsi="Arial" w:cs="Arial"/>
          <w:color w:val="000000" w:themeColor="text1"/>
          <w:sz w:val="22"/>
          <w:szCs w:val="22"/>
        </w:rPr>
        <w:t xml:space="preserve">):835(včetně nerezového </w:t>
      </w:r>
      <w:proofErr w:type="gramStart"/>
      <w:r w:rsidRPr="009F501C">
        <w:rPr>
          <w:rFonts w:ascii="Arial" w:hAnsi="Arial" w:cs="Arial"/>
          <w:color w:val="000000" w:themeColor="text1"/>
          <w:sz w:val="22"/>
          <w:szCs w:val="22"/>
        </w:rPr>
        <w:t>víka),600,600</w:t>
      </w:r>
      <w:proofErr w:type="gramEnd"/>
      <w:r w:rsidRPr="009F501C">
        <w:rPr>
          <w:rFonts w:ascii="Arial" w:hAnsi="Arial" w:cs="Arial"/>
          <w:color w:val="000000" w:themeColor="text1"/>
          <w:sz w:val="22"/>
          <w:szCs w:val="22"/>
        </w:rPr>
        <w:t xml:space="preserve"> mm</w:t>
      </w:r>
    </w:p>
    <w:p w14:paraId="07CEADA2" w14:textId="77777777" w:rsidR="001073B9" w:rsidRPr="009F501C" w:rsidRDefault="001073B9" w:rsidP="001073B9">
      <w:pPr>
        <w:pStyle w:val="Normal2"/>
        <w:numPr>
          <w:ilvl w:val="0"/>
          <w:numId w:val="37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F501C">
        <w:rPr>
          <w:rFonts w:ascii="Arial" w:hAnsi="Arial" w:cs="Arial"/>
          <w:color w:val="000000" w:themeColor="text1"/>
          <w:sz w:val="22"/>
          <w:szCs w:val="22"/>
        </w:rPr>
        <w:t>vnější opláštění nerez</w:t>
      </w:r>
    </w:p>
    <w:p w14:paraId="1EE7E65D" w14:textId="77777777" w:rsidR="001073B9" w:rsidRPr="009F501C" w:rsidRDefault="001073B9" w:rsidP="001073B9">
      <w:pPr>
        <w:pStyle w:val="Normal2"/>
        <w:numPr>
          <w:ilvl w:val="0"/>
          <w:numId w:val="37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F501C">
        <w:rPr>
          <w:rFonts w:ascii="Arial" w:hAnsi="Arial" w:cs="Arial"/>
          <w:color w:val="000000" w:themeColor="text1"/>
          <w:sz w:val="22"/>
          <w:szCs w:val="22"/>
        </w:rPr>
        <w:t xml:space="preserve">dopředu výklopné </w:t>
      </w:r>
      <w:proofErr w:type="spellStart"/>
      <w:r w:rsidRPr="009F501C">
        <w:rPr>
          <w:rFonts w:ascii="Arial" w:hAnsi="Arial" w:cs="Arial"/>
          <w:color w:val="000000" w:themeColor="text1"/>
          <w:sz w:val="22"/>
          <w:szCs w:val="22"/>
        </w:rPr>
        <w:t>celonerezové</w:t>
      </w:r>
      <w:proofErr w:type="spellEnd"/>
      <w:r w:rsidRPr="009F501C">
        <w:rPr>
          <w:rFonts w:ascii="Arial" w:hAnsi="Arial" w:cs="Arial"/>
          <w:color w:val="000000" w:themeColor="text1"/>
          <w:sz w:val="22"/>
          <w:szCs w:val="22"/>
        </w:rPr>
        <w:t xml:space="preserve"> dveře</w:t>
      </w:r>
    </w:p>
    <w:p w14:paraId="417D2E57" w14:textId="77777777" w:rsidR="001073B9" w:rsidRPr="009F501C" w:rsidRDefault="001073B9" w:rsidP="001073B9">
      <w:pPr>
        <w:pStyle w:val="Normal2"/>
        <w:numPr>
          <w:ilvl w:val="0"/>
          <w:numId w:val="37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F501C">
        <w:rPr>
          <w:rFonts w:ascii="Arial" w:hAnsi="Arial" w:cs="Arial"/>
          <w:color w:val="000000" w:themeColor="text1"/>
          <w:sz w:val="22"/>
          <w:szCs w:val="22"/>
        </w:rPr>
        <w:t xml:space="preserve">mycí a dezinfekční programy s použitím chemie: pH neutrální, enzymatické nebo alkalické </w:t>
      </w:r>
    </w:p>
    <w:p w14:paraId="7A678E0D" w14:textId="77777777" w:rsidR="001073B9" w:rsidRPr="009F501C" w:rsidRDefault="001073B9" w:rsidP="001073B9">
      <w:pPr>
        <w:pStyle w:val="Normal2"/>
        <w:numPr>
          <w:ilvl w:val="0"/>
          <w:numId w:val="37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F501C">
        <w:rPr>
          <w:rFonts w:ascii="Arial" w:hAnsi="Arial" w:cs="Arial"/>
          <w:color w:val="000000" w:themeColor="text1"/>
          <w:sz w:val="22"/>
          <w:szCs w:val="22"/>
        </w:rPr>
        <w:t>přednastavené mycí a dezinfekční programy pro laboratorní sklo (např. ORGANICA, ANORGANICA, atd.)</w:t>
      </w:r>
    </w:p>
    <w:p w14:paraId="71C18FBE" w14:textId="77777777" w:rsidR="001073B9" w:rsidRPr="009F501C" w:rsidRDefault="001073B9" w:rsidP="001073B9">
      <w:pPr>
        <w:pStyle w:val="Normal2"/>
        <w:numPr>
          <w:ilvl w:val="0"/>
          <w:numId w:val="37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proofErr w:type="spellStart"/>
      <w:r w:rsidRPr="009F501C">
        <w:rPr>
          <w:rFonts w:ascii="Arial" w:hAnsi="Arial" w:cs="Arial"/>
          <w:color w:val="000000" w:themeColor="text1"/>
          <w:sz w:val="22"/>
          <w:szCs w:val="22"/>
        </w:rPr>
        <w:t>bezespárově</w:t>
      </w:r>
      <w:proofErr w:type="spellEnd"/>
      <w:r w:rsidRPr="009F501C">
        <w:rPr>
          <w:rFonts w:ascii="Arial" w:hAnsi="Arial" w:cs="Arial"/>
          <w:color w:val="000000" w:themeColor="text1"/>
          <w:sz w:val="22"/>
          <w:szCs w:val="22"/>
        </w:rPr>
        <w:t xml:space="preserve"> svařovaný mycí prostor s hladkými švy</w:t>
      </w:r>
    </w:p>
    <w:p w14:paraId="29B45227" w14:textId="77777777" w:rsidR="001073B9" w:rsidRPr="009F501C" w:rsidRDefault="001073B9" w:rsidP="001073B9">
      <w:pPr>
        <w:pStyle w:val="Normal2"/>
        <w:numPr>
          <w:ilvl w:val="0"/>
          <w:numId w:val="37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F501C">
        <w:rPr>
          <w:rFonts w:ascii="Arial" w:hAnsi="Arial" w:cs="Arial"/>
          <w:color w:val="000000" w:themeColor="text1"/>
          <w:sz w:val="22"/>
          <w:szCs w:val="22"/>
        </w:rPr>
        <w:t>zakrytá topná tělesa</w:t>
      </w:r>
    </w:p>
    <w:p w14:paraId="05C06BD4" w14:textId="77777777" w:rsidR="001073B9" w:rsidRPr="009F501C" w:rsidRDefault="001073B9" w:rsidP="001073B9">
      <w:pPr>
        <w:pStyle w:val="Normal2"/>
        <w:numPr>
          <w:ilvl w:val="0"/>
          <w:numId w:val="37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F501C">
        <w:rPr>
          <w:rFonts w:ascii="Arial" w:hAnsi="Arial" w:cs="Arial"/>
          <w:color w:val="000000" w:themeColor="text1"/>
          <w:sz w:val="22"/>
          <w:szCs w:val="22"/>
        </w:rPr>
        <w:t>systém s přívodem čerstvé vody do každé fáze programu</w:t>
      </w:r>
    </w:p>
    <w:p w14:paraId="41F54655" w14:textId="77777777" w:rsidR="001073B9" w:rsidRPr="009F501C" w:rsidRDefault="001073B9" w:rsidP="001073B9">
      <w:pPr>
        <w:pStyle w:val="Normal2"/>
        <w:numPr>
          <w:ilvl w:val="0"/>
          <w:numId w:val="37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proofErr w:type="spellStart"/>
      <w:r w:rsidRPr="009F501C">
        <w:rPr>
          <w:rFonts w:ascii="Arial" w:hAnsi="Arial" w:cs="Arial"/>
          <w:color w:val="000000" w:themeColor="text1"/>
          <w:sz w:val="22"/>
          <w:szCs w:val="22"/>
        </w:rPr>
        <w:t>vícekomponentový</w:t>
      </w:r>
      <w:proofErr w:type="spellEnd"/>
      <w:r w:rsidRPr="009F501C">
        <w:rPr>
          <w:rFonts w:ascii="Arial" w:hAnsi="Arial" w:cs="Arial"/>
          <w:color w:val="000000" w:themeColor="text1"/>
          <w:sz w:val="22"/>
          <w:szCs w:val="22"/>
        </w:rPr>
        <w:t xml:space="preserve"> filtrační systém mycí lázně</w:t>
      </w:r>
    </w:p>
    <w:p w14:paraId="79980C0F" w14:textId="77777777" w:rsidR="001073B9" w:rsidRPr="009F501C" w:rsidRDefault="001073B9" w:rsidP="001073B9">
      <w:pPr>
        <w:pStyle w:val="Normal2"/>
        <w:numPr>
          <w:ilvl w:val="0"/>
          <w:numId w:val="37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F501C">
        <w:rPr>
          <w:rFonts w:ascii="Arial" w:hAnsi="Arial" w:cs="Arial"/>
          <w:color w:val="000000" w:themeColor="text1"/>
          <w:sz w:val="22"/>
          <w:szCs w:val="22"/>
        </w:rPr>
        <w:t xml:space="preserve">mycí prostor vybavený </w:t>
      </w:r>
      <w:proofErr w:type="spellStart"/>
      <w:r w:rsidRPr="009F501C">
        <w:rPr>
          <w:rFonts w:ascii="Arial" w:hAnsi="Arial" w:cs="Arial"/>
          <w:color w:val="000000" w:themeColor="text1"/>
          <w:sz w:val="22"/>
          <w:szCs w:val="22"/>
        </w:rPr>
        <w:t>dvěmi</w:t>
      </w:r>
      <w:proofErr w:type="spellEnd"/>
      <w:r w:rsidRPr="009F501C">
        <w:rPr>
          <w:rFonts w:ascii="Arial" w:hAnsi="Arial" w:cs="Arial"/>
          <w:color w:val="000000" w:themeColor="text1"/>
          <w:sz w:val="22"/>
          <w:szCs w:val="22"/>
        </w:rPr>
        <w:t xml:space="preserve"> nerezovými mycími rameny</w:t>
      </w:r>
    </w:p>
    <w:p w14:paraId="59138BD7" w14:textId="77777777" w:rsidR="001073B9" w:rsidRPr="009F501C" w:rsidRDefault="001073B9" w:rsidP="001073B9">
      <w:pPr>
        <w:pStyle w:val="Normal2"/>
        <w:numPr>
          <w:ilvl w:val="0"/>
          <w:numId w:val="37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F501C">
        <w:rPr>
          <w:rFonts w:ascii="Arial" w:hAnsi="Arial" w:cs="Arial"/>
          <w:color w:val="000000" w:themeColor="text1"/>
          <w:sz w:val="22"/>
          <w:szCs w:val="22"/>
        </w:rPr>
        <w:t xml:space="preserve">kontroly mycího tlaku a rotace </w:t>
      </w:r>
      <w:proofErr w:type="spellStart"/>
      <w:r w:rsidRPr="009F501C">
        <w:rPr>
          <w:rFonts w:ascii="Arial" w:hAnsi="Arial" w:cs="Arial"/>
          <w:color w:val="000000" w:themeColor="text1"/>
          <w:sz w:val="22"/>
          <w:szCs w:val="22"/>
        </w:rPr>
        <w:t>ostřikovacích</w:t>
      </w:r>
      <w:proofErr w:type="spellEnd"/>
      <w:r w:rsidRPr="009F501C">
        <w:rPr>
          <w:rFonts w:ascii="Arial" w:hAnsi="Arial" w:cs="Arial"/>
          <w:color w:val="000000" w:themeColor="text1"/>
          <w:sz w:val="22"/>
          <w:szCs w:val="22"/>
        </w:rPr>
        <w:t xml:space="preserve"> ramen</w:t>
      </w:r>
    </w:p>
    <w:p w14:paraId="5DE8A2A0" w14:textId="77777777" w:rsidR="001073B9" w:rsidRPr="009F501C" w:rsidRDefault="001073B9" w:rsidP="001073B9">
      <w:pPr>
        <w:pStyle w:val="Normal2"/>
        <w:numPr>
          <w:ilvl w:val="0"/>
          <w:numId w:val="37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F501C">
        <w:rPr>
          <w:rFonts w:ascii="Arial" w:hAnsi="Arial" w:cs="Arial"/>
          <w:color w:val="000000" w:themeColor="text1"/>
          <w:sz w:val="22"/>
          <w:szCs w:val="22"/>
        </w:rPr>
        <w:t>dvouplášťová konstrukce z nerezové oceli s tepelnou a zvukovou izolací</w:t>
      </w:r>
    </w:p>
    <w:p w14:paraId="40B3C711" w14:textId="77777777" w:rsidR="001073B9" w:rsidRPr="009F501C" w:rsidRDefault="001073B9" w:rsidP="001073B9">
      <w:pPr>
        <w:pStyle w:val="Normal2"/>
        <w:numPr>
          <w:ilvl w:val="0"/>
          <w:numId w:val="37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F501C">
        <w:rPr>
          <w:rFonts w:ascii="Arial" w:hAnsi="Arial" w:cs="Arial"/>
          <w:color w:val="000000" w:themeColor="text1"/>
          <w:sz w:val="22"/>
          <w:szCs w:val="22"/>
        </w:rPr>
        <w:t>během mycího cyklu elektricky blokované dveře</w:t>
      </w:r>
    </w:p>
    <w:p w14:paraId="4BE8A314" w14:textId="77777777" w:rsidR="001073B9" w:rsidRPr="009F501C" w:rsidRDefault="001073B9" w:rsidP="001073B9">
      <w:pPr>
        <w:pStyle w:val="Normal2"/>
        <w:numPr>
          <w:ilvl w:val="0"/>
          <w:numId w:val="37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F501C">
        <w:rPr>
          <w:rFonts w:ascii="Arial" w:hAnsi="Arial" w:cs="Arial"/>
          <w:color w:val="000000" w:themeColor="text1"/>
          <w:sz w:val="22"/>
          <w:szCs w:val="22"/>
        </w:rPr>
        <w:t>automatické dovírání a uzamykání dveří</w:t>
      </w:r>
    </w:p>
    <w:p w14:paraId="36C5102E" w14:textId="77777777" w:rsidR="001073B9" w:rsidRPr="009F501C" w:rsidRDefault="001073B9" w:rsidP="001073B9">
      <w:pPr>
        <w:pStyle w:val="Normal2"/>
        <w:numPr>
          <w:ilvl w:val="0"/>
          <w:numId w:val="37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F501C">
        <w:rPr>
          <w:rFonts w:ascii="Arial" w:hAnsi="Arial" w:cs="Arial"/>
          <w:color w:val="000000" w:themeColor="text1"/>
          <w:sz w:val="22"/>
          <w:szCs w:val="22"/>
        </w:rPr>
        <w:t>automatické otevření dvířek po skončení programu</w:t>
      </w:r>
    </w:p>
    <w:p w14:paraId="410A8D5A" w14:textId="77777777" w:rsidR="001073B9" w:rsidRPr="009F501C" w:rsidRDefault="001073B9" w:rsidP="001073B9">
      <w:pPr>
        <w:pStyle w:val="Normal2"/>
        <w:numPr>
          <w:ilvl w:val="0"/>
          <w:numId w:val="37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F501C">
        <w:rPr>
          <w:rFonts w:ascii="Arial" w:hAnsi="Arial" w:cs="Arial"/>
          <w:color w:val="000000" w:themeColor="text1"/>
          <w:sz w:val="22"/>
          <w:szCs w:val="22"/>
        </w:rPr>
        <w:t>mycí a dezinfekční automat s mycím prostorem o kapacitě až 128 injektorů pro úzkohrdlé laboratorní sklo až do výšky 450 mm, až 196 pipet až do výšky 450 mm nebo 1600 zkumavek</w:t>
      </w:r>
    </w:p>
    <w:p w14:paraId="4CDD8AF7" w14:textId="77777777" w:rsidR="001073B9" w:rsidRPr="009F501C" w:rsidRDefault="001073B9" w:rsidP="001073B9">
      <w:pPr>
        <w:pStyle w:val="Normal2"/>
        <w:numPr>
          <w:ilvl w:val="0"/>
          <w:numId w:val="37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F501C">
        <w:rPr>
          <w:rFonts w:ascii="Arial" w:hAnsi="Arial" w:cs="Arial"/>
          <w:color w:val="000000" w:themeColor="text1"/>
          <w:sz w:val="22"/>
          <w:szCs w:val="22"/>
        </w:rPr>
        <w:t xml:space="preserve">výkonné oběhové čerpadlo s variabilními otáčkami o celkovém výkonu min. </w:t>
      </w:r>
      <w:proofErr w:type="spellStart"/>
      <w:r w:rsidRPr="009F501C">
        <w:rPr>
          <w:rFonts w:ascii="Arial" w:hAnsi="Arial" w:cs="Arial"/>
          <w:color w:val="000000" w:themeColor="text1"/>
          <w:sz w:val="22"/>
          <w:szCs w:val="22"/>
        </w:rPr>
        <w:t>Qmax</w:t>
      </w:r>
      <w:proofErr w:type="spellEnd"/>
      <w:r w:rsidRPr="009F501C">
        <w:rPr>
          <w:rFonts w:ascii="Arial" w:hAnsi="Arial" w:cs="Arial"/>
          <w:color w:val="000000" w:themeColor="text1"/>
          <w:sz w:val="22"/>
          <w:szCs w:val="22"/>
        </w:rPr>
        <w:t xml:space="preserve"> 500 l/min </w:t>
      </w:r>
    </w:p>
    <w:p w14:paraId="6A28F454" w14:textId="77777777" w:rsidR="001073B9" w:rsidRPr="009F501C" w:rsidRDefault="001073B9" w:rsidP="001073B9">
      <w:pPr>
        <w:pStyle w:val="Normal2"/>
        <w:numPr>
          <w:ilvl w:val="0"/>
          <w:numId w:val="37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F501C">
        <w:rPr>
          <w:rFonts w:ascii="Arial" w:hAnsi="Arial" w:cs="Arial"/>
          <w:color w:val="000000" w:themeColor="text1"/>
          <w:sz w:val="22"/>
          <w:szCs w:val="22"/>
        </w:rPr>
        <w:t>nerezový dotykový ovládací panel s tlačítky rychlé volby</w:t>
      </w:r>
    </w:p>
    <w:p w14:paraId="4032291C" w14:textId="77777777" w:rsidR="001073B9" w:rsidRPr="009F501C" w:rsidRDefault="001073B9" w:rsidP="001073B9">
      <w:pPr>
        <w:pStyle w:val="Normal2"/>
        <w:numPr>
          <w:ilvl w:val="0"/>
          <w:numId w:val="37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F501C">
        <w:rPr>
          <w:rFonts w:ascii="Arial" w:hAnsi="Arial" w:cs="Arial"/>
          <w:color w:val="000000" w:themeColor="text1"/>
          <w:sz w:val="22"/>
          <w:szCs w:val="22"/>
        </w:rPr>
        <w:t xml:space="preserve">elektronická, programovatelná řídící jednotka (min. 14 zákl. </w:t>
      </w:r>
      <w:proofErr w:type="gramStart"/>
      <w:r w:rsidRPr="009F501C">
        <w:rPr>
          <w:rFonts w:ascii="Arial" w:hAnsi="Arial" w:cs="Arial"/>
          <w:color w:val="000000" w:themeColor="text1"/>
          <w:sz w:val="22"/>
          <w:szCs w:val="22"/>
        </w:rPr>
        <w:t>programů</w:t>
      </w:r>
      <w:proofErr w:type="gramEnd"/>
      <w:r w:rsidRPr="009F501C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5F5FF4E8" w14:textId="77777777" w:rsidR="001073B9" w:rsidRPr="009F501C" w:rsidRDefault="001073B9" w:rsidP="001073B9">
      <w:pPr>
        <w:pStyle w:val="Normal2"/>
        <w:numPr>
          <w:ilvl w:val="0"/>
          <w:numId w:val="37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F501C">
        <w:rPr>
          <w:rFonts w:ascii="Arial" w:hAnsi="Arial" w:cs="Arial"/>
          <w:color w:val="000000" w:themeColor="text1"/>
          <w:sz w:val="22"/>
          <w:szCs w:val="22"/>
        </w:rPr>
        <w:t>1 vestavěný dávkovač pro tekutou neutralizační chemii</w:t>
      </w:r>
    </w:p>
    <w:p w14:paraId="7F434B08" w14:textId="77777777" w:rsidR="001073B9" w:rsidRPr="009F501C" w:rsidRDefault="001073B9" w:rsidP="001073B9">
      <w:pPr>
        <w:pStyle w:val="Normal2"/>
        <w:numPr>
          <w:ilvl w:val="0"/>
          <w:numId w:val="37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F501C">
        <w:rPr>
          <w:rFonts w:ascii="Arial" w:hAnsi="Arial" w:cs="Arial"/>
          <w:color w:val="000000" w:themeColor="text1"/>
          <w:sz w:val="22"/>
          <w:szCs w:val="22"/>
        </w:rPr>
        <w:t xml:space="preserve">1 dveřní dávkovač pro práškovou chemii </w:t>
      </w:r>
    </w:p>
    <w:p w14:paraId="53A2818B" w14:textId="77777777" w:rsidR="001073B9" w:rsidRPr="009F501C" w:rsidRDefault="001073B9" w:rsidP="001073B9">
      <w:pPr>
        <w:pStyle w:val="Normal2"/>
        <w:numPr>
          <w:ilvl w:val="0"/>
          <w:numId w:val="37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F501C">
        <w:rPr>
          <w:rFonts w:ascii="Arial" w:hAnsi="Arial" w:cs="Arial"/>
          <w:color w:val="000000" w:themeColor="text1"/>
          <w:sz w:val="22"/>
          <w:szCs w:val="22"/>
        </w:rPr>
        <w:t>vestavěný kondenzátor par s rozstřikovačem</w:t>
      </w:r>
    </w:p>
    <w:p w14:paraId="1C509348" w14:textId="77777777" w:rsidR="001073B9" w:rsidRPr="009F501C" w:rsidRDefault="001073B9" w:rsidP="001073B9">
      <w:pPr>
        <w:pStyle w:val="Normal2"/>
        <w:numPr>
          <w:ilvl w:val="0"/>
          <w:numId w:val="37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F501C">
        <w:rPr>
          <w:rFonts w:ascii="Arial" w:hAnsi="Arial" w:cs="Arial"/>
          <w:color w:val="000000" w:themeColor="text1"/>
          <w:sz w:val="22"/>
          <w:szCs w:val="22"/>
        </w:rPr>
        <w:t>vestavěný změkčovač vody</w:t>
      </w:r>
    </w:p>
    <w:p w14:paraId="5A2EE634" w14:textId="77777777" w:rsidR="001073B9" w:rsidRPr="009F501C" w:rsidRDefault="001073B9" w:rsidP="001073B9">
      <w:pPr>
        <w:pStyle w:val="Normal2"/>
        <w:numPr>
          <w:ilvl w:val="0"/>
          <w:numId w:val="37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F501C">
        <w:rPr>
          <w:rFonts w:ascii="Arial" w:hAnsi="Arial" w:cs="Arial"/>
          <w:color w:val="000000" w:themeColor="text1"/>
          <w:sz w:val="22"/>
          <w:szCs w:val="22"/>
        </w:rPr>
        <w:t>násypka soli umístěná ergonomicky ve dveřích</w:t>
      </w:r>
    </w:p>
    <w:p w14:paraId="544249CF" w14:textId="77777777" w:rsidR="001073B9" w:rsidRPr="009F501C" w:rsidRDefault="001073B9" w:rsidP="001073B9">
      <w:pPr>
        <w:pStyle w:val="Normal2"/>
        <w:numPr>
          <w:ilvl w:val="0"/>
          <w:numId w:val="37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F501C">
        <w:rPr>
          <w:rFonts w:ascii="Arial" w:hAnsi="Arial" w:cs="Arial"/>
          <w:color w:val="000000" w:themeColor="text1"/>
          <w:sz w:val="22"/>
          <w:szCs w:val="22"/>
        </w:rPr>
        <w:t>modulární koncepce vnitřního košového vybavení</w:t>
      </w:r>
    </w:p>
    <w:p w14:paraId="0E1659C7" w14:textId="77777777" w:rsidR="001073B9" w:rsidRDefault="001073B9" w:rsidP="001073B9">
      <w:pPr>
        <w:pStyle w:val="Normal2"/>
        <w:numPr>
          <w:ilvl w:val="0"/>
          <w:numId w:val="37"/>
        </w:numPr>
        <w:jc w:val="left"/>
        <w:rPr>
          <w:bCs/>
          <w:color w:val="000000" w:themeColor="text1"/>
        </w:rPr>
      </w:pPr>
      <w:r w:rsidRPr="009F501C">
        <w:rPr>
          <w:rFonts w:ascii="Arial" w:hAnsi="Arial" w:cs="Arial"/>
          <w:color w:val="000000" w:themeColor="text1"/>
          <w:sz w:val="22"/>
          <w:szCs w:val="22"/>
        </w:rPr>
        <w:t xml:space="preserve">(mycí prostor kompatibilní se dvěma stávajícími injektorovými koši, nebo) dodávka dvou </w:t>
      </w:r>
      <w:proofErr w:type="spellStart"/>
      <w:r w:rsidRPr="009F501C">
        <w:rPr>
          <w:rFonts w:ascii="Arial" w:hAnsi="Arial" w:cs="Arial"/>
          <w:color w:val="000000" w:themeColor="text1"/>
          <w:sz w:val="22"/>
          <w:szCs w:val="22"/>
        </w:rPr>
        <w:t>přestavných</w:t>
      </w:r>
      <w:proofErr w:type="spellEnd"/>
      <w:r w:rsidRPr="009F501C">
        <w:rPr>
          <w:rFonts w:ascii="Arial" w:hAnsi="Arial" w:cs="Arial"/>
          <w:color w:val="000000" w:themeColor="text1"/>
          <w:sz w:val="22"/>
          <w:szCs w:val="22"/>
        </w:rPr>
        <w:t xml:space="preserve"> sad pro tyto koše</w:t>
      </w:r>
      <w:r w:rsidRPr="00DF7259">
        <w:rPr>
          <w:color w:val="000000" w:themeColor="text1"/>
        </w:rPr>
        <w:br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3751"/>
        <w:gridCol w:w="1134"/>
        <w:gridCol w:w="1276"/>
        <w:gridCol w:w="1134"/>
        <w:gridCol w:w="1417"/>
      </w:tblGrid>
      <w:tr w:rsidR="001073B9" w14:paraId="4FC9EF48" w14:textId="77777777" w:rsidTr="00AF6DCA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FFCD" w14:textId="77777777" w:rsidR="001073B9" w:rsidRDefault="001073B9" w:rsidP="00AF6DCA">
            <w:pPr>
              <w:rPr>
                <w:sz w:val="20"/>
                <w:szCs w:val="20"/>
              </w:rPr>
            </w:pPr>
            <w:r>
              <w:t>ks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341C" w14:textId="77777777" w:rsidR="001073B9" w:rsidRDefault="001073B9" w:rsidP="00AF6DCA">
            <w:pPr>
              <w:rPr>
                <w:bCs/>
              </w:rPr>
            </w:pPr>
            <w:r>
              <w:t xml:space="preserve">Název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11CE" w14:textId="77777777" w:rsidR="001073B9" w:rsidRDefault="001073B9" w:rsidP="00AF6DCA">
            <w:r>
              <w:t xml:space="preserve">Kč/ks </w:t>
            </w:r>
          </w:p>
          <w:p w14:paraId="59B2DA96" w14:textId="77777777" w:rsidR="001073B9" w:rsidRDefault="001073B9" w:rsidP="00AF6DCA">
            <w:proofErr w:type="gramStart"/>
            <w:r>
              <w:t>bez  DPH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82A9" w14:textId="77777777" w:rsidR="001073B9" w:rsidRDefault="001073B9" w:rsidP="00AF6DCA">
            <w:r>
              <w:t xml:space="preserve">Kč/celkem  </w:t>
            </w:r>
          </w:p>
          <w:p w14:paraId="533962E3" w14:textId="77777777" w:rsidR="001073B9" w:rsidRDefault="001073B9" w:rsidP="00AF6DCA">
            <w:proofErr w:type="gramStart"/>
            <w:r>
              <w:t>bez  DPH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81F8" w14:textId="77777777" w:rsidR="001073B9" w:rsidRDefault="001073B9" w:rsidP="00AF6DCA">
            <w:r>
              <w:t>Kč/</w:t>
            </w:r>
          </w:p>
          <w:p w14:paraId="44EDE953" w14:textId="77777777" w:rsidR="001073B9" w:rsidRDefault="001073B9" w:rsidP="00AF6DCA">
            <w:pPr>
              <w:rPr>
                <w:bCs/>
              </w:rPr>
            </w:pPr>
            <w:r>
              <w:t>21%DPH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F402" w14:textId="77777777" w:rsidR="001073B9" w:rsidRDefault="001073B9" w:rsidP="00AF6DCA">
            <w:r>
              <w:t>Kč/celkem vč. DPH</w:t>
            </w:r>
          </w:p>
        </w:tc>
      </w:tr>
      <w:tr w:rsidR="001073B9" w14:paraId="37B7B92A" w14:textId="77777777" w:rsidTr="00AF6DCA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6F0E" w14:textId="77777777" w:rsidR="001073B9" w:rsidRDefault="001073B9" w:rsidP="00AF6DCA">
            <w:r>
              <w:t>1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3403" w14:textId="77777777" w:rsidR="001073B9" w:rsidRPr="003F1313" w:rsidRDefault="001073B9" w:rsidP="00AF6DCA">
            <w:pPr>
              <w:rPr>
                <w:bCs/>
                <w:sz w:val="20"/>
                <w:szCs w:val="20"/>
              </w:rPr>
            </w:pPr>
            <w:r w:rsidRPr="003F1313">
              <w:rPr>
                <w:bCs/>
                <w:sz w:val="20"/>
                <w:szCs w:val="20"/>
              </w:rPr>
              <w:t>Myčka MIELE PG 8583</w:t>
            </w:r>
          </w:p>
          <w:p w14:paraId="0B3A65AF" w14:textId="77777777" w:rsidR="001073B9" w:rsidRDefault="001073B9" w:rsidP="00AF6DCA">
            <w:pPr>
              <w:rPr>
                <w:bCs/>
                <w:sz w:val="20"/>
                <w:szCs w:val="20"/>
              </w:rPr>
            </w:pPr>
            <w:r w:rsidRPr="003F1313">
              <w:rPr>
                <w:bCs/>
                <w:sz w:val="20"/>
                <w:szCs w:val="20"/>
              </w:rPr>
              <w:t xml:space="preserve">AE WW AD PD </w:t>
            </w:r>
            <w:r>
              <w:rPr>
                <w:bCs/>
                <w:sz w:val="20"/>
                <w:szCs w:val="20"/>
              </w:rPr>
              <w:t xml:space="preserve">- </w:t>
            </w:r>
            <w:r w:rsidRPr="003F1313">
              <w:rPr>
                <w:bCs/>
                <w:sz w:val="20"/>
                <w:szCs w:val="20"/>
              </w:rPr>
              <w:t>viz předmět VZ</w:t>
            </w:r>
          </w:p>
          <w:p w14:paraId="5A5B9129" w14:textId="77777777" w:rsidR="001073B9" w:rsidRPr="00AB25B3" w:rsidRDefault="001073B9" w:rsidP="00AF6DCA">
            <w:pPr>
              <w:rPr>
                <w:bCs/>
                <w:sz w:val="18"/>
                <w:szCs w:val="18"/>
              </w:rPr>
            </w:pPr>
            <w:r w:rsidRPr="00AB25B3">
              <w:rPr>
                <w:bCs/>
                <w:sz w:val="18"/>
                <w:szCs w:val="18"/>
              </w:rPr>
              <w:t xml:space="preserve">(vč. 2x </w:t>
            </w:r>
            <w:proofErr w:type="spellStart"/>
            <w:r w:rsidRPr="00AB25B3">
              <w:rPr>
                <w:bCs/>
                <w:sz w:val="18"/>
                <w:szCs w:val="18"/>
              </w:rPr>
              <w:t>přestavná</w:t>
            </w:r>
            <w:proofErr w:type="spellEnd"/>
            <w:r w:rsidRPr="00AB25B3">
              <w:rPr>
                <w:bCs/>
                <w:sz w:val="18"/>
                <w:szCs w:val="18"/>
              </w:rPr>
              <w:t xml:space="preserve"> sada US2 pro injektorový koš) </w:t>
            </w:r>
          </w:p>
          <w:p w14:paraId="05DCC0A4" w14:textId="77777777" w:rsidR="001073B9" w:rsidRDefault="001073B9" w:rsidP="00AF6DCA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18E4" w14:textId="77777777" w:rsidR="001073B9" w:rsidRPr="003F1313" w:rsidRDefault="001073B9" w:rsidP="00AF6D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</w:t>
            </w:r>
            <w:r w:rsidRPr="003F1313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96FA" w14:textId="77777777" w:rsidR="001073B9" w:rsidRPr="003F1313" w:rsidRDefault="001073B9" w:rsidP="00AF6D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</w:t>
            </w:r>
            <w:r w:rsidRPr="003F1313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DED8" w14:textId="77777777" w:rsidR="001073B9" w:rsidRPr="003F1313" w:rsidRDefault="001073B9" w:rsidP="00AF6D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3F131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900</w:t>
            </w:r>
            <w:r w:rsidRPr="003F1313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EA98" w14:textId="77777777" w:rsidR="001073B9" w:rsidRPr="003F1313" w:rsidRDefault="001073B9" w:rsidP="00AF6DC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229</w:t>
            </w:r>
            <w:r w:rsidRPr="003F1313">
              <w:rPr>
                <w:bCs/>
                <w:sz w:val="20"/>
                <w:szCs w:val="20"/>
              </w:rPr>
              <w:t> 9</w:t>
            </w:r>
            <w:r>
              <w:rPr>
                <w:bCs/>
                <w:sz w:val="20"/>
                <w:szCs w:val="20"/>
              </w:rPr>
              <w:t>0</w:t>
            </w:r>
            <w:r w:rsidRPr="003F1313">
              <w:rPr>
                <w:bCs/>
                <w:sz w:val="20"/>
                <w:szCs w:val="20"/>
              </w:rPr>
              <w:t>0,00</w:t>
            </w:r>
          </w:p>
        </w:tc>
      </w:tr>
    </w:tbl>
    <w:p w14:paraId="497D01E4" w14:textId="5BBE5A2C" w:rsidR="001073B9" w:rsidRPr="001073B9" w:rsidRDefault="001073B9" w:rsidP="001073B9">
      <w:pPr>
        <w:pStyle w:val="Odstavecseseznamem"/>
        <w:numPr>
          <w:ilvl w:val="0"/>
          <w:numId w:val="37"/>
        </w:numPr>
      </w:pPr>
    </w:p>
    <w:sectPr w:rsidR="001073B9" w:rsidRPr="001073B9" w:rsidSect="001F4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04A8E" w14:textId="77777777" w:rsidR="00746E4E" w:rsidRDefault="00746E4E" w:rsidP="00AD3E8D">
      <w:r>
        <w:separator/>
      </w:r>
    </w:p>
  </w:endnote>
  <w:endnote w:type="continuationSeparator" w:id="0">
    <w:p w14:paraId="25F8B57A" w14:textId="77777777" w:rsidR="00746E4E" w:rsidRDefault="00746E4E" w:rsidP="00AD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ez Patky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2" w:space="0" w:color="211F5E"/>
      </w:tblBorders>
      <w:tblLayout w:type="fixed"/>
      <w:tblLook w:val="00A0" w:firstRow="1" w:lastRow="0" w:firstColumn="1" w:lastColumn="0" w:noHBand="0" w:noVBand="0"/>
    </w:tblPr>
    <w:tblGrid>
      <w:gridCol w:w="5239"/>
      <w:gridCol w:w="284"/>
      <w:gridCol w:w="2478"/>
    </w:tblGrid>
    <w:tr w:rsidR="002C211D" w:rsidRPr="00E13133" w14:paraId="56C83FF7" w14:textId="77777777" w:rsidTr="00E13133">
      <w:tc>
        <w:tcPr>
          <w:tcW w:w="5239" w:type="dxa"/>
          <w:tcBorders>
            <w:top w:val="single" w:sz="2" w:space="0" w:color="211F5E"/>
          </w:tcBorders>
          <w:tcMar>
            <w:top w:w="113" w:type="dxa"/>
            <w:left w:w="0" w:type="dxa"/>
            <w:right w:w="0" w:type="dxa"/>
          </w:tcMar>
        </w:tcPr>
        <w:p w14:paraId="544E4C6D" w14:textId="47CA68CA" w:rsidR="002C211D" w:rsidRPr="00E13133" w:rsidRDefault="002C211D" w:rsidP="005237DD">
          <w:pPr>
            <w:pStyle w:val="Zpa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84" w:type="dxa"/>
          <w:tcBorders>
            <w:top w:val="single" w:sz="2" w:space="0" w:color="211F5E"/>
          </w:tcBorders>
        </w:tcPr>
        <w:p w14:paraId="5AD6C897" w14:textId="77777777" w:rsidR="002C211D" w:rsidRPr="00E13133" w:rsidRDefault="002C211D" w:rsidP="005237DD">
          <w:pPr>
            <w:pStyle w:val="Zpat"/>
          </w:pPr>
        </w:p>
      </w:tc>
      <w:tc>
        <w:tcPr>
          <w:tcW w:w="2478" w:type="dxa"/>
          <w:tcBorders>
            <w:top w:val="single" w:sz="2" w:space="0" w:color="211F5E"/>
          </w:tcBorders>
          <w:tcMar>
            <w:top w:w="113" w:type="dxa"/>
            <w:left w:w="0" w:type="dxa"/>
            <w:right w:w="0" w:type="dxa"/>
          </w:tcMar>
        </w:tcPr>
        <w:p w14:paraId="7CDA1E45" w14:textId="77777777" w:rsidR="002C211D" w:rsidRPr="00E13133" w:rsidRDefault="002C211D" w:rsidP="005237DD">
          <w:pPr>
            <w:pStyle w:val="Zpat"/>
            <w:rPr>
              <w:rFonts w:ascii="Arial" w:hAnsi="Arial" w:cs="Arial"/>
              <w:sz w:val="16"/>
              <w:szCs w:val="16"/>
            </w:rPr>
          </w:pPr>
          <w:r w:rsidRPr="00E13133">
            <w:rPr>
              <w:rFonts w:ascii="Arial" w:hAnsi="Arial" w:cs="Arial"/>
              <w:sz w:val="16"/>
              <w:szCs w:val="16"/>
            </w:rPr>
            <w:t xml:space="preserve">strana </w:t>
          </w:r>
          <w:r w:rsidRPr="00E13133">
            <w:rPr>
              <w:rFonts w:ascii="Arial" w:hAnsi="Arial" w:cs="Arial"/>
              <w:sz w:val="16"/>
              <w:szCs w:val="16"/>
            </w:rPr>
            <w:fldChar w:fldCharType="begin"/>
          </w:r>
          <w:r w:rsidRPr="00E13133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E13133">
            <w:rPr>
              <w:rFonts w:ascii="Arial" w:hAnsi="Arial" w:cs="Arial"/>
              <w:sz w:val="16"/>
              <w:szCs w:val="16"/>
            </w:rPr>
            <w:fldChar w:fldCharType="separate"/>
          </w:r>
          <w:r w:rsidR="005801C6">
            <w:rPr>
              <w:rFonts w:ascii="Arial" w:hAnsi="Arial" w:cs="Arial"/>
              <w:noProof/>
              <w:sz w:val="16"/>
              <w:szCs w:val="16"/>
            </w:rPr>
            <w:t>8</w:t>
          </w:r>
          <w:r w:rsidRPr="00E13133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5B4ACD28" w14:textId="77777777" w:rsidR="002C211D" w:rsidRDefault="002C211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2" w:space="0" w:color="211F5E"/>
      </w:tblBorders>
      <w:tblLayout w:type="fixed"/>
      <w:tblLook w:val="00A0" w:firstRow="1" w:lastRow="0" w:firstColumn="1" w:lastColumn="0" w:noHBand="0" w:noVBand="0"/>
    </w:tblPr>
    <w:tblGrid>
      <w:gridCol w:w="5239"/>
      <w:gridCol w:w="284"/>
      <w:gridCol w:w="2478"/>
    </w:tblGrid>
    <w:tr w:rsidR="002C211D" w:rsidRPr="00E13133" w14:paraId="12770DFF" w14:textId="77777777" w:rsidTr="00E13133">
      <w:tc>
        <w:tcPr>
          <w:tcW w:w="5239" w:type="dxa"/>
          <w:tcBorders>
            <w:top w:val="single" w:sz="2" w:space="0" w:color="211F5E"/>
          </w:tcBorders>
          <w:tcMar>
            <w:top w:w="113" w:type="dxa"/>
            <w:left w:w="0" w:type="dxa"/>
            <w:right w:w="0" w:type="dxa"/>
          </w:tcMar>
        </w:tcPr>
        <w:p w14:paraId="02E158BA" w14:textId="541E9070" w:rsidR="002C211D" w:rsidRPr="00E13133" w:rsidRDefault="002C211D">
          <w:pPr>
            <w:pStyle w:val="Zpat"/>
            <w:rPr>
              <w:rFonts w:ascii="Arial" w:hAnsi="Arial" w:cs="Arial"/>
              <w:color w:val="211F5E"/>
              <w:sz w:val="16"/>
              <w:szCs w:val="16"/>
            </w:rPr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fldChar w:fldCharType="begin"/>
          </w:r>
          <w:r w:rsidRPr="00E13133">
            <w:rPr>
              <w:rFonts w:ascii="Arial" w:hAnsi="Arial" w:cs="Arial"/>
              <w:color w:val="211F5E"/>
              <w:sz w:val="16"/>
              <w:szCs w:val="16"/>
            </w:rPr>
            <w:instrText xml:space="preserve"> TIME \@ "d.M.yyyy" </w:instrText>
          </w:r>
          <w:r w:rsidRPr="00E13133">
            <w:rPr>
              <w:rFonts w:ascii="Arial" w:hAnsi="Arial" w:cs="Arial"/>
              <w:color w:val="211F5E"/>
              <w:sz w:val="16"/>
              <w:szCs w:val="16"/>
            </w:rPr>
            <w:fldChar w:fldCharType="separate"/>
          </w:r>
          <w:r w:rsidR="005801C6">
            <w:rPr>
              <w:rFonts w:ascii="Arial" w:hAnsi="Arial" w:cs="Arial"/>
              <w:noProof/>
              <w:color w:val="211F5E"/>
              <w:sz w:val="16"/>
              <w:szCs w:val="16"/>
            </w:rPr>
            <w:t>10.12.2018</w:t>
          </w:r>
          <w:r w:rsidRPr="00E13133">
            <w:rPr>
              <w:rFonts w:ascii="Arial" w:hAnsi="Arial" w:cs="Arial"/>
              <w:color w:val="211F5E"/>
              <w:sz w:val="16"/>
              <w:szCs w:val="16"/>
            </w:rPr>
            <w:fldChar w:fldCharType="end"/>
          </w:r>
        </w:p>
      </w:tc>
      <w:tc>
        <w:tcPr>
          <w:tcW w:w="284" w:type="dxa"/>
          <w:tcBorders>
            <w:top w:val="single" w:sz="2" w:space="0" w:color="211F5E"/>
          </w:tcBorders>
        </w:tcPr>
        <w:p w14:paraId="1A159A56" w14:textId="77777777" w:rsidR="002C211D" w:rsidRPr="00E13133" w:rsidRDefault="002C211D">
          <w:pPr>
            <w:pStyle w:val="Zpat"/>
          </w:pPr>
        </w:p>
      </w:tc>
      <w:tc>
        <w:tcPr>
          <w:tcW w:w="2478" w:type="dxa"/>
          <w:tcBorders>
            <w:top w:val="single" w:sz="2" w:space="0" w:color="211F5E"/>
          </w:tcBorders>
          <w:tcMar>
            <w:top w:w="113" w:type="dxa"/>
            <w:left w:w="0" w:type="dxa"/>
            <w:right w:w="0" w:type="dxa"/>
          </w:tcMar>
        </w:tcPr>
        <w:p w14:paraId="49CE82A7" w14:textId="77777777" w:rsidR="002C211D" w:rsidRPr="00E13133" w:rsidRDefault="002C211D">
          <w:pPr>
            <w:pStyle w:val="Zpat"/>
            <w:rPr>
              <w:rFonts w:ascii="Arial" w:hAnsi="Arial" w:cs="Arial"/>
              <w:color w:val="211F5E"/>
              <w:sz w:val="16"/>
              <w:szCs w:val="16"/>
            </w:rPr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t xml:space="preserve">strana </w:t>
          </w:r>
          <w:r w:rsidRPr="00E13133">
            <w:rPr>
              <w:rFonts w:ascii="Arial" w:hAnsi="Arial" w:cs="Arial"/>
              <w:color w:val="211F5E"/>
              <w:sz w:val="16"/>
              <w:szCs w:val="16"/>
            </w:rPr>
            <w:fldChar w:fldCharType="begin"/>
          </w:r>
          <w:r w:rsidRPr="00E13133">
            <w:rPr>
              <w:rFonts w:ascii="Arial" w:hAnsi="Arial" w:cs="Arial"/>
              <w:color w:val="211F5E"/>
              <w:sz w:val="16"/>
              <w:szCs w:val="16"/>
            </w:rPr>
            <w:instrText>PAGE   \* MERGEFORMAT</w:instrText>
          </w:r>
          <w:r w:rsidRPr="00E13133">
            <w:rPr>
              <w:rFonts w:ascii="Arial" w:hAnsi="Arial" w:cs="Arial"/>
              <w:color w:val="211F5E"/>
              <w:sz w:val="16"/>
              <w:szCs w:val="16"/>
            </w:rPr>
            <w:fldChar w:fldCharType="separate"/>
          </w:r>
          <w:r w:rsidRPr="00E13133">
            <w:rPr>
              <w:rFonts w:ascii="Arial" w:hAnsi="Arial" w:cs="Arial"/>
              <w:noProof/>
              <w:color w:val="211F5E"/>
              <w:sz w:val="16"/>
              <w:szCs w:val="16"/>
            </w:rPr>
            <w:t>1</w:t>
          </w:r>
          <w:r w:rsidRPr="00E13133">
            <w:rPr>
              <w:rFonts w:ascii="Arial" w:hAnsi="Arial" w:cs="Arial"/>
              <w:color w:val="211F5E"/>
              <w:sz w:val="16"/>
              <w:szCs w:val="16"/>
            </w:rPr>
            <w:fldChar w:fldCharType="end"/>
          </w:r>
        </w:p>
      </w:tc>
    </w:tr>
  </w:tbl>
  <w:p w14:paraId="7C60B47E" w14:textId="77777777" w:rsidR="002C211D" w:rsidRDefault="002C211D" w:rsidP="009063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6714A" w14:textId="77777777" w:rsidR="00746E4E" w:rsidRDefault="00746E4E" w:rsidP="00AD3E8D">
      <w:r>
        <w:separator/>
      </w:r>
    </w:p>
  </w:footnote>
  <w:footnote w:type="continuationSeparator" w:id="0">
    <w:p w14:paraId="53DD493C" w14:textId="77777777" w:rsidR="00746E4E" w:rsidRDefault="00746E4E" w:rsidP="00AD3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0A43F" w14:textId="6EE1B4C3" w:rsidR="0090143A" w:rsidRDefault="0090143A" w:rsidP="0090143A">
    <w:pPr>
      <w:pStyle w:val="Zhlav"/>
    </w:pPr>
    <w:r>
      <w:t xml:space="preserve"> </w:t>
    </w:r>
  </w:p>
  <w:p w14:paraId="295E33E6" w14:textId="77777777" w:rsidR="0090143A" w:rsidRDefault="0090143A" w:rsidP="0090143A">
    <w:pPr>
      <w:pStyle w:val="Zhlav"/>
    </w:pPr>
  </w:p>
  <w:p w14:paraId="6700B8CC" w14:textId="7E9A3955" w:rsidR="0090143A" w:rsidRPr="0090143A" w:rsidRDefault="0090143A" w:rsidP="0090143A">
    <w:pPr>
      <w:pStyle w:val="Zhlav"/>
      <w:rPr>
        <w:rFonts w:ascii="Arial" w:hAnsi="Arial" w:cs="Arial"/>
        <w:b/>
      </w:rPr>
    </w:pPr>
    <w:r>
      <w:tab/>
    </w:r>
    <w:r>
      <w:tab/>
    </w:r>
    <w:r w:rsidRPr="00590973">
      <w:rPr>
        <w:rFonts w:ascii="Arial" w:hAnsi="Arial" w:cs="Arial"/>
        <w:b/>
        <w:color w:val="FF0000"/>
      </w:rPr>
      <w:t>Číslo smlouvy:</w:t>
    </w:r>
    <w:r w:rsidR="009F501C">
      <w:rPr>
        <w:rFonts w:ascii="Arial" w:hAnsi="Arial" w:cs="Arial"/>
        <w:b/>
        <w:color w:val="FF0000"/>
      </w:rPr>
      <w:t xml:space="preserve"> </w:t>
    </w:r>
    <w:r w:rsidR="009F501C" w:rsidRPr="009F501C">
      <w:rPr>
        <w:rFonts w:ascii="Arial" w:hAnsi="Arial" w:cs="Arial"/>
        <w:b/>
        <w:color w:val="FF0000"/>
      </w:rPr>
      <w:t>SML/196/18/037</w:t>
    </w:r>
    <w:r w:rsidRPr="00590973">
      <w:rPr>
        <w:rFonts w:ascii="Arial" w:hAnsi="Arial" w:cs="Arial"/>
        <w:b/>
        <w:color w:val="FF0000"/>
      </w:rPr>
      <w:t xml:space="preserve"> </w:t>
    </w:r>
  </w:p>
  <w:p w14:paraId="376A6B11" w14:textId="5688E835" w:rsidR="001D57AC" w:rsidRDefault="00590973" w:rsidP="00590973">
    <w:pPr>
      <w:pStyle w:val="Zhlav"/>
      <w:tabs>
        <w:tab w:val="clear" w:pos="4536"/>
        <w:tab w:val="clear" w:pos="9072"/>
        <w:tab w:val="left" w:pos="6267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top w:w="113" w:type="dxa"/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78"/>
      <w:gridCol w:w="284"/>
      <w:gridCol w:w="2478"/>
      <w:gridCol w:w="284"/>
      <w:gridCol w:w="2481"/>
    </w:tblGrid>
    <w:tr w:rsidR="002C211D" w:rsidRPr="00E13133" w14:paraId="3D2645DC" w14:textId="77777777" w:rsidTr="00E13133">
      <w:trPr>
        <w:trHeight w:hRule="exact" w:val="2835"/>
      </w:trPr>
      <w:tc>
        <w:tcPr>
          <w:tcW w:w="2478" w:type="dxa"/>
          <w:tcBorders>
            <w:top w:val="single" w:sz="4" w:space="0" w:color="211F5E"/>
            <w:bottom w:val="single" w:sz="2" w:space="0" w:color="211F5E"/>
          </w:tcBorders>
        </w:tcPr>
        <w:p w14:paraId="18D50724" w14:textId="77777777" w:rsidR="002C211D" w:rsidRPr="00E13133" w:rsidRDefault="002C211D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t xml:space="preserve">HPST, </w:t>
          </w:r>
          <w:proofErr w:type="spellStart"/>
          <w:r w:rsidRPr="00E13133">
            <w:rPr>
              <w:rFonts w:ascii="Arial" w:hAnsi="Arial" w:cs="Arial"/>
              <w:color w:val="211F5E"/>
              <w:sz w:val="16"/>
              <w:szCs w:val="16"/>
            </w:rPr>
            <w:t>s.r.o</w:t>
          </w:r>
          <w:proofErr w:type="spellEnd"/>
        </w:p>
        <w:p w14:paraId="3F7FB084" w14:textId="77777777" w:rsidR="002C211D" w:rsidRPr="00E13133" w:rsidRDefault="002C211D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t>Písnická 372/20</w:t>
          </w:r>
        </w:p>
        <w:p w14:paraId="20A399E3" w14:textId="77777777" w:rsidR="002C211D" w:rsidRPr="00E13133" w:rsidRDefault="002C211D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t>142 00 Praha 4</w:t>
          </w:r>
        </w:p>
        <w:p w14:paraId="3F535C73" w14:textId="77777777" w:rsidR="002C211D" w:rsidRPr="00E13133" w:rsidRDefault="002C211D" w:rsidP="0056363C">
          <w:pPr>
            <w:pStyle w:val="Zhlav"/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t>Česká republika</w:t>
          </w:r>
        </w:p>
      </w:tc>
      <w:tc>
        <w:tcPr>
          <w:tcW w:w="284" w:type="dxa"/>
          <w:tcBorders>
            <w:top w:val="single" w:sz="4" w:space="0" w:color="211F5E"/>
            <w:bottom w:val="single" w:sz="2" w:space="0" w:color="211F5E"/>
          </w:tcBorders>
        </w:tcPr>
        <w:p w14:paraId="7C0E9073" w14:textId="77777777" w:rsidR="002C211D" w:rsidRPr="00E13133" w:rsidRDefault="002C211D" w:rsidP="00CC06EE">
          <w:pPr>
            <w:pStyle w:val="Zhlav"/>
          </w:pPr>
        </w:p>
      </w:tc>
      <w:tc>
        <w:tcPr>
          <w:tcW w:w="2478" w:type="dxa"/>
          <w:tcBorders>
            <w:top w:val="single" w:sz="4" w:space="0" w:color="211F5E"/>
            <w:bottom w:val="single" w:sz="2" w:space="0" w:color="211F5E"/>
          </w:tcBorders>
        </w:tcPr>
        <w:p w14:paraId="55C88276" w14:textId="77777777" w:rsidR="002C211D" w:rsidRPr="00E13133" w:rsidRDefault="002C211D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t>Tel.: +420 244 001 231</w:t>
          </w:r>
        </w:p>
        <w:p w14:paraId="0841DE49" w14:textId="77777777" w:rsidR="002C211D" w:rsidRPr="00E13133" w:rsidRDefault="002C211D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t>Fax: +420 244 011 235</w:t>
          </w:r>
        </w:p>
        <w:p w14:paraId="61F93BD5" w14:textId="77777777" w:rsidR="002C211D" w:rsidRPr="00E13133" w:rsidRDefault="002C211D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t>E-mail: info@hpst.cz</w:t>
          </w:r>
        </w:p>
        <w:p w14:paraId="317945C1" w14:textId="77777777" w:rsidR="002C211D" w:rsidRPr="00E13133" w:rsidRDefault="002C211D" w:rsidP="0056363C">
          <w:pPr>
            <w:pStyle w:val="Zhlav"/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t>Web: www.hpst.cz</w:t>
          </w:r>
        </w:p>
      </w:tc>
      <w:tc>
        <w:tcPr>
          <w:tcW w:w="284" w:type="dxa"/>
          <w:tcBorders>
            <w:top w:val="single" w:sz="4" w:space="0" w:color="211F5E"/>
          </w:tcBorders>
        </w:tcPr>
        <w:p w14:paraId="1475BBC2" w14:textId="77777777" w:rsidR="002C211D" w:rsidRPr="00E13133" w:rsidRDefault="002C211D" w:rsidP="00CC06EE">
          <w:pPr>
            <w:pStyle w:val="Zhlav"/>
          </w:pPr>
        </w:p>
      </w:tc>
      <w:tc>
        <w:tcPr>
          <w:tcW w:w="2481" w:type="dxa"/>
          <w:tcBorders>
            <w:top w:val="single" w:sz="4" w:space="0" w:color="211F5E"/>
            <w:bottom w:val="single" w:sz="2" w:space="0" w:color="211F5E"/>
          </w:tcBorders>
        </w:tcPr>
        <w:p w14:paraId="03B0AF43" w14:textId="77777777" w:rsidR="002C211D" w:rsidRPr="00E13133" w:rsidRDefault="002C211D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t>IC: 25791079</w:t>
          </w:r>
        </w:p>
        <w:p w14:paraId="2C405025" w14:textId="77777777" w:rsidR="002C211D" w:rsidRPr="00E13133" w:rsidRDefault="002C211D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t>DIČ: CZ25791079</w:t>
          </w:r>
        </w:p>
        <w:p w14:paraId="3A4F54C3" w14:textId="77777777" w:rsidR="002C211D" w:rsidRPr="00E13133" w:rsidRDefault="002C211D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proofErr w:type="spellStart"/>
          <w:r w:rsidRPr="00E13133">
            <w:rPr>
              <w:rFonts w:ascii="Arial" w:hAnsi="Arial" w:cs="Arial"/>
              <w:color w:val="211F5E"/>
              <w:sz w:val="16"/>
              <w:szCs w:val="16"/>
            </w:rPr>
            <w:t>Citibank</w:t>
          </w:r>
          <w:proofErr w:type="spellEnd"/>
          <w:r w:rsidRPr="00E13133">
            <w:rPr>
              <w:rFonts w:ascii="Arial" w:hAnsi="Arial" w:cs="Arial"/>
              <w:color w:val="211F5E"/>
              <w:sz w:val="16"/>
              <w:szCs w:val="16"/>
            </w:rPr>
            <w:t xml:space="preserve"> a.s., Praha 6</w:t>
          </w:r>
        </w:p>
        <w:p w14:paraId="107394F5" w14:textId="77777777" w:rsidR="002C211D" w:rsidRPr="00E13133" w:rsidRDefault="002C211D" w:rsidP="0056363C">
          <w:pPr>
            <w:pStyle w:val="Zhlav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 w:rsidRPr="00E13133">
            <w:rPr>
              <w:rFonts w:ascii="Arial" w:hAnsi="Arial" w:cs="Arial"/>
              <w:color w:val="211F5E"/>
              <w:sz w:val="16"/>
              <w:szCs w:val="16"/>
            </w:rPr>
            <w:t>č.ú</w:t>
          </w:r>
          <w:proofErr w:type="spellEnd"/>
          <w:r w:rsidRPr="00E13133">
            <w:rPr>
              <w:rFonts w:ascii="Arial" w:hAnsi="Arial" w:cs="Arial"/>
              <w:color w:val="211F5E"/>
              <w:sz w:val="16"/>
              <w:szCs w:val="16"/>
            </w:rPr>
            <w:t>.: 2504270118/2600</w:t>
          </w:r>
          <w:proofErr w:type="gramEnd"/>
        </w:p>
      </w:tc>
    </w:tr>
    <w:tr w:rsidR="002C211D" w:rsidRPr="00E13133" w14:paraId="121A479E" w14:textId="77777777" w:rsidTr="00E13133">
      <w:trPr>
        <w:trHeight w:hRule="exact" w:val="1349"/>
      </w:trPr>
      <w:tc>
        <w:tcPr>
          <w:tcW w:w="5240" w:type="dxa"/>
          <w:gridSpan w:val="3"/>
          <w:tcBorders>
            <w:top w:val="single" w:sz="2" w:space="0" w:color="211F5E"/>
          </w:tcBorders>
        </w:tcPr>
        <w:p w14:paraId="0052CE03" w14:textId="77777777" w:rsidR="002C211D" w:rsidRPr="00E13133" w:rsidRDefault="002C211D" w:rsidP="00CC06EE">
          <w:pPr>
            <w:pStyle w:val="Zhlav"/>
            <w:rPr>
              <w:rFonts w:ascii="Arial" w:hAnsi="Arial" w:cs="Arial"/>
              <w:sz w:val="16"/>
              <w:szCs w:val="16"/>
            </w:rPr>
          </w:pPr>
          <w:proofErr w:type="spellStart"/>
          <w:r w:rsidRPr="00E13133">
            <w:rPr>
              <w:rFonts w:ascii="Arial" w:hAnsi="Arial" w:cs="Arial"/>
              <w:color w:val="211F5E"/>
              <w:sz w:val="16"/>
              <w:szCs w:val="16"/>
            </w:rPr>
            <w:t>Xyz</w:t>
          </w:r>
          <w:proofErr w:type="spellEnd"/>
        </w:p>
      </w:tc>
      <w:tc>
        <w:tcPr>
          <w:tcW w:w="284" w:type="dxa"/>
        </w:tcPr>
        <w:p w14:paraId="03B5E857" w14:textId="77777777" w:rsidR="002C211D" w:rsidRPr="00E13133" w:rsidRDefault="002C211D" w:rsidP="00CC06EE">
          <w:pPr>
            <w:pStyle w:val="Zhlav"/>
          </w:pPr>
        </w:p>
      </w:tc>
      <w:tc>
        <w:tcPr>
          <w:tcW w:w="2481" w:type="dxa"/>
          <w:tcBorders>
            <w:top w:val="single" w:sz="2" w:space="0" w:color="211F5E"/>
          </w:tcBorders>
        </w:tcPr>
        <w:p w14:paraId="749EFB44" w14:textId="77777777" w:rsidR="002C211D" w:rsidRPr="00E13133" w:rsidRDefault="00140810" w:rsidP="00CC06EE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0D9481F4" wp14:editId="154A25C4">
                <wp:extent cx="1171575" cy="323850"/>
                <wp:effectExtent l="0" t="0" r="9525" b="0"/>
                <wp:docPr id="1" name="Obráze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3A38EA" w14:textId="77777777" w:rsidR="002C211D" w:rsidRDefault="001408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1" layoutInCell="1" allowOverlap="1" wp14:anchorId="5897858D" wp14:editId="47EB58A6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972185" cy="972185"/>
          <wp:effectExtent l="0" t="0" r="0" b="0"/>
          <wp:wrapNone/>
          <wp:docPr id="2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E1389D0A"/>
    <w:lvl w:ilvl="0">
      <w:start w:val="1"/>
      <w:numFmt w:val="decimal"/>
      <w:lvlText w:val="%1."/>
      <w:lvlJc w:val="left"/>
      <w:pPr>
        <w:ind w:left="708" w:hanging="708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eastAsia="Calibri" w:hAnsi="Arial" w:cs="Arial"/>
        <w:color w:val="000000"/>
      </w:rPr>
    </w:lvl>
    <w:lvl w:ilvl="2">
      <w:start w:val="1"/>
      <w:numFmt w:val="decimal"/>
      <w:lvlText w:val="%1.%2.%3."/>
      <w:lvlJc w:val="left"/>
      <w:pPr>
        <w:ind w:left="907" w:hanging="623"/>
      </w:pPr>
      <w:rPr>
        <w:rFonts w:cs="Times New Roman"/>
        <w:b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07" w:hanging="567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3540" w:hanging="708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4248" w:hanging="708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cs="Times New Roman"/>
        <w:color w:val="000000"/>
      </w:rPr>
    </w:lvl>
  </w:abstractNum>
  <w:abstractNum w:abstractNumId="1" w15:restartNumberingAfterBreak="0">
    <w:nsid w:val="028C52CE"/>
    <w:multiLevelType w:val="hybridMultilevel"/>
    <w:tmpl w:val="1D12A5F8"/>
    <w:lvl w:ilvl="0" w:tplc="C43E258E">
      <w:start w:val="1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355099E"/>
    <w:multiLevelType w:val="hybridMultilevel"/>
    <w:tmpl w:val="2778A5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2E5EBF"/>
    <w:multiLevelType w:val="hybridMultilevel"/>
    <w:tmpl w:val="8848A926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9326B86"/>
    <w:multiLevelType w:val="hybridMultilevel"/>
    <w:tmpl w:val="8B2457E4"/>
    <w:lvl w:ilvl="0" w:tplc="D5BE8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11930"/>
    <w:multiLevelType w:val="hybridMultilevel"/>
    <w:tmpl w:val="EB142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93ED2"/>
    <w:multiLevelType w:val="hybridMultilevel"/>
    <w:tmpl w:val="5008ABE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4E53DE8"/>
    <w:multiLevelType w:val="hybridMultilevel"/>
    <w:tmpl w:val="4F922D30"/>
    <w:lvl w:ilvl="0" w:tplc="6D586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C7E95"/>
    <w:multiLevelType w:val="hybridMultilevel"/>
    <w:tmpl w:val="CABC051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14562F"/>
    <w:multiLevelType w:val="hybridMultilevel"/>
    <w:tmpl w:val="246C987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2B7F26"/>
    <w:multiLevelType w:val="hybridMultilevel"/>
    <w:tmpl w:val="50543AAE"/>
    <w:lvl w:ilvl="0" w:tplc="8752E784">
      <w:start w:val="1"/>
      <w:numFmt w:val="decimal"/>
      <w:lvlText w:val="%1."/>
      <w:lvlJc w:val="left"/>
      <w:pPr>
        <w:ind w:left="1364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1" w15:restartNumberingAfterBreak="0">
    <w:nsid w:val="267336FC"/>
    <w:multiLevelType w:val="hybridMultilevel"/>
    <w:tmpl w:val="3AA2C6BA"/>
    <w:lvl w:ilvl="0" w:tplc="336C3F00">
      <w:start w:val="3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EF35C7"/>
    <w:multiLevelType w:val="hybridMultilevel"/>
    <w:tmpl w:val="F24E336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8C67C0A"/>
    <w:multiLevelType w:val="hybridMultilevel"/>
    <w:tmpl w:val="CC56A6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0247D"/>
    <w:multiLevelType w:val="hybridMultilevel"/>
    <w:tmpl w:val="0A3885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2A4566"/>
    <w:multiLevelType w:val="hybridMultilevel"/>
    <w:tmpl w:val="999C9A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D7B0C"/>
    <w:multiLevelType w:val="hybridMultilevel"/>
    <w:tmpl w:val="85A23A5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DBC3EE2"/>
    <w:multiLevelType w:val="hybridMultilevel"/>
    <w:tmpl w:val="6BE80C8C"/>
    <w:lvl w:ilvl="0" w:tplc="4B067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3435F"/>
    <w:multiLevelType w:val="hybridMultilevel"/>
    <w:tmpl w:val="A95E00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214588D"/>
    <w:multiLevelType w:val="hybridMultilevel"/>
    <w:tmpl w:val="C7FE0A56"/>
    <w:lvl w:ilvl="0" w:tplc="FF864094">
      <w:start w:val="150"/>
      <w:numFmt w:val="decimal"/>
      <w:lvlText w:val="%1"/>
      <w:lvlJc w:val="left"/>
      <w:pPr>
        <w:ind w:left="248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20" w15:restartNumberingAfterBreak="0">
    <w:nsid w:val="3AC269B7"/>
    <w:multiLevelType w:val="hybridMultilevel"/>
    <w:tmpl w:val="C1BE497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6111C3"/>
    <w:multiLevelType w:val="hybridMultilevel"/>
    <w:tmpl w:val="B030C9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52C5B"/>
    <w:multiLevelType w:val="hybridMultilevel"/>
    <w:tmpl w:val="ED265B6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0856D7D"/>
    <w:multiLevelType w:val="hybridMultilevel"/>
    <w:tmpl w:val="283E50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A14C85"/>
    <w:multiLevelType w:val="hybridMultilevel"/>
    <w:tmpl w:val="1A4636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57BEC"/>
    <w:multiLevelType w:val="multilevel"/>
    <w:tmpl w:val="2C66A16A"/>
    <w:lvl w:ilvl="0">
      <w:start w:val="6"/>
      <w:numFmt w:val="decimal"/>
      <w:lvlText w:val="%1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color w:val="000000"/>
      </w:rPr>
    </w:lvl>
  </w:abstractNum>
  <w:abstractNum w:abstractNumId="26" w15:restartNumberingAfterBreak="0">
    <w:nsid w:val="432F30DD"/>
    <w:multiLevelType w:val="hybridMultilevel"/>
    <w:tmpl w:val="9BD4AC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3D04FCD"/>
    <w:multiLevelType w:val="hybridMultilevel"/>
    <w:tmpl w:val="42066962"/>
    <w:lvl w:ilvl="0" w:tplc="336C3F00">
      <w:start w:val="3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5811E6"/>
    <w:multiLevelType w:val="multilevel"/>
    <w:tmpl w:val="741E3DBA"/>
    <w:lvl w:ilvl="0">
      <w:start w:val="1"/>
      <w:numFmt w:val="decimal"/>
      <w:lvlText w:val="%1."/>
      <w:lvlJc w:val="left"/>
      <w:pPr>
        <w:ind w:left="708" w:hanging="708"/>
      </w:pPr>
      <w:rPr>
        <w:rFonts w:cs="Times New Roman" w:hint="default"/>
        <w:color w:val="000000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907" w:hanging="623"/>
      </w:pPr>
      <w:rPr>
        <w:rFonts w:cs="Times New Roman" w:hint="default"/>
        <w:b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07" w:hanging="567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540" w:hanging="708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48" w:hanging="708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cs="Times New Roman" w:hint="default"/>
        <w:color w:val="000000"/>
      </w:rPr>
    </w:lvl>
  </w:abstractNum>
  <w:abstractNum w:abstractNumId="29" w15:restartNumberingAfterBreak="0">
    <w:nsid w:val="4974381F"/>
    <w:multiLevelType w:val="hybridMultilevel"/>
    <w:tmpl w:val="8CA661B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E65455"/>
    <w:multiLevelType w:val="hybridMultilevel"/>
    <w:tmpl w:val="36C8F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8C72F5"/>
    <w:multiLevelType w:val="hybridMultilevel"/>
    <w:tmpl w:val="C772D90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78656F8"/>
    <w:multiLevelType w:val="hybridMultilevel"/>
    <w:tmpl w:val="6636A8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86F409A"/>
    <w:multiLevelType w:val="hybridMultilevel"/>
    <w:tmpl w:val="5852A8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95829"/>
    <w:multiLevelType w:val="multilevel"/>
    <w:tmpl w:val="CD2A4D38"/>
    <w:lvl w:ilvl="0">
      <w:start w:val="1"/>
      <w:numFmt w:val="decimal"/>
      <w:lvlText w:val="%1."/>
      <w:lvlJc w:val="left"/>
      <w:pPr>
        <w:ind w:left="708" w:hanging="708"/>
      </w:pPr>
      <w:rPr>
        <w:rFonts w:cs="Times New Roman" w:hint="default"/>
        <w:color w:val="000000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907" w:hanging="623"/>
      </w:pPr>
      <w:rPr>
        <w:rFonts w:cs="Times New Roman" w:hint="default"/>
        <w:b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07" w:hanging="567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540" w:hanging="708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48" w:hanging="708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cs="Times New Roman" w:hint="default"/>
        <w:color w:val="000000"/>
      </w:rPr>
    </w:lvl>
  </w:abstractNum>
  <w:abstractNum w:abstractNumId="35" w15:restartNumberingAfterBreak="0">
    <w:nsid w:val="6DEA73FA"/>
    <w:multiLevelType w:val="hybridMultilevel"/>
    <w:tmpl w:val="C5C6DB68"/>
    <w:lvl w:ilvl="0" w:tplc="8A905644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6E8F3E38"/>
    <w:multiLevelType w:val="hybridMultilevel"/>
    <w:tmpl w:val="A82C0D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74AF44E">
      <w:start w:val="150"/>
      <w:numFmt w:val="bullet"/>
      <w:lvlText w:val=""/>
      <w:lvlJc w:val="left"/>
      <w:pPr>
        <w:ind w:left="1440" w:hanging="360"/>
      </w:pPr>
      <w:rPr>
        <w:rFonts w:ascii="Symbol" w:eastAsia="MS Mincho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5"/>
  </w:num>
  <w:num w:numId="3">
    <w:abstractNumId w:val="6"/>
  </w:num>
  <w:num w:numId="4">
    <w:abstractNumId w:val="33"/>
  </w:num>
  <w:num w:numId="5">
    <w:abstractNumId w:val="13"/>
  </w:num>
  <w:num w:numId="6">
    <w:abstractNumId w:val="15"/>
  </w:num>
  <w:num w:numId="7">
    <w:abstractNumId w:val="24"/>
  </w:num>
  <w:num w:numId="8">
    <w:abstractNumId w:val="21"/>
  </w:num>
  <w:num w:numId="9">
    <w:abstractNumId w:val="3"/>
  </w:num>
  <w:num w:numId="10">
    <w:abstractNumId w:val="22"/>
  </w:num>
  <w:num w:numId="11">
    <w:abstractNumId w:val="10"/>
  </w:num>
  <w:num w:numId="12">
    <w:abstractNumId w:val="30"/>
  </w:num>
  <w:num w:numId="13">
    <w:abstractNumId w:val="20"/>
  </w:num>
  <w:num w:numId="14">
    <w:abstractNumId w:val="31"/>
  </w:num>
  <w:num w:numId="15">
    <w:abstractNumId w:val="36"/>
  </w:num>
  <w:num w:numId="16">
    <w:abstractNumId w:val="19"/>
  </w:num>
  <w:num w:numId="17">
    <w:abstractNumId w:val="16"/>
  </w:num>
  <w:num w:numId="18">
    <w:abstractNumId w:val="32"/>
  </w:num>
  <w:num w:numId="19">
    <w:abstractNumId w:val="18"/>
  </w:num>
  <w:num w:numId="20">
    <w:abstractNumId w:val="29"/>
  </w:num>
  <w:num w:numId="21">
    <w:abstractNumId w:val="0"/>
  </w:num>
  <w:num w:numId="22">
    <w:abstractNumId w:val="25"/>
  </w:num>
  <w:num w:numId="23">
    <w:abstractNumId w:val="9"/>
  </w:num>
  <w:num w:numId="24">
    <w:abstractNumId w:val="26"/>
  </w:num>
  <w:num w:numId="25">
    <w:abstractNumId w:val="8"/>
  </w:num>
  <w:num w:numId="26">
    <w:abstractNumId w:val="14"/>
  </w:num>
  <w:num w:numId="27">
    <w:abstractNumId w:val="2"/>
  </w:num>
  <w:num w:numId="28">
    <w:abstractNumId w:val="5"/>
  </w:num>
  <w:num w:numId="29">
    <w:abstractNumId w:val="11"/>
  </w:num>
  <w:num w:numId="30">
    <w:abstractNumId w:val="27"/>
  </w:num>
  <w:num w:numId="31">
    <w:abstractNumId w:val="34"/>
  </w:num>
  <w:num w:numId="32">
    <w:abstractNumId w:val="28"/>
  </w:num>
  <w:num w:numId="33">
    <w:abstractNumId w:val="17"/>
  </w:num>
  <w:num w:numId="34">
    <w:abstractNumId w:val="23"/>
  </w:num>
  <w:num w:numId="35">
    <w:abstractNumId w:val="4"/>
  </w:num>
  <w:num w:numId="36">
    <w:abstractNumId w:val="7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8D"/>
    <w:rsid w:val="000036FD"/>
    <w:rsid w:val="00014755"/>
    <w:rsid w:val="000155B0"/>
    <w:rsid w:val="00030F37"/>
    <w:rsid w:val="00040C0E"/>
    <w:rsid w:val="00041683"/>
    <w:rsid w:val="0005462D"/>
    <w:rsid w:val="000645F6"/>
    <w:rsid w:val="000810BC"/>
    <w:rsid w:val="00083E25"/>
    <w:rsid w:val="00091F33"/>
    <w:rsid w:val="000A224E"/>
    <w:rsid w:val="000B72E5"/>
    <w:rsid w:val="000D368D"/>
    <w:rsid w:val="000E4B3A"/>
    <w:rsid w:val="000E4BCF"/>
    <w:rsid w:val="000F0152"/>
    <w:rsid w:val="000F3A2F"/>
    <w:rsid w:val="000F64ED"/>
    <w:rsid w:val="001004DC"/>
    <w:rsid w:val="00102D8C"/>
    <w:rsid w:val="001073B9"/>
    <w:rsid w:val="001178B6"/>
    <w:rsid w:val="00130559"/>
    <w:rsid w:val="001307D0"/>
    <w:rsid w:val="00140810"/>
    <w:rsid w:val="00160DFD"/>
    <w:rsid w:val="001701C4"/>
    <w:rsid w:val="00172672"/>
    <w:rsid w:val="0017514D"/>
    <w:rsid w:val="00183311"/>
    <w:rsid w:val="00184C1D"/>
    <w:rsid w:val="00186592"/>
    <w:rsid w:val="0019350B"/>
    <w:rsid w:val="001B3C71"/>
    <w:rsid w:val="001C2258"/>
    <w:rsid w:val="001C24FC"/>
    <w:rsid w:val="001C702A"/>
    <w:rsid w:val="001D44A5"/>
    <w:rsid w:val="001D57AC"/>
    <w:rsid w:val="001E5848"/>
    <w:rsid w:val="001E6449"/>
    <w:rsid w:val="001E6519"/>
    <w:rsid w:val="001F340D"/>
    <w:rsid w:val="001F3719"/>
    <w:rsid w:val="001F4C65"/>
    <w:rsid w:val="0020567C"/>
    <w:rsid w:val="00223BD1"/>
    <w:rsid w:val="00235A26"/>
    <w:rsid w:val="00242DD2"/>
    <w:rsid w:val="002629AC"/>
    <w:rsid w:val="00267FB9"/>
    <w:rsid w:val="00274717"/>
    <w:rsid w:val="002772C2"/>
    <w:rsid w:val="00284094"/>
    <w:rsid w:val="00284544"/>
    <w:rsid w:val="0028566C"/>
    <w:rsid w:val="002A39C3"/>
    <w:rsid w:val="002C211D"/>
    <w:rsid w:val="002D3188"/>
    <w:rsid w:val="002D5625"/>
    <w:rsid w:val="002E373B"/>
    <w:rsid w:val="002F0D80"/>
    <w:rsid w:val="002F26F5"/>
    <w:rsid w:val="002F39CE"/>
    <w:rsid w:val="00300E84"/>
    <w:rsid w:val="00302B0A"/>
    <w:rsid w:val="003159B5"/>
    <w:rsid w:val="00321610"/>
    <w:rsid w:val="00325E9F"/>
    <w:rsid w:val="003325B1"/>
    <w:rsid w:val="00336CFE"/>
    <w:rsid w:val="003440E1"/>
    <w:rsid w:val="003542E3"/>
    <w:rsid w:val="003650E2"/>
    <w:rsid w:val="00371571"/>
    <w:rsid w:val="00382DC1"/>
    <w:rsid w:val="00387B47"/>
    <w:rsid w:val="003A4EC9"/>
    <w:rsid w:val="003A7638"/>
    <w:rsid w:val="003A7EBD"/>
    <w:rsid w:val="003B05D4"/>
    <w:rsid w:val="003B0FEE"/>
    <w:rsid w:val="003B1868"/>
    <w:rsid w:val="003C07A5"/>
    <w:rsid w:val="003C4D28"/>
    <w:rsid w:val="003E1CB7"/>
    <w:rsid w:val="003F2093"/>
    <w:rsid w:val="003F5E16"/>
    <w:rsid w:val="003F7B94"/>
    <w:rsid w:val="00400160"/>
    <w:rsid w:val="00415D53"/>
    <w:rsid w:val="00417505"/>
    <w:rsid w:val="00425A1D"/>
    <w:rsid w:val="00440160"/>
    <w:rsid w:val="00445004"/>
    <w:rsid w:val="004450DC"/>
    <w:rsid w:val="00445BFE"/>
    <w:rsid w:val="00474272"/>
    <w:rsid w:val="00477ABB"/>
    <w:rsid w:val="0048083B"/>
    <w:rsid w:val="004A3976"/>
    <w:rsid w:val="004A67FC"/>
    <w:rsid w:val="004B16CC"/>
    <w:rsid w:val="004B1F52"/>
    <w:rsid w:val="004C2641"/>
    <w:rsid w:val="004C4A42"/>
    <w:rsid w:val="004D42B6"/>
    <w:rsid w:val="004E03A9"/>
    <w:rsid w:val="004F6FCA"/>
    <w:rsid w:val="0050095C"/>
    <w:rsid w:val="00505C1F"/>
    <w:rsid w:val="00506750"/>
    <w:rsid w:val="005136FD"/>
    <w:rsid w:val="005158F3"/>
    <w:rsid w:val="005166E3"/>
    <w:rsid w:val="005237DD"/>
    <w:rsid w:val="005237E6"/>
    <w:rsid w:val="00530B44"/>
    <w:rsid w:val="00531CBE"/>
    <w:rsid w:val="00532EEE"/>
    <w:rsid w:val="00537840"/>
    <w:rsid w:val="005518D6"/>
    <w:rsid w:val="00551EFC"/>
    <w:rsid w:val="0055775F"/>
    <w:rsid w:val="0056363C"/>
    <w:rsid w:val="00566010"/>
    <w:rsid w:val="005801C6"/>
    <w:rsid w:val="00586EF2"/>
    <w:rsid w:val="00590973"/>
    <w:rsid w:val="005A668D"/>
    <w:rsid w:val="005B26F2"/>
    <w:rsid w:val="005B611C"/>
    <w:rsid w:val="005B665E"/>
    <w:rsid w:val="005C6101"/>
    <w:rsid w:val="005D1F41"/>
    <w:rsid w:val="005D4CB8"/>
    <w:rsid w:val="005F4713"/>
    <w:rsid w:val="00604766"/>
    <w:rsid w:val="00606935"/>
    <w:rsid w:val="00611B1E"/>
    <w:rsid w:val="0061699C"/>
    <w:rsid w:val="0064147D"/>
    <w:rsid w:val="00643EE9"/>
    <w:rsid w:val="0064447D"/>
    <w:rsid w:val="006477C1"/>
    <w:rsid w:val="00657146"/>
    <w:rsid w:val="006670F7"/>
    <w:rsid w:val="00671A1D"/>
    <w:rsid w:val="00673B60"/>
    <w:rsid w:val="006879AF"/>
    <w:rsid w:val="00693E2D"/>
    <w:rsid w:val="006A58E1"/>
    <w:rsid w:val="006A6D6F"/>
    <w:rsid w:val="006B3E5C"/>
    <w:rsid w:val="006B7F81"/>
    <w:rsid w:val="006C492F"/>
    <w:rsid w:val="00703587"/>
    <w:rsid w:val="0071755C"/>
    <w:rsid w:val="00746E4E"/>
    <w:rsid w:val="00763242"/>
    <w:rsid w:val="00763CEB"/>
    <w:rsid w:val="00767659"/>
    <w:rsid w:val="00775C3F"/>
    <w:rsid w:val="0078506D"/>
    <w:rsid w:val="00790870"/>
    <w:rsid w:val="00791D2B"/>
    <w:rsid w:val="007B343A"/>
    <w:rsid w:val="007B7430"/>
    <w:rsid w:val="007C2897"/>
    <w:rsid w:val="007C2B1C"/>
    <w:rsid w:val="007D29C1"/>
    <w:rsid w:val="007E119C"/>
    <w:rsid w:val="007F7BA1"/>
    <w:rsid w:val="00821EB2"/>
    <w:rsid w:val="00823D57"/>
    <w:rsid w:val="008277F6"/>
    <w:rsid w:val="00834A81"/>
    <w:rsid w:val="0083522B"/>
    <w:rsid w:val="00864588"/>
    <w:rsid w:val="00870B2E"/>
    <w:rsid w:val="008B05B5"/>
    <w:rsid w:val="008B17EA"/>
    <w:rsid w:val="008B2D79"/>
    <w:rsid w:val="008B46B6"/>
    <w:rsid w:val="008B5A48"/>
    <w:rsid w:val="008C19FD"/>
    <w:rsid w:val="008D41DC"/>
    <w:rsid w:val="008D73C4"/>
    <w:rsid w:val="0090143A"/>
    <w:rsid w:val="009022A1"/>
    <w:rsid w:val="009063B2"/>
    <w:rsid w:val="00916A5D"/>
    <w:rsid w:val="009551EE"/>
    <w:rsid w:val="009556F4"/>
    <w:rsid w:val="0095658B"/>
    <w:rsid w:val="009758AB"/>
    <w:rsid w:val="009A405A"/>
    <w:rsid w:val="009A4070"/>
    <w:rsid w:val="009B7BBF"/>
    <w:rsid w:val="009D2EA5"/>
    <w:rsid w:val="009D4453"/>
    <w:rsid w:val="009E2D28"/>
    <w:rsid w:val="009F1747"/>
    <w:rsid w:val="009F501C"/>
    <w:rsid w:val="00A0002F"/>
    <w:rsid w:val="00A1144A"/>
    <w:rsid w:val="00A11F4C"/>
    <w:rsid w:val="00A23D94"/>
    <w:rsid w:val="00A23EA9"/>
    <w:rsid w:val="00A24A32"/>
    <w:rsid w:val="00A25DB2"/>
    <w:rsid w:val="00A27FE9"/>
    <w:rsid w:val="00A3338C"/>
    <w:rsid w:val="00A440E3"/>
    <w:rsid w:val="00A67628"/>
    <w:rsid w:val="00A71ADB"/>
    <w:rsid w:val="00A72F1F"/>
    <w:rsid w:val="00A76CEB"/>
    <w:rsid w:val="00A82D9E"/>
    <w:rsid w:val="00A97A49"/>
    <w:rsid w:val="00AA35C4"/>
    <w:rsid w:val="00AA5A83"/>
    <w:rsid w:val="00AA7C00"/>
    <w:rsid w:val="00AD3E8D"/>
    <w:rsid w:val="00AD50C5"/>
    <w:rsid w:val="00AE6D1E"/>
    <w:rsid w:val="00B01F59"/>
    <w:rsid w:val="00B037A9"/>
    <w:rsid w:val="00B05E31"/>
    <w:rsid w:val="00B13F0E"/>
    <w:rsid w:val="00B234BC"/>
    <w:rsid w:val="00B32988"/>
    <w:rsid w:val="00B428AE"/>
    <w:rsid w:val="00B5046E"/>
    <w:rsid w:val="00B52739"/>
    <w:rsid w:val="00B55403"/>
    <w:rsid w:val="00B56CF9"/>
    <w:rsid w:val="00B73CF7"/>
    <w:rsid w:val="00B824AB"/>
    <w:rsid w:val="00B96A19"/>
    <w:rsid w:val="00B97571"/>
    <w:rsid w:val="00BA4EED"/>
    <w:rsid w:val="00BA7DC6"/>
    <w:rsid w:val="00BB7384"/>
    <w:rsid w:val="00BE138B"/>
    <w:rsid w:val="00BF4C2C"/>
    <w:rsid w:val="00C11B3E"/>
    <w:rsid w:val="00C17B50"/>
    <w:rsid w:val="00C22102"/>
    <w:rsid w:val="00C336E9"/>
    <w:rsid w:val="00C348C3"/>
    <w:rsid w:val="00C3551E"/>
    <w:rsid w:val="00C36759"/>
    <w:rsid w:val="00C42AB6"/>
    <w:rsid w:val="00C62AA7"/>
    <w:rsid w:val="00C67B7E"/>
    <w:rsid w:val="00C820E1"/>
    <w:rsid w:val="00C84B79"/>
    <w:rsid w:val="00CC06EE"/>
    <w:rsid w:val="00CC0C87"/>
    <w:rsid w:val="00CC29C1"/>
    <w:rsid w:val="00CE047A"/>
    <w:rsid w:val="00CE1DAC"/>
    <w:rsid w:val="00CE76ED"/>
    <w:rsid w:val="00CF29B5"/>
    <w:rsid w:val="00D03BF3"/>
    <w:rsid w:val="00D03EE1"/>
    <w:rsid w:val="00D049FB"/>
    <w:rsid w:val="00D30092"/>
    <w:rsid w:val="00D34FEC"/>
    <w:rsid w:val="00D4350D"/>
    <w:rsid w:val="00D50475"/>
    <w:rsid w:val="00D60C13"/>
    <w:rsid w:val="00D743F2"/>
    <w:rsid w:val="00DA390D"/>
    <w:rsid w:val="00DC0373"/>
    <w:rsid w:val="00DD0B59"/>
    <w:rsid w:val="00DD5492"/>
    <w:rsid w:val="00DE2A66"/>
    <w:rsid w:val="00DF0784"/>
    <w:rsid w:val="00DF7034"/>
    <w:rsid w:val="00E00133"/>
    <w:rsid w:val="00E0462E"/>
    <w:rsid w:val="00E13133"/>
    <w:rsid w:val="00E149A2"/>
    <w:rsid w:val="00E36DFD"/>
    <w:rsid w:val="00E41B9D"/>
    <w:rsid w:val="00E5325F"/>
    <w:rsid w:val="00E66188"/>
    <w:rsid w:val="00ED285D"/>
    <w:rsid w:val="00ED3FA2"/>
    <w:rsid w:val="00EE3426"/>
    <w:rsid w:val="00EF660F"/>
    <w:rsid w:val="00F01E0C"/>
    <w:rsid w:val="00F0639F"/>
    <w:rsid w:val="00F12CCB"/>
    <w:rsid w:val="00F1765E"/>
    <w:rsid w:val="00F2258F"/>
    <w:rsid w:val="00F41047"/>
    <w:rsid w:val="00F63583"/>
    <w:rsid w:val="00F659F2"/>
    <w:rsid w:val="00F776EA"/>
    <w:rsid w:val="00F856AC"/>
    <w:rsid w:val="00F96B4D"/>
    <w:rsid w:val="00FA4700"/>
    <w:rsid w:val="00FD3503"/>
    <w:rsid w:val="00FD43D7"/>
    <w:rsid w:val="00FD5242"/>
    <w:rsid w:val="00FE20A4"/>
    <w:rsid w:val="00FE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76D9FB"/>
  <w15:docId w15:val="{D0539A63-C5D8-4FEC-A554-B0E845C7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20A4"/>
    <w:rPr>
      <w:sz w:val="22"/>
      <w:szCs w:val="22"/>
      <w:lang w:eastAsia="ja-JP"/>
    </w:rPr>
  </w:style>
  <w:style w:type="paragraph" w:styleId="Nadpis3">
    <w:name w:val="heading 3"/>
    <w:basedOn w:val="Normln"/>
    <w:next w:val="Normln"/>
    <w:link w:val="Nadpis3Char"/>
    <w:uiPriority w:val="99"/>
    <w:qFormat/>
    <w:rsid w:val="008277F6"/>
    <w:pPr>
      <w:keepNext/>
      <w:outlineLvl w:val="2"/>
    </w:pPr>
    <w:rPr>
      <w:rFonts w:ascii="Times New Roman" w:hAnsi="Times New Roman"/>
      <w:b/>
      <w:sz w:val="24"/>
      <w:szCs w:val="20"/>
      <w:u w:val="single"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8277F6"/>
    <w:pPr>
      <w:keepNext/>
      <w:outlineLvl w:val="3"/>
    </w:pPr>
    <w:rPr>
      <w:rFonts w:ascii="Times New Roman" w:hAnsi="Times New Roman"/>
      <w:b/>
      <w:sz w:val="24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locked/>
    <w:rsid w:val="008277F6"/>
    <w:rPr>
      <w:rFonts w:ascii="Times New Roman" w:hAnsi="Times New Roman" w:cs="Times New Roman"/>
      <w:b/>
      <w:sz w:val="20"/>
      <w:szCs w:val="20"/>
      <w:u w:val="single"/>
      <w:lang w:eastAsia="en-US"/>
    </w:rPr>
  </w:style>
  <w:style w:type="character" w:customStyle="1" w:styleId="Nadpis4Char">
    <w:name w:val="Nadpis 4 Char"/>
    <w:link w:val="Nadpis4"/>
    <w:uiPriority w:val="99"/>
    <w:locked/>
    <w:rsid w:val="008277F6"/>
    <w:rPr>
      <w:rFonts w:ascii="Times New Roman" w:hAnsi="Times New Roman" w:cs="Times New Roman"/>
      <w:b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rsid w:val="00AD3E8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AD3E8D"/>
    <w:rPr>
      <w:rFonts w:cs="Times New Roman"/>
    </w:rPr>
  </w:style>
  <w:style w:type="paragraph" w:styleId="Zpat">
    <w:name w:val="footer"/>
    <w:basedOn w:val="Normln"/>
    <w:link w:val="ZpatChar"/>
    <w:uiPriority w:val="99"/>
    <w:rsid w:val="00AD3E8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3E8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AD3E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D3E8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AD3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7C2B1C"/>
    <w:pPr>
      <w:ind w:left="720"/>
      <w:contextualSpacing/>
    </w:pPr>
  </w:style>
  <w:style w:type="paragraph" w:customStyle="1" w:styleId="Style1">
    <w:name w:val="Style1"/>
    <w:basedOn w:val="Normln"/>
    <w:uiPriority w:val="99"/>
    <w:rsid w:val="008277F6"/>
    <w:rPr>
      <w:rFonts w:ascii="Times New Roman" w:hAnsi="Times New Roman"/>
      <w:sz w:val="24"/>
      <w:szCs w:val="20"/>
      <w:lang w:eastAsia="en-US"/>
    </w:rPr>
  </w:style>
  <w:style w:type="character" w:styleId="Hypertextovodkaz">
    <w:name w:val="Hyperlink"/>
    <w:uiPriority w:val="99"/>
    <w:rsid w:val="008277F6"/>
    <w:rPr>
      <w:rFonts w:cs="Times New Roman"/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99"/>
    <w:locked/>
    <w:rsid w:val="00823D57"/>
    <w:rPr>
      <w:rFonts w:cs="Times New Roman"/>
    </w:rPr>
  </w:style>
  <w:style w:type="paragraph" w:customStyle="1" w:styleId="Standard">
    <w:name w:val="Standard"/>
    <w:uiPriority w:val="99"/>
    <w:rsid w:val="00CE76ED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629AC"/>
    <w:pPr>
      <w:overflowPunct w:val="0"/>
      <w:autoSpaceDE w:val="0"/>
      <w:autoSpaceDN w:val="0"/>
      <w:adjustRightInd w:val="0"/>
      <w:spacing w:before="73"/>
      <w:textAlignment w:val="baseline"/>
    </w:pPr>
    <w:rPr>
      <w:rFonts w:ascii="Bez Patky" w:hAnsi="Bez Patky"/>
      <w:noProof/>
      <w:sz w:val="1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2629AC"/>
    <w:rPr>
      <w:rFonts w:ascii="Bez Patky" w:hAnsi="Bez Patky" w:cs="Times New Roman"/>
      <w:noProof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36C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6CF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6CFE"/>
    <w:rPr>
      <w:lang w:eastAsia="ja-JP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6C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6CFE"/>
    <w:rPr>
      <w:b/>
      <w:bCs/>
      <w:lang w:eastAsia="ja-JP"/>
    </w:rPr>
  </w:style>
  <w:style w:type="paragraph" w:styleId="Revize">
    <w:name w:val="Revision"/>
    <w:hidden/>
    <w:uiPriority w:val="99"/>
    <w:semiHidden/>
    <w:rsid w:val="00336CFE"/>
    <w:rPr>
      <w:sz w:val="22"/>
      <w:szCs w:val="22"/>
      <w:lang w:eastAsia="ja-JP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556F4"/>
    <w:rPr>
      <w:color w:val="605E5C"/>
      <w:shd w:val="clear" w:color="auto" w:fill="E1DFDD"/>
    </w:rPr>
  </w:style>
  <w:style w:type="paragraph" w:customStyle="1" w:styleId="Normal2">
    <w:name w:val="Normal_2"/>
    <w:qFormat/>
    <w:rsid w:val="001073B9"/>
    <w:pPr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andardnedpedsmoodstavce">
    <w:name w:val="Standardníed píedsmo odstavce"/>
    <w:uiPriority w:val="99"/>
    <w:rsid w:val="0004168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7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podatelna@szpi.go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2375</Words>
  <Characters>14015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SZPI</Company>
  <LinksUpToDate>false</LinksUpToDate>
  <CharactersWithSpaces>16358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FRVR</dc:creator>
  <cp:lastModifiedBy>Hlína Vojtěch, Mgr.</cp:lastModifiedBy>
  <cp:revision>4</cp:revision>
  <cp:lastPrinted>2018-11-02T12:51:00Z</cp:lastPrinted>
  <dcterms:created xsi:type="dcterms:W3CDTF">2018-12-07T12:47:00Z</dcterms:created>
  <dcterms:modified xsi:type="dcterms:W3CDTF">2018-12-10T07:26:00Z</dcterms:modified>
</cp:coreProperties>
</file>