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56" w:rsidRDefault="00863B58">
      <w:pPr>
        <w:pStyle w:val="Nadpis30"/>
        <w:keepNext/>
        <w:keepLines/>
        <w:shd w:val="clear" w:color="auto" w:fill="auto"/>
        <w:spacing w:after="0"/>
        <w:ind w:left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margin">
                  <wp:posOffset>-45720</wp:posOffset>
                </wp:positionV>
                <wp:extent cx="396240" cy="4940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056" w:rsidRDefault="00863B58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0" w:space="0" w:color="91003B"/>
                                <w:left w:val="single" w:sz="0" w:space="0" w:color="91003B"/>
                                <w:bottom w:val="single" w:sz="0" w:space="0" w:color="91003B"/>
                                <w:right w:val="single" w:sz="0" w:space="0" w:color="91003B"/>
                              </w:pBdr>
                              <w:shd w:val="clear" w:color="auto" w:fill="91003B"/>
                            </w:pPr>
                            <w:bookmarkStart w:id="0" w:name="bookmark0"/>
                            <w:r>
                              <w:rPr>
                                <w:color w:val="FFFFFF"/>
                              </w:rPr>
                              <w:t>F.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1.9pt;margin-top:-3.6pt;width:31.2pt;height:38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" filled="f" stroked="f">
                <v:textbox style="mso-fit-shape-to-text:t" inset="0,0,0,0">
                  <w:txbxContent>
                    <w:p w:rsidR="00857056" w:rsidRDefault="00863B58">
                      <w:pPr>
                        <w:pStyle w:val="Nadpis10"/>
                        <w:keepNext/>
                        <w:keepLines/>
                        <w:pBdr>
                          <w:top w:val="single" w:sz="0" w:space="0" w:color="91003B"/>
                          <w:left w:val="single" w:sz="0" w:space="0" w:color="91003B"/>
                          <w:bottom w:val="single" w:sz="0" w:space="0" w:color="91003B"/>
                          <w:right w:val="single" w:sz="0" w:space="0" w:color="91003B"/>
                        </w:pBdr>
                        <w:shd w:val="clear" w:color="auto" w:fill="91003B"/>
                      </w:pPr>
                      <w:bookmarkStart w:id="1" w:name="bookmark0"/>
                      <w:r>
                        <w:rPr>
                          <w:color w:val="FFFFFF"/>
                        </w:rPr>
                        <w:t>F.</w:t>
                      </w:r>
                      <w:bookmarkEnd w:id="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5332730</wp:posOffset>
            </wp:positionH>
            <wp:positionV relativeFrom="margin">
              <wp:posOffset>-33655</wp:posOffset>
            </wp:positionV>
            <wp:extent cx="1395730" cy="57277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957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1"/>
      <w:r>
        <w:t xml:space="preserve">Česká republika - Generální finanční </w:t>
      </w:r>
      <w:proofErr w:type="spellStart"/>
      <w:r>
        <w:t>ředitelst</w:t>
      </w:r>
      <w:proofErr w:type="spellEnd"/>
      <w:r>
        <w:t>.</w:t>
      </w:r>
      <w:bookmarkEnd w:id="2"/>
    </w:p>
    <w:p w:rsidR="00857056" w:rsidRDefault="00863B58">
      <w:pPr>
        <w:pStyle w:val="Nadpis30"/>
        <w:keepNext/>
        <w:keepLines/>
        <w:shd w:val="clear" w:color="auto" w:fill="auto"/>
        <w:spacing w:after="0"/>
        <w:ind w:left="3320"/>
        <w:jc w:val="left"/>
      </w:pPr>
      <w:bookmarkStart w:id="3" w:name="bookmark2"/>
      <w:r>
        <w:t>Lazarská 15/7, 117 22 Praha 1</w:t>
      </w:r>
      <w:bookmarkEnd w:id="3"/>
    </w:p>
    <w:p w:rsidR="00857056" w:rsidRDefault="00863B58">
      <w:pPr>
        <w:pStyle w:val="Zkladntext1"/>
        <w:shd w:val="clear" w:color="auto" w:fill="auto"/>
        <w:spacing w:after="480"/>
        <w:ind w:left="3080"/>
        <w:jc w:val="left"/>
      </w:pPr>
      <w:r>
        <w:t>IČO: 72080043, DIČ: CZ72080043</w:t>
      </w:r>
    </w:p>
    <w:p w:rsidR="00857056" w:rsidRDefault="00863B58">
      <w:pPr>
        <w:pStyle w:val="Nadpis30"/>
        <w:keepNext/>
        <w:keepLines/>
        <w:shd w:val="clear" w:color="auto" w:fill="auto"/>
        <w:spacing w:after="0"/>
        <w:ind w:left="0"/>
      </w:pPr>
      <w:bookmarkStart w:id="4" w:name="bookmark3"/>
      <w:r>
        <w:t>Odbor správy majetku a investic</w:t>
      </w:r>
      <w:bookmarkEnd w:id="4"/>
    </w:p>
    <w:p w:rsidR="00857056" w:rsidRDefault="00863B58">
      <w:pPr>
        <w:pStyle w:val="Zkladntext1"/>
        <w:shd w:val="clear" w:color="auto" w:fill="auto"/>
        <w:spacing w:after="500"/>
      </w:pPr>
      <w:r>
        <w:t>Oddělení dlouhodobého hmotného majetku</w:t>
      </w:r>
    </w:p>
    <w:p w:rsidR="00857056" w:rsidRDefault="00863B58">
      <w:pPr>
        <w:pStyle w:val="Zkladntext1"/>
        <w:shd w:val="clear" w:color="auto" w:fill="auto"/>
        <w:spacing w:after="1260"/>
        <w:ind w:right="140"/>
        <w:jc w:val="right"/>
      </w:pPr>
      <w:r>
        <w:t>Č. j.: 83392/18/7300-20165-801294</w:t>
      </w:r>
    </w:p>
    <w:p w:rsidR="00857056" w:rsidRDefault="00863B58">
      <w:pPr>
        <w:pStyle w:val="Nadpis30"/>
        <w:keepNext/>
        <w:keepLines/>
        <w:shd w:val="clear" w:color="auto" w:fill="auto"/>
        <w:spacing w:after="240"/>
        <w:ind w:left="0"/>
        <w:jc w:val="center"/>
      </w:pPr>
      <w:bookmarkStart w:id="5" w:name="bookmark4"/>
      <w:r>
        <w:t>VÝZVA K PODÁNÍ NABÍDKY</w:t>
      </w:r>
      <w:r>
        <w:br/>
        <w:t>NA VEŘEJNOU</w:t>
      </w:r>
      <w:r>
        <w:t xml:space="preserve"> ZAKÁZKU MALÉHO ROZSAHU</w:t>
      </w:r>
      <w:bookmarkEnd w:id="5"/>
    </w:p>
    <w:p w:rsidR="00857056" w:rsidRDefault="00863B58">
      <w:pPr>
        <w:pStyle w:val="Zkladntext1"/>
        <w:shd w:val="clear" w:color="auto" w:fill="auto"/>
        <w:spacing w:after="240"/>
        <w:jc w:val="center"/>
      </w:pPr>
      <w:r>
        <w:t>(dále jen „Výzva“)</w:t>
      </w:r>
    </w:p>
    <w:p w:rsidR="00857056" w:rsidRDefault="00863B58">
      <w:pPr>
        <w:pStyle w:val="Zkladntext1"/>
        <w:shd w:val="clear" w:color="auto" w:fill="auto"/>
        <w:spacing w:after="560"/>
      </w:pPr>
      <w:r>
        <w:t>Česká republika - Generální finanční ředitelství (dále jen „zadavatel“) tímto vyzývá k podání nabídky na veřejnou zakázku malého rozsahu (dále jen „VZMR“) na stavební práce.</w:t>
      </w:r>
    </w:p>
    <w:p w:rsidR="00857056" w:rsidRDefault="00863B58">
      <w:pPr>
        <w:pStyle w:val="Nadpis20"/>
        <w:keepNext/>
        <w:keepLines/>
        <w:shd w:val="clear" w:color="auto" w:fill="auto"/>
      </w:pPr>
      <w:bookmarkStart w:id="6" w:name="bookmark5"/>
      <w:r>
        <w:t>„ÚP v Opavě - oprava podlah na chodbách</w:t>
      </w:r>
      <w:r>
        <w:t xml:space="preserve"> v </w:t>
      </w:r>
      <w:proofErr w:type="spellStart"/>
      <w:proofErr w:type="gramStart"/>
      <w:r>
        <w:t>obj</w:t>
      </w:r>
      <w:proofErr w:type="spellEnd"/>
      <w:r>
        <w:t>.</w:t>
      </w:r>
      <w:proofErr w:type="gramEnd"/>
      <w:r>
        <w:t xml:space="preserve"> Masarykova tř. 2“</w:t>
      </w:r>
      <w:bookmarkEnd w:id="6"/>
    </w:p>
    <w:p w:rsidR="00857056" w:rsidRDefault="00863B58">
      <w:pPr>
        <w:pStyle w:val="Zkladntext1"/>
        <w:shd w:val="clear" w:color="auto" w:fill="auto"/>
        <w:spacing w:after="500"/>
      </w:pPr>
      <w:r>
        <w:t>Tato veřejná zakázka je VZMR ve smyslu § 27 zákona č. 134/2016 Sb., o zadávání veřejných zakázek, v platném znění (dále jen „ZZVZ“) a je v souladu s § 31 ZZVZ zadávána mimo režim ZZVZ.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ind w:left="0"/>
      </w:pPr>
      <w:bookmarkStart w:id="7" w:name="bookmark6"/>
      <w:r>
        <w:t>Identifikace zadavatele</w:t>
      </w:r>
      <w:bookmarkEnd w:id="7"/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41"/>
          <w:tab w:val="left" w:pos="2076"/>
        </w:tabs>
        <w:spacing w:after="0"/>
      </w:pPr>
      <w:r>
        <w:t>Zadavatel:</w:t>
      </w:r>
      <w:r>
        <w:tab/>
        <w:t>Česká repu</w:t>
      </w:r>
      <w:r>
        <w:t>blika - Generální finanční ředitelství</w:t>
      </w:r>
    </w:p>
    <w:p w:rsidR="00857056" w:rsidRDefault="00863B58">
      <w:pPr>
        <w:pStyle w:val="Zkladntext1"/>
        <w:shd w:val="clear" w:color="auto" w:fill="auto"/>
        <w:tabs>
          <w:tab w:val="left" w:pos="2076"/>
        </w:tabs>
        <w:spacing w:after="0"/>
        <w:ind w:left="580"/>
      </w:pPr>
      <w:r>
        <w:t>Sídlo:</w:t>
      </w:r>
      <w:r>
        <w:tab/>
        <w:t>Lazarská 15/7, 117 22 Praha 1</w:t>
      </w:r>
    </w:p>
    <w:p w:rsidR="00857056" w:rsidRDefault="00863B58">
      <w:pPr>
        <w:pStyle w:val="Zkladntext1"/>
        <w:shd w:val="clear" w:color="auto" w:fill="auto"/>
        <w:tabs>
          <w:tab w:val="left" w:pos="2076"/>
        </w:tabs>
        <w:spacing w:after="500"/>
        <w:ind w:left="580"/>
      </w:pPr>
      <w:r>
        <w:t>IČO:</w:t>
      </w:r>
      <w:r>
        <w:tab/>
        <w:t>72080043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41"/>
        </w:tabs>
        <w:spacing w:after="40"/>
      </w:pPr>
      <w:r>
        <w:t>Osoba oprávněná jednat jménem zadavatele:</w:t>
      </w:r>
    </w:p>
    <w:p w:rsidR="00857056" w:rsidRDefault="000D1ED5">
      <w:pPr>
        <w:pStyle w:val="Zkladntext1"/>
        <w:shd w:val="clear" w:color="auto" w:fill="auto"/>
        <w:spacing w:after="500"/>
        <w:ind w:left="580"/>
      </w:pPr>
      <w:r w:rsidRPr="000D1ED5">
        <w:rPr>
          <w:highlight w:val="lightGray"/>
        </w:rPr>
        <w:t>………………..</w:t>
      </w:r>
      <w:r w:rsidR="00863B58">
        <w:t xml:space="preserve"> - vedoucí Oddělení dlouhodobého hmotného majetku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41"/>
        </w:tabs>
        <w:spacing w:after="40"/>
      </w:pPr>
      <w:r>
        <w:t>Kontaktní osoba v záležitosti výběrového řízení a ve</w:t>
      </w:r>
      <w:r>
        <w:t xml:space="preserve"> věcech technických:</w:t>
      </w:r>
    </w:p>
    <w:p w:rsidR="00857056" w:rsidRDefault="000D1ED5">
      <w:pPr>
        <w:pStyle w:val="Zkladntext1"/>
        <w:shd w:val="clear" w:color="auto" w:fill="auto"/>
        <w:spacing w:after="740"/>
        <w:ind w:left="580"/>
      </w:pPr>
      <w:r w:rsidRPr="000D1ED5">
        <w:rPr>
          <w:highlight w:val="lightGray"/>
        </w:rPr>
        <w:t>………………..</w:t>
      </w:r>
      <w:r>
        <w:t xml:space="preserve"> </w:t>
      </w:r>
      <w:r w:rsidR="00863B58">
        <w:t xml:space="preserve">- referent Oddělení dlouhodobého hmotného majetku, tel.: </w:t>
      </w:r>
      <w:r w:rsidRPr="000D1ED5">
        <w:rPr>
          <w:highlight w:val="lightGray"/>
        </w:rPr>
        <w:t>……………</w:t>
      </w:r>
      <w:proofErr w:type="gramStart"/>
      <w:r w:rsidRPr="000D1ED5">
        <w:rPr>
          <w:highlight w:val="lightGray"/>
        </w:rPr>
        <w:t>…..</w:t>
      </w:r>
      <w:r w:rsidR="00863B58">
        <w:t>, mobil</w:t>
      </w:r>
      <w:proofErr w:type="gramEnd"/>
      <w:r w:rsidR="00863B58">
        <w:t xml:space="preserve">: </w:t>
      </w:r>
      <w:r w:rsidRPr="000D1ED5">
        <w:rPr>
          <w:highlight w:val="lightGray"/>
        </w:rPr>
        <w:t>………………..</w:t>
      </w:r>
      <w:r w:rsidR="00863B58">
        <w:t>; e-mail:</w:t>
      </w:r>
      <w:hyperlink r:id="rId9" w:history="1">
        <w:r w:rsidR="00863B58">
          <w:t xml:space="preserve"> </w:t>
        </w:r>
        <w:r w:rsidRPr="000D1ED5">
          <w:rPr>
            <w:highlight w:val="lightGray"/>
          </w:rPr>
          <w:t>………………..</w:t>
        </w:r>
      </w:hyperlink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after="0"/>
        <w:ind w:left="0"/>
      </w:pPr>
      <w:bookmarkStart w:id="8" w:name="bookmark7"/>
      <w:r>
        <w:t>Vymezení plnění předmětu VZMR</w:t>
      </w:r>
      <w:bookmarkEnd w:id="8"/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4"/>
        </w:tabs>
        <w:spacing w:after="40"/>
      </w:pPr>
      <w:r>
        <w:t>Předmět VZMR</w:t>
      </w:r>
    </w:p>
    <w:p w:rsidR="00857056" w:rsidRDefault="00863B58">
      <w:pPr>
        <w:pStyle w:val="Zkladntext1"/>
        <w:shd w:val="clear" w:color="auto" w:fill="auto"/>
        <w:spacing w:after="0"/>
      </w:pPr>
      <w:r>
        <w:lastRenderedPageBreak/>
        <w:t>Předmětem plnění VZMR je provedení opravy povrchu chodeb v prostorách 2. a 3.</w:t>
      </w:r>
    </w:p>
    <w:p w:rsidR="00857056" w:rsidRDefault="00863B58">
      <w:pPr>
        <w:pStyle w:val="Zkladntext1"/>
        <w:shd w:val="clear" w:color="auto" w:fill="auto"/>
        <w:spacing w:after="0"/>
      </w:pPr>
      <w:r>
        <w:t>nadzemního podlaží v objektu Finančního úřadu pro Moravskoslezský kraj, ÚP v Opavě, ul. Masarykova tř. 310/2, 746 01 Opava, a to vše v rozsahu nezbytném pro splnění předmětu VZMR</w:t>
      </w:r>
      <w:r>
        <w:t>, technicky definovaných podmínkami v textové části této Výzvy. Stávající chodby jsou</w:t>
      </w:r>
    </w:p>
    <w:p w:rsidR="00857056" w:rsidRDefault="00863B58">
      <w:pPr>
        <w:pStyle w:val="Zkladntext1"/>
        <w:shd w:val="clear" w:color="auto" w:fill="auto"/>
        <w:spacing w:after="240"/>
      </w:pPr>
      <w:r>
        <w:t>provedeny z keramické dlažby různých druhů a rozměrů, které byly navíc již několikrát opravovány. Dlažba je v ploše místy uvolněná a poškozená vč. odpadlého keramického s</w:t>
      </w:r>
      <w:r>
        <w:t>oklu. Objednatel navrhuje opravu řešit pomoci lité (např. epoxydové) stěrky s příměsí barevných písků, a to po celkovém vyrovnání a vyspravení podkladu. Nutno upozornit, že chodba vč. schodiště tvoří chráněnou únikovou cestu, z tohoto důvodu je nutno použí</w:t>
      </w:r>
      <w:r>
        <w:t>t vhodné materiály na povrchovou úpravu povrchu.</w:t>
      </w:r>
    </w:p>
    <w:p w:rsidR="00857056" w:rsidRDefault="00863B58">
      <w:pPr>
        <w:pStyle w:val="Zkladntext1"/>
        <w:shd w:val="clear" w:color="auto" w:fill="auto"/>
        <w:spacing w:after="0"/>
      </w:pPr>
      <w:r>
        <w:t xml:space="preserve">V rámci této zakázky tedy dojde k e kompletnímu vyspravení soudržnosti původního podkladu dlažby, jeho zdrsnění (nejlépe </w:t>
      </w:r>
      <w:proofErr w:type="spellStart"/>
      <w:r>
        <w:t>obrokováním</w:t>
      </w:r>
      <w:proofErr w:type="spellEnd"/>
      <w:r>
        <w:t xml:space="preserve"> nosné </w:t>
      </w:r>
      <w:proofErr w:type="spellStart"/>
      <w:r>
        <w:t>pochozí</w:t>
      </w:r>
      <w:proofErr w:type="spellEnd"/>
      <w:r>
        <w:t xml:space="preserve"> vrstvy), jejího vyrovnání, provedení penetrace podkladu a ko</w:t>
      </w:r>
      <w:r>
        <w:t>nečné finální vrstvy stěrkové podlahy v patřičné tloušťce dle požadavku současné zátěže povrchu chodeb. Součástí předmětu výzvy VZMR je ekologická likvidace vzniklé suti a zabezpečení a ochrana okolních konstrukcí před možným znečištěním (zárubně dveří, ra</w:t>
      </w:r>
      <w:r>
        <w:t>diátory ÚT aj.), a dále pak provedení ochranného soklu obvodových stěn (keramická dlažba, stěrka, soklová lišta).</w:t>
      </w:r>
    </w:p>
    <w:p w:rsidR="00857056" w:rsidRDefault="00863B58">
      <w:pPr>
        <w:pStyle w:val="Zkladntext1"/>
        <w:shd w:val="clear" w:color="auto" w:fill="auto"/>
        <w:spacing w:after="240"/>
      </w:pPr>
      <w:r>
        <w:t>Při provádění těchto prací je zapotřebí dodržovat veškeré bezpečnostní, hygienické a požární předpisy. Předpokládá se, že práce budou realizov</w:t>
      </w:r>
      <w:r>
        <w:t>ány v době pracovního klidu o sobotách a nedělích tak, aby byl zachován provoz FÚ.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4"/>
        </w:tabs>
        <w:spacing w:after="0" w:line="298" w:lineRule="auto"/>
        <w:ind w:left="360" w:right="4800" w:hanging="360"/>
        <w:jc w:val="left"/>
      </w:pPr>
      <w:r>
        <w:t xml:space="preserve">Klasifikace předmětu veřejné zakázky </w:t>
      </w:r>
      <w:r>
        <w:rPr>
          <w:rFonts w:ascii="Times New Roman" w:eastAsia="Times New Roman" w:hAnsi="Times New Roman" w:cs="Times New Roman"/>
        </w:rPr>
        <w:t xml:space="preserve">- </w:t>
      </w:r>
      <w:r>
        <w:t>Kód CPV:</w:t>
      </w:r>
    </w:p>
    <w:p w:rsidR="00857056" w:rsidRDefault="00863B58">
      <w:pPr>
        <w:pStyle w:val="Zkladntext1"/>
        <w:shd w:val="clear" w:color="auto" w:fill="auto"/>
        <w:spacing w:after="500"/>
        <w:ind w:left="360" w:right="448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 xml:space="preserve">45432110-8 Pokládka podlah </w:t>
      </w:r>
      <w:r>
        <w:rPr>
          <w:rFonts w:ascii="Times New Roman" w:eastAsia="Times New Roman" w:hAnsi="Times New Roman" w:cs="Times New Roman"/>
        </w:rPr>
        <w:t xml:space="preserve">- </w:t>
      </w:r>
      <w:r>
        <w:t>45300000-0 Stavební a montážní práce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4"/>
        </w:tabs>
        <w:spacing w:after="100"/>
      </w:pPr>
      <w:r>
        <w:t>Technické podmínky a parametry</w:t>
      </w:r>
    </w:p>
    <w:p w:rsidR="00857056" w:rsidRDefault="00863B58">
      <w:pPr>
        <w:pStyle w:val="Zkladntext1"/>
        <w:shd w:val="clear" w:color="auto" w:fill="auto"/>
        <w:spacing w:after="240"/>
        <w:ind w:left="580"/>
      </w:pPr>
      <w:r>
        <w:t xml:space="preserve">Dodavatel dodrží postup </w:t>
      </w:r>
      <w:r>
        <w:t>požadovaných standardů materiálových a funkčních vlastností navrhovaného zařízení a materiálů. Při dodržení ekvivalentních či lepších vlastností, funkčních charakteristik, parametrů a užitných hodnot lze využít zařízení a materiály libovolného výrobce či d</w:t>
      </w:r>
      <w:r>
        <w:t>odavatele.</w:t>
      </w:r>
    </w:p>
    <w:p w:rsidR="00857056" w:rsidRDefault="00863B58">
      <w:pPr>
        <w:pStyle w:val="Zkladntext1"/>
        <w:shd w:val="clear" w:color="auto" w:fill="auto"/>
        <w:spacing w:after="500"/>
        <w:ind w:left="580"/>
      </w:pPr>
      <w:r>
        <w:t>Dodavatel v průběhu celé stavby zajistí na své náklady všechna potřebná organizační, technická, technologická a bezpečnostní opatření pro řádné zabezpečeni prací a stavby, včetně míst dotčených stavbou. Dále učiní všechny nezbytné kroky pro ochr</w:t>
      </w:r>
      <w:r>
        <w:t>anu životního prostředí a bezpečnost osob pohybujících se na staveništi.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64"/>
        </w:tabs>
        <w:spacing w:after="100"/>
        <w:ind w:left="0"/>
      </w:pPr>
      <w:bookmarkStart w:id="9" w:name="bookmark8"/>
      <w:r>
        <w:t>Doba a místo plnění předmětu VZMR</w:t>
      </w:r>
      <w:bookmarkEnd w:id="9"/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4"/>
        </w:tabs>
        <w:spacing w:after="300"/>
      </w:pPr>
      <w:r>
        <w:t>Doba plněni veřejné zakázky</w:t>
      </w:r>
    </w:p>
    <w:p w:rsidR="00857056" w:rsidRDefault="00863B58">
      <w:pPr>
        <w:pStyle w:val="Zkladntext1"/>
        <w:shd w:val="clear" w:color="auto" w:fill="auto"/>
        <w:spacing w:after="240"/>
        <w:ind w:left="580"/>
      </w:pPr>
      <w:r>
        <w:t>Zadavatel stanovuje splnění předmětu VZMR do 3 týdnů od předání staveniště, nejpozději však do 10. 12. 2018. K převzetí s</w:t>
      </w:r>
      <w:r>
        <w:t>taveniště bude vybraný účastník vyzván do 5 pracovních dnů před požadovaným termínem realizace. Zhotovitel je povinen zahájit tyto stavební práce do 5 pracovních dnů od převzetí staveniště od zadavatele.</w:t>
      </w:r>
    </w:p>
    <w:p w:rsidR="00857056" w:rsidRDefault="00863B58">
      <w:pPr>
        <w:pStyle w:val="Zkladntext1"/>
        <w:shd w:val="clear" w:color="auto" w:fill="auto"/>
        <w:spacing w:after="240"/>
        <w:ind w:left="580"/>
      </w:pPr>
      <w:r>
        <w:t>Předpokládaný termín zahájení stavebních prací: druh</w:t>
      </w:r>
      <w:r>
        <w:t>á polovina listopadu 2018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7"/>
        </w:tabs>
        <w:spacing w:after="40"/>
        <w:ind w:left="580" w:hanging="580"/>
        <w:jc w:val="left"/>
      </w:pPr>
      <w:r>
        <w:t>Místo plnění VZMR</w:t>
      </w:r>
    </w:p>
    <w:p w:rsidR="00857056" w:rsidRDefault="00863B58">
      <w:pPr>
        <w:pStyle w:val="Zkladntext1"/>
        <w:shd w:val="clear" w:color="auto" w:fill="auto"/>
        <w:spacing w:after="500"/>
        <w:ind w:left="580"/>
        <w:jc w:val="left"/>
      </w:pPr>
      <w:r>
        <w:t>Místem plnění VZMR je objekt administrativní budovy FÚ pro MSK, ÚP v Opavě, Masarykova tř. 310/2, 746 01Opava (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395/1) - nemovitost zapsaná na LV č. 175 </w:t>
      </w:r>
      <w:r>
        <w:lastRenderedPageBreak/>
        <w:t xml:space="preserve">v k. </w:t>
      </w:r>
      <w:proofErr w:type="spellStart"/>
      <w:r>
        <w:t>ú.</w:t>
      </w:r>
      <w:proofErr w:type="spellEnd"/>
      <w:r>
        <w:t xml:space="preserve"> Opava - Město, obec Opava, jež je ve </w:t>
      </w:r>
      <w:r>
        <w:t>vlastnictví ČR a příslušnost hospodaření má GFŘ.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left"/>
      </w:pPr>
      <w:bookmarkStart w:id="10" w:name="bookmark9"/>
      <w:r>
        <w:t>Požadavky na prokázání splnění kvalifikace</w:t>
      </w:r>
      <w:bookmarkEnd w:id="10"/>
    </w:p>
    <w:p w:rsidR="00857056" w:rsidRDefault="00863B58">
      <w:pPr>
        <w:pStyle w:val="Zkladntext1"/>
        <w:shd w:val="clear" w:color="auto" w:fill="auto"/>
        <w:spacing w:after="240"/>
        <w:ind w:left="1000" w:hanging="420"/>
        <w:jc w:val="left"/>
      </w:pPr>
      <w:r>
        <w:t>Účastník je povinen prokázat základní, profesní a další kvalifikační předpoklady.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93" w:lineRule="auto"/>
        <w:ind w:left="580" w:hanging="580"/>
        <w:jc w:val="left"/>
      </w:pPr>
      <w:r>
        <w:t>Splnění základních kvalifikačních předpokladů prokáže účastník předložením:</w:t>
      </w:r>
    </w:p>
    <w:p w:rsidR="00857056" w:rsidRDefault="00863B58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spacing w:after="200" w:line="293" w:lineRule="auto"/>
        <w:ind w:left="1000" w:hanging="420"/>
        <w:jc w:val="left"/>
      </w:pPr>
      <w:r>
        <w:rPr>
          <w:b/>
          <w:bCs/>
        </w:rPr>
        <w:t>čestné</w:t>
      </w:r>
      <w:r>
        <w:rPr>
          <w:b/>
          <w:bCs/>
        </w:rPr>
        <w:t xml:space="preserve">ho prohlášení </w:t>
      </w:r>
      <w:r>
        <w:t xml:space="preserve">o splnění kvalifikačních předpokladů </w:t>
      </w:r>
      <w:r>
        <w:rPr>
          <w:i/>
          <w:iCs/>
        </w:rPr>
        <w:t>(Příloha č. 2 Výzvy).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7"/>
        </w:tabs>
        <w:spacing w:after="40"/>
        <w:ind w:left="580" w:hanging="580"/>
        <w:jc w:val="left"/>
      </w:pPr>
      <w:r>
        <w:t>Splnění profesních kvalifikačních předpokladů prokáže účastník předložením:</w:t>
      </w:r>
    </w:p>
    <w:p w:rsidR="00857056" w:rsidRDefault="00863B58">
      <w:pPr>
        <w:pStyle w:val="Zkladntext1"/>
        <w:shd w:val="clear" w:color="auto" w:fill="auto"/>
        <w:spacing w:after="0"/>
        <w:ind w:left="1000" w:hanging="420"/>
        <w:jc w:val="left"/>
      </w:pPr>
      <w:r>
        <w:t xml:space="preserve">a) předložením </w:t>
      </w:r>
      <w:r>
        <w:rPr>
          <w:b/>
          <w:bCs/>
        </w:rPr>
        <w:t>výpisu z obchodního rejstříku</w:t>
      </w:r>
      <w:r>
        <w:t xml:space="preserve">, pokud je v něm zapsán, či výpisu z jiné obdobné evidence, </w:t>
      </w:r>
      <w:r>
        <w:t>pokud je v ní zapsán.</w:t>
      </w:r>
    </w:p>
    <w:p w:rsidR="00857056" w:rsidRDefault="00863B58">
      <w:pPr>
        <w:pStyle w:val="Zkladntext1"/>
        <w:shd w:val="clear" w:color="auto" w:fill="auto"/>
        <w:spacing w:after="240"/>
        <w:ind w:left="1000" w:hanging="420"/>
      </w:pPr>
      <w:r>
        <w:t xml:space="preserve">b) předložením </w:t>
      </w:r>
      <w:r>
        <w:rPr>
          <w:b/>
          <w:bCs/>
        </w:rPr>
        <w:t xml:space="preserve">dokladu o oprávnění k podnikání </w:t>
      </w:r>
      <w:r>
        <w:t xml:space="preserve">podle zvláštních právních předpisů v rozsahu odpovídajícím předmětu VZMR, zejména doklad prokazující příslušné živnostenské oprávnění. Zadavatel požaduje předložit </w:t>
      </w:r>
      <w:r>
        <w:rPr>
          <w:b/>
          <w:bCs/>
        </w:rPr>
        <w:t xml:space="preserve">živnostenské oprávnění </w:t>
      </w:r>
      <w:r>
        <w:rPr>
          <w:b/>
          <w:bCs/>
        </w:rPr>
        <w:t>pro provádění staveb, jejich změn a odstraňování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7"/>
        </w:tabs>
        <w:spacing w:after="40"/>
        <w:ind w:left="580" w:hanging="580"/>
        <w:jc w:val="left"/>
      </w:pPr>
      <w:r>
        <w:t xml:space="preserve">Technické kvalifikační předpoklady prokáže účastník předložením seznamu jím realizovaných </w:t>
      </w:r>
      <w:r>
        <w:rPr>
          <w:b/>
          <w:bCs/>
        </w:rPr>
        <w:t>minimálně 3 stavebních zakázek obdobného charakteru</w:t>
      </w:r>
      <w:r>
        <w:t>, s uvedením ceny, doby a místa plnění a kontaktu na odpovědnou os</w:t>
      </w:r>
      <w:r>
        <w:t>obu, u které lze uvedené údaje ověřit.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7"/>
        </w:tabs>
        <w:spacing w:after="500"/>
        <w:ind w:left="580" w:hanging="580"/>
        <w:jc w:val="left"/>
      </w:pPr>
      <w:r>
        <w:t>Účastník výše uvedené doklady prokazující splnění kvalifikace odpovídající předmětu veřejné zakázky předloží ve formě neověřených kopií.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left"/>
      </w:pPr>
      <w:bookmarkStart w:id="11" w:name="bookmark10"/>
      <w:r>
        <w:t>Požadavky na jednotný způsob zpracování nabídkové ceny</w:t>
      </w:r>
      <w:bookmarkEnd w:id="11"/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7"/>
        </w:tabs>
        <w:spacing w:after="0"/>
        <w:ind w:left="580" w:hanging="580"/>
        <w:jc w:val="left"/>
      </w:pPr>
      <w:r>
        <w:t>Nabídková cena bude dolož</w:t>
      </w:r>
      <w:r>
        <w:t xml:space="preserve">ena vyplněným krycím listem nabídky </w:t>
      </w:r>
      <w:r>
        <w:rPr>
          <w:i/>
          <w:iCs/>
        </w:rPr>
        <w:t>(příloha č. 1 Výzvy)</w:t>
      </w:r>
    </w:p>
    <w:p w:rsidR="00857056" w:rsidRDefault="00863B58">
      <w:pPr>
        <w:pStyle w:val="Zkladntext1"/>
        <w:shd w:val="clear" w:color="auto" w:fill="auto"/>
        <w:spacing w:after="0"/>
        <w:ind w:left="1000" w:hanging="420"/>
        <w:jc w:val="left"/>
      </w:pPr>
      <w:r>
        <w:t xml:space="preserve">a doplněna oceněným položkovým rozpočtem </w:t>
      </w:r>
      <w:r>
        <w:rPr>
          <w:i/>
          <w:iCs/>
        </w:rPr>
        <w:t>(příloha č. 4 Výzvy).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7"/>
        </w:tabs>
        <w:spacing w:after="0"/>
        <w:ind w:left="580" w:hanging="580"/>
      </w:pPr>
      <w:r>
        <w:t xml:space="preserve">Nabídková cena bude stanovena jako nejvýše přípustná, zahrnující veškeré náklady související s řádným a úplným splněním předmětu VZMR, </w:t>
      </w:r>
      <w:r>
        <w:t>včetně dopravy, likvidace odpadů, záborů, finančních vlivů apod.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7"/>
        </w:tabs>
        <w:spacing w:after="500"/>
        <w:ind w:left="580" w:hanging="580"/>
      </w:pPr>
      <w:r>
        <w:t>Změna nabídkové ceny je možná pouze v případě, že dojde ke změně daňových zákonů, resp. změně příslušné sazby DPH. V tomto případě bude nabídková cena upravena podle výše sazeb DPH platných v</w:t>
      </w:r>
      <w:r>
        <w:t xml:space="preserve"> době vzniku zdanitelného plnění.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240"/>
        <w:ind w:left="580" w:hanging="580"/>
        <w:jc w:val="left"/>
      </w:pPr>
      <w:bookmarkStart w:id="12" w:name="bookmark11"/>
      <w:r>
        <w:t>Hodnotící kritéria a způsob hodnocení nabídek</w:t>
      </w:r>
      <w:bookmarkEnd w:id="12"/>
    </w:p>
    <w:p w:rsidR="00857056" w:rsidRDefault="00863B58">
      <w:pPr>
        <w:pStyle w:val="Zkladntext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580" w:hanging="580"/>
      </w:pPr>
      <w:r>
        <w:t xml:space="preserve">Základním kritériem pro hodnocení této VZMR je ekonomická výhodnost nabídky. Ekonomická výhodnost nabídky bude hodnocena dle </w:t>
      </w:r>
      <w:r>
        <w:rPr>
          <w:b/>
          <w:bCs/>
        </w:rPr>
        <w:t>nejnižší nabídkové ceny v Kč bez DPH</w:t>
      </w:r>
      <w:r>
        <w:t>.</w:t>
      </w:r>
    </w:p>
    <w:p w:rsidR="00857056" w:rsidRDefault="00863B58">
      <w:pPr>
        <w:pStyle w:val="Zkladntext1"/>
        <w:shd w:val="clear" w:color="auto" w:fill="auto"/>
        <w:spacing w:after="360"/>
        <w:ind w:left="580"/>
        <w:jc w:val="left"/>
      </w:pPr>
      <w:r>
        <w:t>Zadavatel seř</w:t>
      </w:r>
      <w:r>
        <w:t xml:space="preserve">adí nabídky podle nabídkových cen, a to vzestupně od nejnižší k nejvyšší nabídkové ceně. </w:t>
      </w:r>
      <w:r>
        <w:rPr>
          <w:b/>
          <w:bCs/>
        </w:rPr>
        <w:t>Nejlépe bude hodnocena nabídka s nejnižší nabídkovou cenou.</w:t>
      </w:r>
    </w:p>
    <w:p w:rsidR="00857056" w:rsidRDefault="00863B58">
      <w:pPr>
        <w:pStyle w:val="Zkladntext1"/>
        <w:numPr>
          <w:ilvl w:val="0"/>
          <w:numId w:val="3"/>
        </w:numPr>
        <w:shd w:val="clear" w:color="auto" w:fill="auto"/>
        <w:tabs>
          <w:tab w:val="left" w:pos="567"/>
        </w:tabs>
        <w:spacing w:after="240"/>
        <w:ind w:left="580" w:hanging="580"/>
        <w:jc w:val="left"/>
      </w:pPr>
      <w:r>
        <w:t>Zadavatel stanoví, že v případě rozporu nabídkové ceny na Krycím listu nabídky a ceny uvedené v návrhu smlo</w:t>
      </w:r>
      <w:r>
        <w:t>uvy, platí cena uvedená v návrhu smlouvy.</w:t>
      </w:r>
    </w:p>
    <w:p w:rsidR="00857056" w:rsidRDefault="00863B58">
      <w:pPr>
        <w:pStyle w:val="Zkladntext1"/>
        <w:numPr>
          <w:ilvl w:val="0"/>
          <w:numId w:val="3"/>
        </w:numPr>
        <w:shd w:val="clear" w:color="auto" w:fill="auto"/>
        <w:tabs>
          <w:tab w:val="left" w:pos="567"/>
        </w:tabs>
        <w:spacing w:after="240"/>
        <w:ind w:left="580" w:hanging="580"/>
        <w:jc w:val="left"/>
      </w:pPr>
      <w:r>
        <w:t>V případě rovnosti výsledků hodnocení nabídek přistoupí zadavatel k losování</w:t>
      </w:r>
    </w:p>
    <w:p w:rsidR="00857056" w:rsidRDefault="00863B58">
      <w:pPr>
        <w:pStyle w:val="Zkladntext1"/>
        <w:shd w:val="clear" w:color="auto" w:fill="auto"/>
        <w:spacing w:after="240"/>
        <w:ind w:left="580"/>
      </w:pPr>
      <w:r>
        <w:t xml:space="preserve">za účasti zástupců účastníků, kteří budou vyzváni k účasti při losování. Pozvánku k účasti na losování obdrží vybraní účastníci e-mailem </w:t>
      </w:r>
      <w:r>
        <w:t xml:space="preserve">nejpozději tři dny před dnem losování. Nepřítomnost účastníka na losování není důvodem k jeho zrušení či </w:t>
      </w:r>
      <w:r>
        <w:lastRenderedPageBreak/>
        <w:t>nekonání. Los určí pořadí nabídek na prvních třech místech, jejichž hodnocení bylo shodné a bez určení pořadí. Při shodě nabídek umístěných v pořadí, k</w:t>
      </w:r>
      <w:r>
        <w:t>de nebude připadat v úvahu podpis smlouvy, se los nepoužije. Přítomní účastníci provedou kontrolu vložených identifikačních údajů do obálek. Jeden ze zástupců komise vylosuje pořadí 1 až 3.</w:t>
      </w:r>
    </w:p>
    <w:p w:rsidR="00857056" w:rsidRDefault="00863B58">
      <w:pPr>
        <w:pStyle w:val="Zkladntext1"/>
        <w:numPr>
          <w:ilvl w:val="0"/>
          <w:numId w:val="3"/>
        </w:numPr>
        <w:shd w:val="clear" w:color="auto" w:fill="auto"/>
        <w:tabs>
          <w:tab w:val="left" w:pos="562"/>
        </w:tabs>
        <w:spacing w:after="240"/>
        <w:ind w:left="580" w:hanging="580"/>
      </w:pPr>
      <w:r>
        <w:t xml:space="preserve">Rozhodnutí o výběru dodavatele bude oznámeno elektronicky nebo </w:t>
      </w:r>
      <w:r>
        <w:t>písemnou formou všem účastníkům o VZMR, jejichž nabídka byla hodnocena. Zadavatel bude zveřejňovat pouze pořadí účastníků.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62"/>
        </w:tabs>
        <w:ind w:left="580" w:hanging="580"/>
      </w:pPr>
      <w:bookmarkStart w:id="13" w:name="bookmark12"/>
      <w:r>
        <w:t>Požadavky na zpracování nabídky</w:t>
      </w:r>
      <w:bookmarkEnd w:id="13"/>
    </w:p>
    <w:p w:rsidR="00857056" w:rsidRDefault="00863B58">
      <w:pPr>
        <w:pStyle w:val="Zkladntext1"/>
        <w:numPr>
          <w:ilvl w:val="0"/>
          <w:numId w:val="4"/>
        </w:numPr>
        <w:shd w:val="clear" w:color="auto" w:fill="auto"/>
        <w:tabs>
          <w:tab w:val="left" w:pos="562"/>
        </w:tabs>
        <w:spacing w:after="240"/>
        <w:ind w:left="580" w:hanging="580"/>
      </w:pPr>
      <w:r>
        <w:t>Dodavatel může podat pouze jednu nabídku.</w:t>
      </w:r>
    </w:p>
    <w:p w:rsidR="00857056" w:rsidRDefault="00863B58">
      <w:pPr>
        <w:pStyle w:val="Zkladntext1"/>
        <w:numPr>
          <w:ilvl w:val="0"/>
          <w:numId w:val="4"/>
        </w:numPr>
        <w:shd w:val="clear" w:color="auto" w:fill="auto"/>
        <w:tabs>
          <w:tab w:val="left" w:pos="562"/>
        </w:tabs>
        <w:spacing w:after="240"/>
        <w:ind w:left="580" w:hanging="580"/>
      </w:pPr>
      <w:r>
        <w:t>Formální požadavky na zpracování nabídky</w:t>
      </w:r>
    </w:p>
    <w:p w:rsidR="00857056" w:rsidRDefault="00863B58">
      <w:pPr>
        <w:pStyle w:val="Zkladntext1"/>
        <w:shd w:val="clear" w:color="auto" w:fill="auto"/>
        <w:spacing w:after="60"/>
        <w:ind w:left="1000" w:hanging="420"/>
      </w:pPr>
      <w:r>
        <w:t>Nabídka: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>bude před</w:t>
      </w:r>
      <w:r>
        <w:t>ložena v elektronické podobě;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>bude předložena v českém jazyce;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>bude podána v jednom vyhotovení;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 xml:space="preserve">bude obsahovat vyplněný Krycí list nabídky </w:t>
      </w:r>
      <w:r>
        <w:rPr>
          <w:i/>
          <w:iCs/>
        </w:rPr>
        <w:t>(Příloha č. 1 Výzvy</w:t>
      </w:r>
      <w:r>
        <w:t>);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 xml:space="preserve">bude obsahovat podepsané čestné prohlášení </w:t>
      </w:r>
      <w:r>
        <w:rPr>
          <w:i/>
          <w:iCs/>
        </w:rPr>
        <w:t>(Příloha č. 2 Výzvy)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>bude obsahovat vyplněný návrh S</w:t>
      </w:r>
      <w:r>
        <w:t>mlouvy o dílo (</w:t>
      </w:r>
      <w:r>
        <w:rPr>
          <w:i/>
          <w:iCs/>
        </w:rPr>
        <w:t>Příloha č. 3 Výzvy</w:t>
      </w:r>
      <w:r>
        <w:t>), podepsaný</w:t>
      </w:r>
    </w:p>
    <w:p w:rsidR="00857056" w:rsidRDefault="00863B58">
      <w:pPr>
        <w:pStyle w:val="Zkladntext1"/>
        <w:shd w:val="clear" w:color="auto" w:fill="auto"/>
        <w:spacing w:after="0"/>
        <w:ind w:left="1000"/>
      </w:pPr>
      <w:r>
        <w:t>osobou oprávněnou jednat jménem či za účastníka;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>bude obsahovat oceněný Soupis stavebních prací, dodávek a služeb (</w:t>
      </w:r>
      <w:r>
        <w:rPr>
          <w:i/>
          <w:iCs/>
        </w:rPr>
        <w:t>Příloha</w:t>
      </w:r>
    </w:p>
    <w:p w:rsidR="00857056" w:rsidRDefault="00863B58">
      <w:pPr>
        <w:pStyle w:val="Zkladntext1"/>
        <w:shd w:val="clear" w:color="auto" w:fill="auto"/>
        <w:spacing w:after="0"/>
        <w:ind w:left="1000"/>
      </w:pPr>
      <w:r>
        <w:rPr>
          <w:i/>
          <w:iCs/>
        </w:rPr>
        <w:t>č. 4 Výzvy</w:t>
      </w:r>
      <w:r>
        <w:t>), kde bude vyplněna cena bez DPH, hodnota DPH, cena vč. DPH;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 xml:space="preserve">bude obsahovat </w:t>
      </w:r>
      <w:r>
        <w:t>certifikát autorizované zkušebny na vlastnosti výrobku, splňující</w:t>
      </w:r>
    </w:p>
    <w:p w:rsidR="00857056" w:rsidRDefault="00863B58">
      <w:pPr>
        <w:pStyle w:val="Zkladntext1"/>
        <w:shd w:val="clear" w:color="auto" w:fill="auto"/>
        <w:spacing w:after="0"/>
        <w:ind w:left="1000"/>
      </w:pPr>
      <w:r>
        <w:t>požadované standardy GFŘ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>v případě podpisu nabídky osobou pověřenou k tomuto úkonu, doloží účastník v nabídce příslušnou úředně ověřenou plnou moc, či jiný platný úředně ověřený pověřovací d</w:t>
      </w:r>
      <w:r>
        <w:t>okument;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>bude obsahovat doklady, kterými je prokazováno splnění kvalifikace dle čl. 4.1.,</w:t>
      </w:r>
    </w:p>
    <w:p w:rsidR="00857056" w:rsidRDefault="00863B58">
      <w:pPr>
        <w:pStyle w:val="Zkladntext1"/>
        <w:numPr>
          <w:ilvl w:val="0"/>
          <w:numId w:val="6"/>
        </w:numPr>
        <w:shd w:val="clear" w:color="auto" w:fill="auto"/>
        <w:tabs>
          <w:tab w:val="left" w:pos="1565"/>
        </w:tabs>
        <w:spacing w:after="0"/>
        <w:ind w:left="1000"/>
      </w:pPr>
      <w:r>
        <w:t xml:space="preserve">a </w:t>
      </w:r>
      <w:proofErr w:type="gramStart"/>
      <w:r>
        <w:t>4.3. této</w:t>
      </w:r>
      <w:proofErr w:type="gramEnd"/>
      <w:r>
        <w:t xml:space="preserve"> Výzvy,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>nesmí obsahovat přepisy a opravy, které by mohly zadavatele uvést v omyl;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 xml:space="preserve">veškeré doklady či prohlášení, u nichž je vyžadován podpis účastníka, </w:t>
      </w:r>
      <w:r>
        <w:t>musí být</w:t>
      </w:r>
    </w:p>
    <w:p w:rsidR="00857056" w:rsidRDefault="00863B58">
      <w:pPr>
        <w:pStyle w:val="Zkladntext1"/>
        <w:shd w:val="clear" w:color="auto" w:fill="auto"/>
        <w:spacing w:after="0"/>
        <w:ind w:left="1000"/>
      </w:pPr>
      <w:r>
        <w:t>podepsány osobou oprávněnou jednat jménem či za účastníka;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1039"/>
        </w:tabs>
        <w:spacing w:after="0"/>
        <w:ind w:left="1000" w:hanging="420"/>
      </w:pPr>
      <w:r>
        <w:t>bude obsahovat elektronickou verzí vyplněného návrhu Smlouvy o dílo (Příloha č.</w:t>
      </w:r>
    </w:p>
    <w:p w:rsidR="00857056" w:rsidRDefault="00863B58">
      <w:pPr>
        <w:pStyle w:val="Zkladntext1"/>
        <w:shd w:val="clear" w:color="auto" w:fill="auto"/>
        <w:spacing w:after="0"/>
        <w:ind w:left="1000"/>
      </w:pPr>
      <w:r>
        <w:t xml:space="preserve">3 Výzvy) ve formátu *doc (příp. </w:t>
      </w:r>
      <w:proofErr w:type="spellStart"/>
      <w:r>
        <w:t>docx</w:t>
      </w:r>
      <w:proofErr w:type="spellEnd"/>
      <w:r>
        <w:t>), a verzí oceněného Soupisu stavebních prací, dodávek a služeb ve formá</w:t>
      </w:r>
      <w:r>
        <w:t>tu *</w:t>
      </w:r>
      <w:proofErr w:type="spellStart"/>
      <w:r>
        <w:t>xls</w:t>
      </w:r>
      <w:proofErr w:type="spellEnd"/>
      <w:r>
        <w:t>;</w:t>
      </w:r>
    </w:p>
    <w:p w:rsidR="00857056" w:rsidRDefault="00863B58">
      <w:pPr>
        <w:pStyle w:val="Zkladntext1"/>
        <w:numPr>
          <w:ilvl w:val="0"/>
          <w:numId w:val="5"/>
        </w:numPr>
        <w:shd w:val="clear" w:color="auto" w:fill="auto"/>
        <w:tabs>
          <w:tab w:val="left" w:pos="996"/>
        </w:tabs>
        <w:spacing w:after="240"/>
        <w:ind w:left="1000" w:hanging="420"/>
      </w:pPr>
      <w:r>
        <w:t>veškeré doklady musí být dobře čitelné.</w:t>
      </w:r>
    </w:p>
    <w:p w:rsidR="00857056" w:rsidRDefault="00863B58">
      <w:pPr>
        <w:pStyle w:val="Zkladntext1"/>
        <w:numPr>
          <w:ilvl w:val="0"/>
          <w:numId w:val="7"/>
        </w:numPr>
        <w:shd w:val="clear" w:color="auto" w:fill="auto"/>
        <w:tabs>
          <w:tab w:val="left" w:pos="562"/>
        </w:tabs>
        <w:spacing w:after="60"/>
        <w:ind w:left="580" w:hanging="580"/>
      </w:pPr>
      <w:r>
        <w:t>Zadavatel doporučuje účastníkům aby:</w:t>
      </w:r>
    </w:p>
    <w:p w:rsidR="00857056" w:rsidRDefault="00863B58">
      <w:pPr>
        <w:pStyle w:val="Zkladntext1"/>
        <w:shd w:val="clear" w:color="auto" w:fill="auto"/>
        <w:spacing w:after="0"/>
        <w:ind w:left="1000" w:hanging="420"/>
      </w:pPr>
      <w:r>
        <w:t xml:space="preserve">a) nabídky zabezpečili </w:t>
      </w:r>
      <w:r>
        <w:rPr>
          <w:b/>
          <w:bCs/>
        </w:rPr>
        <w:t xml:space="preserve">v případě doručení poštou </w:t>
      </w:r>
      <w:r>
        <w:t>proti poškození a proti manipulaci s jednotlivými listy</w:t>
      </w:r>
    </w:p>
    <w:p w:rsidR="00857056" w:rsidRDefault="00863B58">
      <w:pPr>
        <w:pStyle w:val="Zkladntext1"/>
        <w:numPr>
          <w:ilvl w:val="0"/>
          <w:numId w:val="2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 xml:space="preserve">všechny listy nabídky byly navzájem pevně spojeny či sešity tak, </w:t>
      </w:r>
      <w:r>
        <w:t>aby byly dostatečně zabezpečeny před jejich vyjmutím z nabídky, tj. aby veškeré části nabídky po svázání tvořily jeden celek</w:t>
      </w:r>
    </w:p>
    <w:p w:rsidR="00857056" w:rsidRDefault="00863B58">
      <w:pPr>
        <w:pStyle w:val="Zkladntext1"/>
        <w:numPr>
          <w:ilvl w:val="0"/>
          <w:numId w:val="2"/>
        </w:numPr>
        <w:shd w:val="clear" w:color="auto" w:fill="auto"/>
        <w:tabs>
          <w:tab w:val="left" w:pos="996"/>
        </w:tabs>
        <w:spacing w:after="0"/>
        <w:ind w:left="1000" w:hanging="420"/>
      </w:pPr>
      <w:r>
        <w:t>všechny listy nabídky byly očíslovány vzestupnou řadou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62"/>
        </w:tabs>
        <w:ind w:left="580" w:hanging="580"/>
      </w:pPr>
      <w:bookmarkStart w:id="14" w:name="bookmark13"/>
      <w:r>
        <w:t>Obchodní a platební podmínky</w:t>
      </w:r>
      <w:bookmarkEnd w:id="14"/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62"/>
        </w:tabs>
        <w:spacing w:after="120"/>
        <w:ind w:left="580" w:hanging="580"/>
      </w:pPr>
      <w:r>
        <w:t xml:space="preserve">Zadavatel stanoví obchodní a platební podmínky </w:t>
      </w:r>
      <w:r>
        <w:t xml:space="preserve">formou závazného návrhu </w:t>
      </w:r>
      <w:r>
        <w:rPr>
          <w:b/>
          <w:bCs/>
          <w:i/>
          <w:iCs/>
        </w:rPr>
        <w:t xml:space="preserve">Smlouvy </w:t>
      </w:r>
      <w:r>
        <w:t>o dílo, který je uvede n v Příloze č. 3 Výzvy. Účastník není oprávněn činit v návrhu smlouvy změny či doplnění s výjimkou údajů, které jsou výslovně vyhrazeny pro doplnění ze strany účastníka.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514"/>
        </w:tabs>
        <w:spacing w:after="260"/>
        <w:ind w:left="560" w:hanging="560"/>
      </w:pPr>
      <w:r>
        <w:t>Účastník není rovněž oprávněn p</w:t>
      </w:r>
      <w:r>
        <w:t xml:space="preserve">řikládat žádné přílohy k návrhu smlouvy, které tato </w:t>
      </w:r>
      <w:r>
        <w:lastRenderedPageBreak/>
        <w:t>Výzva výslovně nepředpokládá. Návrh smlouvy musí být ze strany účastníka podepsán statutárním orgánem nebo osobou oprávněnou jednat jménem či za účastníka, v takovém případě doloží účastník toto oprávnění</w:t>
      </w:r>
      <w:r>
        <w:t xml:space="preserve"> (plnou moc) v originálu či v úředně ověřené kopii v nabídce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after="360"/>
        <w:ind w:hanging="560"/>
      </w:pPr>
      <w:bookmarkStart w:id="15" w:name="bookmark14"/>
      <w:r>
        <w:t>Lhůta, místo a způsob podání nabídek</w:t>
      </w:r>
      <w:bookmarkEnd w:id="15"/>
    </w:p>
    <w:p w:rsidR="00857056" w:rsidRDefault="00863B58">
      <w:pPr>
        <w:pStyle w:val="Nadpis30"/>
        <w:keepNext/>
        <w:keepLines/>
        <w:shd w:val="clear" w:color="auto" w:fill="auto"/>
        <w:spacing w:after="260"/>
        <w:ind w:hanging="560"/>
      </w:pPr>
      <w:bookmarkStart w:id="16" w:name="bookmark15"/>
      <w:r>
        <w:rPr>
          <w:b w:val="0"/>
          <w:bCs w:val="0"/>
        </w:rPr>
        <w:t xml:space="preserve">8.3. Lhůta pro podání nabídky </w:t>
      </w:r>
      <w:r>
        <w:t>končí dne 15. 11. 2018 v 10,00 hod.</w:t>
      </w:r>
      <w:bookmarkEnd w:id="16"/>
    </w:p>
    <w:p w:rsidR="00857056" w:rsidRDefault="00863B58">
      <w:pPr>
        <w:pStyle w:val="Zkladntext1"/>
        <w:shd w:val="clear" w:color="auto" w:fill="auto"/>
        <w:spacing w:after="260"/>
        <w:ind w:left="560"/>
      </w:pPr>
      <w:r>
        <w:t xml:space="preserve">Účastníci podají nabídku v elektronické podobě na emailovou adresu: </w:t>
      </w:r>
      <w:hyperlink r:id="rId10" w:history="1">
        <w:r w:rsidR="000D1ED5" w:rsidRPr="000D1ED5">
          <w:rPr>
            <w:highlight w:val="lightGray"/>
          </w:rPr>
          <w:t xml:space="preserve"> </w:t>
        </w:r>
        <w:r w:rsidR="000D1ED5" w:rsidRPr="000D1ED5">
          <w:rPr>
            <w:highlight w:val="lightGray"/>
          </w:rPr>
          <w:t>……………</w:t>
        </w:r>
        <w:proofErr w:type="gramStart"/>
        <w:r w:rsidR="000D1ED5" w:rsidRPr="000D1ED5">
          <w:rPr>
            <w:highlight w:val="lightGray"/>
          </w:rPr>
          <w:t>…..</w:t>
        </w:r>
        <w:r>
          <w:rPr>
            <w:color w:val="0000FF"/>
          </w:rPr>
          <w:t xml:space="preserve"> </w:t>
        </w:r>
      </w:hyperlink>
      <w:r>
        <w:t>, poslední</w:t>
      </w:r>
      <w:proofErr w:type="gramEnd"/>
      <w:r>
        <w:t xml:space="preserve"> den soutěžní lhůty do 10:00 hod.</w:t>
      </w:r>
    </w:p>
    <w:p w:rsidR="00857056" w:rsidRDefault="00863B58">
      <w:pPr>
        <w:pStyle w:val="Zkladntext1"/>
        <w:numPr>
          <w:ilvl w:val="0"/>
          <w:numId w:val="8"/>
        </w:numPr>
        <w:shd w:val="clear" w:color="auto" w:fill="auto"/>
        <w:tabs>
          <w:tab w:val="left" w:pos="514"/>
        </w:tabs>
        <w:spacing w:after="360"/>
        <w:ind w:left="560" w:hanging="560"/>
      </w:pPr>
      <w:r>
        <w:t>Nabídka, která nebyla doručena ve lhůtě nebo způsobem stanoveným ve výzvě, se nepovažuje za podanou, v průběhu výběrového řízení se k ní nepřihlíž</w:t>
      </w:r>
      <w:r>
        <w:t>í a nebude vyhodnocena. Zadavatel si takovou nabídku ponechá a účastníka vyrozumí o tom, že nabídka byla podána po uplynutí stanovené lhůty pro podání nabídek, příp. uvede důvod, z jakého důvodu nebyla hodnocena.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56"/>
        </w:tabs>
        <w:spacing w:after="0"/>
        <w:ind w:hanging="560"/>
      </w:pPr>
      <w:bookmarkStart w:id="17" w:name="bookmark16"/>
      <w:r>
        <w:t>Otevírání obálek s nabídkami</w:t>
      </w:r>
      <w:bookmarkEnd w:id="17"/>
    </w:p>
    <w:p w:rsidR="00857056" w:rsidRDefault="00863B58">
      <w:pPr>
        <w:pStyle w:val="Zkladntext1"/>
        <w:shd w:val="clear" w:color="auto" w:fill="auto"/>
        <w:spacing w:after="500"/>
        <w:ind w:left="560"/>
      </w:pPr>
      <w:r>
        <w:t xml:space="preserve">Otevírání </w:t>
      </w:r>
      <w:r>
        <w:t>obálek s nabídkami bude neveřejné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14"/>
        </w:tabs>
        <w:ind w:hanging="560"/>
      </w:pPr>
      <w:bookmarkStart w:id="18" w:name="bookmark17"/>
      <w:r>
        <w:t>Poskytování dodatečných informací k zadávacím podmínkám, prohlídka místa</w:t>
      </w:r>
      <w:bookmarkEnd w:id="18"/>
    </w:p>
    <w:p w:rsidR="00857056" w:rsidRDefault="00863B58">
      <w:pPr>
        <w:pStyle w:val="Nadpis30"/>
        <w:keepNext/>
        <w:keepLines/>
        <w:shd w:val="clear" w:color="auto" w:fill="auto"/>
        <w:ind w:left="420"/>
        <w:jc w:val="left"/>
      </w:pPr>
      <w:bookmarkStart w:id="19" w:name="bookmark18"/>
      <w:r>
        <w:rPr>
          <w:u w:val="single"/>
        </w:rPr>
        <w:t>plnění VZMR</w:t>
      </w:r>
      <w:bookmarkEnd w:id="19"/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619"/>
        </w:tabs>
        <w:spacing w:after="40"/>
        <w:ind w:left="560" w:hanging="560"/>
      </w:pPr>
      <w:r>
        <w:t>Dodatečné informace</w:t>
      </w:r>
    </w:p>
    <w:p w:rsidR="00857056" w:rsidRDefault="00863B58">
      <w:pPr>
        <w:pStyle w:val="Zkladntext1"/>
        <w:shd w:val="clear" w:color="auto" w:fill="auto"/>
        <w:spacing w:after="0"/>
        <w:ind w:left="560"/>
      </w:pPr>
      <w:r>
        <w:t xml:space="preserve">Účastníci mohou požadovat po zadavateli dodatečné informace k zadávacím podmínkám pouze písemně, a to na adrese: Česká republika, Generální finanční ředitelství, Na Jízdárně 3162/3, 709 00 Ostrava nebo elektronicky e-mailem na adresu: </w:t>
      </w:r>
      <w:r w:rsidR="000D1ED5" w:rsidRPr="000D1ED5">
        <w:rPr>
          <w:highlight w:val="lightGray"/>
        </w:rPr>
        <w:t>……………</w:t>
      </w:r>
      <w:proofErr w:type="gramStart"/>
      <w:r w:rsidR="000D1ED5" w:rsidRPr="000D1ED5">
        <w:rPr>
          <w:highlight w:val="lightGray"/>
        </w:rPr>
        <w:t>…..</w:t>
      </w:r>
      <w:proofErr w:type="gramEnd"/>
    </w:p>
    <w:p w:rsidR="00857056" w:rsidRDefault="00863B58">
      <w:pPr>
        <w:pStyle w:val="Zkladntext1"/>
        <w:shd w:val="clear" w:color="auto" w:fill="auto"/>
        <w:spacing w:after="0"/>
        <w:ind w:left="560"/>
      </w:pPr>
      <w:r>
        <w:t xml:space="preserve">Elektronická žádost musí být zadavateli doručena nejpozději 4 pracovní dny před uplynutím lhůty pro podání nabídek. Požadované informace k zadávacím podmínkám zadavatel odešle do 2 pracovních dnů ode </w:t>
      </w:r>
      <w:r>
        <w:t>dne doručení žádosti.</w:t>
      </w:r>
    </w:p>
    <w:p w:rsidR="00857056" w:rsidRDefault="00863B58">
      <w:pPr>
        <w:pStyle w:val="Zkladntext1"/>
        <w:shd w:val="clear" w:color="auto" w:fill="auto"/>
        <w:spacing w:after="0"/>
        <w:ind w:left="560"/>
      </w:pPr>
      <w:r>
        <w:t>Zadavatel zašle dodatečné informace, vč. přesného znění žádosti elektronicky všem účastníkům řízení.</w:t>
      </w:r>
    </w:p>
    <w:p w:rsidR="00857056" w:rsidRDefault="00863B58">
      <w:pPr>
        <w:pStyle w:val="Zkladntext1"/>
        <w:shd w:val="clear" w:color="auto" w:fill="auto"/>
        <w:spacing w:after="0"/>
        <w:ind w:left="560"/>
      </w:pPr>
      <w:r>
        <w:t>Zadavatel může poskytnout účastníkům dodatečné informace k zadávacím podmínkám i bez předchozí žádosti.</w:t>
      </w:r>
    </w:p>
    <w:p w:rsidR="00857056" w:rsidRDefault="00863B58">
      <w:pPr>
        <w:pStyle w:val="Zkladntext1"/>
        <w:shd w:val="clear" w:color="auto" w:fill="auto"/>
        <w:spacing w:after="260"/>
        <w:ind w:left="560"/>
        <w:jc w:val="left"/>
      </w:pPr>
      <w:r>
        <w:t>V rámci dodržení principu rov</w:t>
      </w:r>
      <w:r>
        <w:t>ného zacházení se všemi účastníky nemohou být dodatečné informace poskytovány telefonicky.</w:t>
      </w:r>
    </w:p>
    <w:p w:rsidR="00857056" w:rsidRDefault="00863B58">
      <w:pPr>
        <w:pStyle w:val="Zkladntext1"/>
        <w:numPr>
          <w:ilvl w:val="1"/>
          <w:numId w:val="1"/>
        </w:numPr>
        <w:shd w:val="clear" w:color="auto" w:fill="auto"/>
        <w:tabs>
          <w:tab w:val="left" w:pos="619"/>
        </w:tabs>
        <w:spacing w:after="40"/>
        <w:ind w:left="560" w:hanging="560"/>
      </w:pPr>
      <w:r>
        <w:t>Prohlídka místa plnění</w:t>
      </w:r>
    </w:p>
    <w:p w:rsidR="00857056" w:rsidRDefault="00863B58">
      <w:pPr>
        <w:pStyle w:val="Zkladntext1"/>
        <w:shd w:val="clear" w:color="auto" w:fill="auto"/>
        <w:spacing w:after="0"/>
        <w:ind w:left="560"/>
      </w:pPr>
      <w:r>
        <w:t xml:space="preserve">Zadavatel umožní prohlídku místa plnění, při které bude mít účastník možnost seznámit se se stavem a podmínkami místa pro realizaci VZMR před </w:t>
      </w:r>
      <w:r>
        <w:t>podáním</w:t>
      </w:r>
    </w:p>
    <w:p w:rsidR="00857056" w:rsidRDefault="00863B58">
      <w:pPr>
        <w:pStyle w:val="Zkladntext1"/>
        <w:shd w:val="clear" w:color="auto" w:fill="auto"/>
        <w:spacing w:after="260"/>
        <w:ind w:left="560"/>
      </w:pPr>
      <w:r>
        <w:t xml:space="preserve">nabídky. Prohlídku místa plnění si můžete dohodnout po předchozí telefonické dohodě s vedoucí </w:t>
      </w:r>
      <w:proofErr w:type="spellStart"/>
      <w:r>
        <w:t>OPz</w:t>
      </w:r>
      <w:proofErr w:type="spellEnd"/>
      <w:r>
        <w:t xml:space="preserve"> ÚP v Opavě - pí </w:t>
      </w:r>
      <w:r w:rsidR="000D1ED5" w:rsidRPr="000D1ED5">
        <w:rPr>
          <w:highlight w:val="lightGray"/>
        </w:rPr>
        <w:t>……………</w:t>
      </w:r>
      <w:proofErr w:type="gramStart"/>
      <w:r w:rsidR="000D1ED5" w:rsidRPr="000D1ED5">
        <w:rPr>
          <w:highlight w:val="lightGray"/>
        </w:rPr>
        <w:t>…..</w:t>
      </w:r>
      <w:r>
        <w:t xml:space="preserve"> - tel.</w:t>
      </w:r>
      <w:proofErr w:type="gramEnd"/>
      <w:r>
        <w:t xml:space="preserve"> </w:t>
      </w:r>
      <w:r w:rsidR="000D1ED5" w:rsidRPr="000D1ED5">
        <w:rPr>
          <w:highlight w:val="lightGray"/>
        </w:rPr>
        <w:t>………………..</w:t>
      </w:r>
      <w:r>
        <w:t xml:space="preserve">, popř. s kontaktní osobou za zadavatele p. </w:t>
      </w:r>
      <w:r w:rsidR="000D1ED5" w:rsidRPr="000D1ED5">
        <w:rPr>
          <w:highlight w:val="lightGray"/>
        </w:rPr>
        <w:t>………………..</w:t>
      </w:r>
      <w:r>
        <w:t xml:space="preserve">, referent OSMI, tel.: </w:t>
      </w:r>
      <w:r w:rsidR="000D1ED5" w:rsidRPr="000D1ED5">
        <w:rPr>
          <w:highlight w:val="lightGray"/>
        </w:rPr>
        <w:t>………………..</w:t>
      </w:r>
      <w:r>
        <w:rPr>
          <w:sz w:val="24"/>
          <w:szCs w:val="24"/>
        </w:rPr>
        <w:t xml:space="preserve">, mobil: </w:t>
      </w:r>
      <w:r w:rsidR="000D1ED5" w:rsidRPr="000D1ED5">
        <w:rPr>
          <w:highlight w:val="lightGray"/>
        </w:rPr>
        <w:t>………………..</w:t>
      </w:r>
      <w:r>
        <w:t>.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14"/>
        </w:tabs>
        <w:spacing w:after="260"/>
        <w:ind w:hanging="560"/>
      </w:pPr>
      <w:bookmarkStart w:id="20" w:name="bookmark19"/>
      <w:r>
        <w:t>Další podmínky a práva zadavatele</w:t>
      </w:r>
      <w:bookmarkEnd w:id="20"/>
    </w:p>
    <w:p w:rsidR="00857056" w:rsidRDefault="00863B58">
      <w:pPr>
        <w:pStyle w:val="Zkladntext1"/>
        <w:numPr>
          <w:ilvl w:val="0"/>
          <w:numId w:val="9"/>
        </w:numPr>
        <w:shd w:val="clear" w:color="auto" w:fill="auto"/>
        <w:tabs>
          <w:tab w:val="left" w:pos="999"/>
        </w:tabs>
        <w:spacing w:after="0"/>
        <w:ind w:left="1020" w:hanging="440"/>
      </w:pPr>
      <w:r>
        <w:t>Zadavatel si vyhrazuje právo nevracet účastníkům podané nabídky.</w:t>
      </w:r>
    </w:p>
    <w:p w:rsidR="00857056" w:rsidRDefault="00863B58">
      <w:pPr>
        <w:pStyle w:val="Zkladntext1"/>
        <w:numPr>
          <w:ilvl w:val="0"/>
          <w:numId w:val="9"/>
        </w:numPr>
        <w:shd w:val="clear" w:color="auto" w:fill="auto"/>
        <w:tabs>
          <w:tab w:val="left" w:pos="999"/>
        </w:tabs>
        <w:spacing w:after="0"/>
        <w:ind w:left="1020" w:hanging="440"/>
      </w:pPr>
      <w:r>
        <w:t>Zadavatel neumožňuje variantní řešení nabídky.</w:t>
      </w:r>
    </w:p>
    <w:p w:rsidR="00857056" w:rsidRDefault="00863B58">
      <w:pPr>
        <w:pStyle w:val="Zkladntext1"/>
        <w:numPr>
          <w:ilvl w:val="0"/>
          <w:numId w:val="9"/>
        </w:numPr>
        <w:shd w:val="clear" w:color="auto" w:fill="auto"/>
        <w:tabs>
          <w:tab w:val="left" w:pos="999"/>
        </w:tabs>
        <w:spacing w:after="0"/>
        <w:ind w:left="1020" w:hanging="440"/>
      </w:pPr>
      <w:r>
        <w:t>Zadavatel nepožaduje poskytnutí jistoty.</w:t>
      </w:r>
    </w:p>
    <w:p w:rsidR="00857056" w:rsidRDefault="00863B58">
      <w:pPr>
        <w:pStyle w:val="Zkladntext1"/>
        <w:numPr>
          <w:ilvl w:val="0"/>
          <w:numId w:val="9"/>
        </w:numPr>
        <w:shd w:val="clear" w:color="auto" w:fill="auto"/>
        <w:tabs>
          <w:tab w:val="left" w:pos="999"/>
        </w:tabs>
        <w:spacing w:after="0"/>
        <w:ind w:left="1020" w:hanging="440"/>
      </w:pPr>
      <w:r>
        <w:lastRenderedPageBreak/>
        <w:t>Účastníkům o zakázku nenáleží náhrada nákladů</w:t>
      </w:r>
      <w:r>
        <w:t>, které vynaložil na účast v tomto výběrovém řízení.</w:t>
      </w:r>
    </w:p>
    <w:p w:rsidR="00857056" w:rsidRDefault="00863B58">
      <w:pPr>
        <w:pStyle w:val="Zkladntext1"/>
        <w:numPr>
          <w:ilvl w:val="0"/>
          <w:numId w:val="9"/>
        </w:numPr>
        <w:shd w:val="clear" w:color="auto" w:fill="auto"/>
        <w:tabs>
          <w:tab w:val="left" w:pos="999"/>
        </w:tabs>
        <w:spacing w:after="0"/>
        <w:ind w:left="1020" w:hanging="440"/>
      </w:pPr>
      <w:r>
        <w:t>Zadavatel si vyhrazuje právo zrušit VZMR bez udání důvodu.</w:t>
      </w:r>
    </w:p>
    <w:p w:rsidR="00857056" w:rsidRDefault="00863B58">
      <w:pPr>
        <w:pStyle w:val="Zkladntext1"/>
        <w:numPr>
          <w:ilvl w:val="0"/>
          <w:numId w:val="9"/>
        </w:numPr>
        <w:shd w:val="clear" w:color="auto" w:fill="auto"/>
        <w:tabs>
          <w:tab w:val="left" w:pos="999"/>
        </w:tabs>
        <w:spacing w:after="0"/>
        <w:ind w:left="1020" w:hanging="440"/>
      </w:pPr>
      <w:r>
        <w:t>Zadavatel si vyhrazuje právo před rozhodnutím o výběru nejvhodnější nabídky</w:t>
      </w:r>
    </w:p>
    <w:p w:rsidR="00857056" w:rsidRDefault="00863B58">
      <w:pPr>
        <w:pStyle w:val="Zkladntext1"/>
        <w:shd w:val="clear" w:color="auto" w:fill="auto"/>
        <w:spacing w:after="0"/>
        <w:ind w:left="1020"/>
        <w:jc w:val="left"/>
      </w:pPr>
      <w:r>
        <w:t>ověřit skutečnosti deklarované účastníkem v nabídce.</w:t>
      </w:r>
    </w:p>
    <w:p w:rsidR="00857056" w:rsidRDefault="00863B58">
      <w:pPr>
        <w:pStyle w:val="Zkladntext1"/>
        <w:numPr>
          <w:ilvl w:val="0"/>
          <w:numId w:val="9"/>
        </w:numPr>
        <w:shd w:val="clear" w:color="auto" w:fill="auto"/>
        <w:tabs>
          <w:tab w:val="left" w:pos="999"/>
        </w:tabs>
        <w:spacing w:after="0"/>
        <w:ind w:left="1020" w:hanging="440"/>
      </w:pPr>
      <w:r>
        <w:t xml:space="preserve">Vítězný účastník se zavazuje, že před uzavřením smlouvy bude mít na své náklady sjednáno pojištění vlastní odpovědnosti za škody způsobené při výkonu podnikatelské činnosti, případně pojištění odpovědnosti z veškeré jeho provozní činnosti, a to ve výši </w:t>
      </w:r>
      <w:r>
        <w:rPr>
          <w:b/>
          <w:bCs/>
        </w:rPr>
        <w:t>min</w:t>
      </w:r>
      <w:r>
        <w:rPr>
          <w:b/>
          <w:bCs/>
        </w:rPr>
        <w:t xml:space="preserve">imálně do 0,5 mil. Kč </w:t>
      </w:r>
      <w:r>
        <w:t xml:space="preserve">(slovy: </w:t>
      </w:r>
      <w:proofErr w:type="spellStart"/>
      <w:r>
        <w:t>jedenmilionkorun</w:t>
      </w:r>
      <w:proofErr w:type="spellEnd"/>
      <w:r>
        <w:t xml:space="preserve"> českých). Toto pojištění se musí vztahovat na veškeré škody, vzniklé činností či opomenutím účastníka v souvislosti s plněním smlouvy. Vítězný účastník před podpisem smlouvy předloží kopii platné a účinné </w:t>
      </w:r>
      <w:r>
        <w:t>pojistné smlouvy zadavateli.</w:t>
      </w:r>
    </w:p>
    <w:p w:rsidR="00857056" w:rsidRDefault="00863B58">
      <w:pPr>
        <w:pStyle w:val="Zkladntext1"/>
        <w:numPr>
          <w:ilvl w:val="0"/>
          <w:numId w:val="9"/>
        </w:numPr>
        <w:shd w:val="clear" w:color="auto" w:fill="auto"/>
        <w:tabs>
          <w:tab w:val="left" w:pos="999"/>
        </w:tabs>
        <w:spacing w:after="0"/>
        <w:ind w:left="1020" w:hanging="440"/>
      </w:pPr>
      <w:r>
        <w:t>Zadávací lhůta tj. doba, po kterou jsou účastníci svými nabídkami vázáni, začíná běžet okamžikem skončení lhůty pro podání nabídek. Účastník je svou nabídkou vázán po dobu 90 dnů.</w:t>
      </w:r>
    </w:p>
    <w:p w:rsidR="00857056" w:rsidRDefault="00863B58">
      <w:pPr>
        <w:pStyle w:val="Zkladntext1"/>
        <w:numPr>
          <w:ilvl w:val="0"/>
          <w:numId w:val="9"/>
        </w:numPr>
        <w:shd w:val="clear" w:color="auto" w:fill="auto"/>
        <w:tabs>
          <w:tab w:val="left" w:pos="999"/>
        </w:tabs>
        <w:spacing w:after="240"/>
        <w:ind w:left="1020" w:hanging="440"/>
      </w:pPr>
      <w:r>
        <w:t>Veškeré práce budou probíhat v určených prostor</w:t>
      </w:r>
      <w:r>
        <w:t>ách za plného provozu Finančního úřadu pro MSK - Územní pracoviště v Opavě a musí být dodrženy a respektovány veškeré podmínky vlastníka nemovitostí.</w:t>
      </w:r>
    </w:p>
    <w:p w:rsidR="00857056" w:rsidRDefault="00863B5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ind w:left="0"/>
        <w:jc w:val="left"/>
      </w:pPr>
      <w:bookmarkStart w:id="21" w:name="bookmark20"/>
      <w:r>
        <w:t>Seznam příloh</w:t>
      </w:r>
      <w:bookmarkEnd w:id="21"/>
    </w:p>
    <w:p w:rsidR="00857056" w:rsidRDefault="00863B58">
      <w:pPr>
        <w:pStyle w:val="Zkladntext1"/>
        <w:shd w:val="clear" w:color="auto" w:fill="auto"/>
        <w:spacing w:after="0"/>
        <w:jc w:val="left"/>
      </w:pPr>
      <w:r>
        <w:t>Příloha č. 1 - Krycí list nabídky</w:t>
      </w:r>
    </w:p>
    <w:p w:rsidR="00857056" w:rsidRDefault="00863B58">
      <w:pPr>
        <w:pStyle w:val="Zkladntext1"/>
        <w:shd w:val="clear" w:color="auto" w:fill="auto"/>
        <w:spacing w:after="0"/>
        <w:ind w:right="200"/>
        <w:jc w:val="right"/>
      </w:pPr>
      <w:r>
        <w:t>Příloha č. 2 - Čestné prohlášení účastníka o splnění zákla</w:t>
      </w:r>
      <w:r>
        <w:t>dních kvalifikačních předpokladů</w:t>
      </w:r>
    </w:p>
    <w:p w:rsidR="00857056" w:rsidRDefault="00863B58">
      <w:pPr>
        <w:pStyle w:val="Zkladntext1"/>
        <w:shd w:val="clear" w:color="auto" w:fill="auto"/>
        <w:spacing w:after="0"/>
        <w:jc w:val="left"/>
      </w:pPr>
      <w:r>
        <w:t>Příloha č. 3 - Návrh Smlouvy o dílo</w:t>
      </w:r>
    </w:p>
    <w:p w:rsidR="00857056" w:rsidRDefault="00863B58">
      <w:pPr>
        <w:pStyle w:val="Zkladntext1"/>
        <w:shd w:val="clear" w:color="auto" w:fill="auto"/>
        <w:spacing w:after="500"/>
        <w:jc w:val="left"/>
      </w:pPr>
      <w:r>
        <w:t>Příloha č. 4 - Soupis provedených prací, dodávek a služeb</w:t>
      </w:r>
    </w:p>
    <w:p w:rsidR="00857056" w:rsidRDefault="00863B58">
      <w:pPr>
        <w:pStyle w:val="Nadpis30"/>
        <w:keepNext/>
        <w:keepLines/>
        <w:shd w:val="clear" w:color="auto" w:fill="auto"/>
        <w:ind w:left="0"/>
        <w:jc w:val="left"/>
      </w:pPr>
      <w:bookmarkStart w:id="22" w:name="bookmark21"/>
      <w:r>
        <w:rPr>
          <w:u w:val="single"/>
        </w:rPr>
        <w:t>Způsob uveřejnění Výzvy</w:t>
      </w:r>
      <w:bookmarkEnd w:id="22"/>
    </w:p>
    <w:p w:rsidR="00857056" w:rsidRDefault="00863B58">
      <w:pPr>
        <w:pStyle w:val="Zkladntext1"/>
        <w:shd w:val="clear" w:color="auto" w:fill="auto"/>
        <w:spacing w:after="840"/>
        <w:jc w:val="left"/>
      </w:pPr>
      <w:r>
        <w:t>Výzva k VZMR včetně všech příloh byla rozeslána na emailové adresy</w:t>
      </w:r>
    </w:p>
    <w:p w:rsidR="000D1ED5" w:rsidRDefault="000D1ED5">
      <w:pPr>
        <w:pStyle w:val="Zkladntext1"/>
        <w:shd w:val="clear" w:color="auto" w:fill="auto"/>
        <w:spacing w:after="300"/>
        <w:ind w:right="200"/>
        <w:jc w:val="right"/>
      </w:pPr>
      <w:r w:rsidRPr="000D1ED5">
        <w:rPr>
          <w:highlight w:val="lightGray"/>
        </w:rPr>
        <w:t>………………..</w:t>
      </w:r>
    </w:p>
    <w:p w:rsidR="00857056" w:rsidRDefault="00863B58">
      <w:pPr>
        <w:pStyle w:val="Zkladntext1"/>
        <w:shd w:val="clear" w:color="auto" w:fill="auto"/>
        <w:spacing w:after="300"/>
        <w:ind w:right="200"/>
        <w:jc w:val="right"/>
      </w:pPr>
      <w:bookmarkStart w:id="23" w:name="_GoBack"/>
      <w:bookmarkEnd w:id="23"/>
      <w:r>
        <w:t>vedoucí Oddělení dlouhodobého hmotného majetku</w:t>
      </w:r>
    </w:p>
    <w:sectPr w:rsidR="00857056">
      <w:headerReference w:type="default" r:id="rId11"/>
      <w:footerReference w:type="default" r:id="rId12"/>
      <w:pgSz w:w="11900" w:h="16840"/>
      <w:pgMar w:top="1398" w:right="1381" w:bottom="1609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58" w:rsidRDefault="00863B58">
      <w:r>
        <w:separator/>
      </w:r>
    </w:p>
  </w:endnote>
  <w:endnote w:type="continuationSeparator" w:id="0">
    <w:p w:rsidR="00863B58" w:rsidRDefault="008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56" w:rsidRDefault="00863B5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9925050</wp:posOffset>
              </wp:positionV>
              <wp:extent cx="7620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056" w:rsidRDefault="00863B5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1ED5" w:rsidRPr="000D1ED5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4.6pt;margin-top:781.5pt;width:6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" filled="f" stroked="f">
              <v:textbox style="mso-fit-shape-to-text:t" inset="0,0,0,0">
                <w:txbxContent>
                  <w:p w:rsidR="00857056" w:rsidRDefault="00863B5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1ED5" w:rsidRPr="000D1ED5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58" w:rsidRDefault="00863B58"/>
  </w:footnote>
  <w:footnote w:type="continuationSeparator" w:id="0">
    <w:p w:rsidR="00863B58" w:rsidRDefault="00863B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56" w:rsidRDefault="00863B5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5688965</wp:posOffset>
              </wp:positionH>
              <wp:positionV relativeFrom="page">
                <wp:posOffset>478790</wp:posOffset>
              </wp:positionV>
              <wp:extent cx="91122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2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056" w:rsidRDefault="00863B5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VZ - 107/2018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47.95pt;margin-top:37.7pt;width:71.7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" filled="f" stroked="f">
              <v:textbox style="mso-fit-shape-to-text:t" inset="0,0,0,0">
                <w:txbxContent>
                  <w:p w:rsidR="00857056" w:rsidRDefault="00863B5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VZ - 107/2018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F64"/>
    <w:multiLevelType w:val="multilevel"/>
    <w:tmpl w:val="24D8C3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D4C41"/>
    <w:multiLevelType w:val="multilevel"/>
    <w:tmpl w:val="27D0BBFE"/>
    <w:lvl w:ilvl="0">
      <w:start w:val="4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67D46"/>
    <w:multiLevelType w:val="multilevel"/>
    <w:tmpl w:val="4E92B374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7F6068"/>
    <w:multiLevelType w:val="multilevel"/>
    <w:tmpl w:val="A496C2A2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22830"/>
    <w:multiLevelType w:val="multilevel"/>
    <w:tmpl w:val="0D4A40C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2856F1"/>
    <w:multiLevelType w:val="multilevel"/>
    <w:tmpl w:val="348E880E"/>
    <w:lvl w:ilvl="0">
      <w:start w:val="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169C4"/>
    <w:multiLevelType w:val="multilevel"/>
    <w:tmpl w:val="8420384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750BCC"/>
    <w:multiLevelType w:val="multilevel"/>
    <w:tmpl w:val="8C04E7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F87047"/>
    <w:multiLevelType w:val="multilevel"/>
    <w:tmpl w:val="4D08B758"/>
    <w:lvl w:ilvl="0">
      <w:start w:val="4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57056"/>
    <w:rsid w:val="000D1ED5"/>
    <w:rsid w:val="00857056"/>
    <w:rsid w:val="00863B58"/>
    <w:rsid w:val="00C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w w:val="100"/>
      <w:sz w:val="70"/>
      <w:szCs w:val="7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EBEBEB"/>
      <w:sz w:val="70"/>
      <w:szCs w:val="7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560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right="1480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w w:val="100"/>
      <w:sz w:val="70"/>
      <w:szCs w:val="7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EBEBEB"/>
      <w:sz w:val="70"/>
      <w:szCs w:val="7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560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right="1480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ladimir.brantal@fs.mf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brantal@fs.mf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Finanční správa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p050119</dc:creator>
  <cp:lastModifiedBy>Čurdová Jitka Mgr. (GFŘ)</cp:lastModifiedBy>
  <cp:revision>3</cp:revision>
  <dcterms:created xsi:type="dcterms:W3CDTF">2018-12-10T06:01:00Z</dcterms:created>
  <dcterms:modified xsi:type="dcterms:W3CDTF">2018-12-10T06:03:00Z</dcterms:modified>
</cp:coreProperties>
</file>