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0.950000pt;margin-top:0.000000pt;width:463.3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3753" w:firstLine="0"/>
                    <w:textAlignment w:val="baseline"/>
                  </w:pPr>
                  <w:r>
                    <w:rPr>
                      <w:b/>
                      <w:sz w:val="27"/>
                      <w:szCs w:val="27"/>
                      <w:lang w:val="cs"/>
                    </w:rPr>
                    <w:t xml:space="preserve">Smlouva </w:t>
                  </w:r>
                  <w:r>
                    <w:rPr>
                      <w:b/>
                      <w:sz w:val="27"/>
                      <w:szCs w:val="27"/>
                      <w:lang w:val="cs"/>
                    </w:rPr>
                    <w:t xml:space="preserve">o </w:t>
                  </w:r>
                  <w:r>
                    <w:rPr>
                      <w:b/>
                      <w:sz w:val="27"/>
                      <w:szCs w:val="27"/>
                      <w:lang w:val="cs"/>
                    </w:rPr>
                    <w:t xml:space="preserve">dílo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0.950000pt;margin-top:30.250000pt;width:463.300000pt;height:186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19" w:right="337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Mateřská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Základní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Praktická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Plánkova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430,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386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IČO: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63289920</w:t>
                  </w:r>
                </w:p>
                <w:p>
                  <w:pPr>
                    <w:pStyle w:val="Style"/>
                    <w:spacing w:before="0" w:after="0" w:line="273" w:lineRule="atLeast"/>
                    <w:ind w:left="24" w:right="3777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zastoupená: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ředitelkou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Mgr.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Martinou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Košťálovou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bank.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účtu: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214529727/0300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ČSOB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(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"objednatel")</w:t>
                  </w:r>
                </w:p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spacing w:before="0" w:after="0" w:line="273" w:lineRule="atLeast"/>
                    <w:ind w:left="24" w:right="746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Ladislav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Šedina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voda,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topení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Leknínova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13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83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386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IČ:65981669</w:t>
                  </w:r>
                </w:p>
                <w:p>
                  <w:pPr>
                    <w:pStyle w:val="Style"/>
                    <w:spacing w:before="0" w:after="0" w:line="273" w:lineRule="atLeast"/>
                    <w:ind w:left="91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(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"zhotovitel")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0.950000pt;margin-top:224.650000pt;width:463.3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(společně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"smluvní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0.950000pt;margin-top:252.000000pt;width:463.300000pt;height:20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uzavírají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níže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obsahu: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0.950000pt;margin-top:280.100000pt;width:463.30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Předmět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zavazuje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0.950000pt;margin-top:320.900000pt;width:463.3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oprava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topného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systému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pavilon,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hlavní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budova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0.950000pt;margin-top:348.500000pt;width:463.30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uhradí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0.950000pt;margin-top:376.100000pt;width:463.30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Cena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Cena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338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738,00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0.950000pt;margin-top:417.150000pt;width:464.500000pt;height:7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Způsob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provádění</w:t>
                  </w:r>
                </w:p>
                <w:p>
                  <w:pPr>
                    <w:pStyle w:val="Style"/>
                    <w:spacing w:before="0" w:after="0" w:line="273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dokumentace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stanovena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závazná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technická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norma,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musí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odpovídat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normě.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dodržuje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veškeré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provozní,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technické,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hygienické,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požární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předpisy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předpisy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bezpečnosti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ochraně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zdraví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práci.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Termín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dodávky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veškerých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touto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zakázkou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spojenými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nejpozději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31.8.2016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0.700000pt;margin-top:499.200000pt;width:463.750000pt;height:60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IV.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73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důkladně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prohlédl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místo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zhotovení,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konstatuje,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neshledal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žádné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resp.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ztěžujících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tyto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upozornil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dohodnutá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zohledňuje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ztížený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0.450000pt;margin-top:567.600000pt;width:464.00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2.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Objeví-li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průběhu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neprodleně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pomocí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telefonické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základní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informaci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vyčká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pokynů.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0.000000pt;margin-top:608.900000pt;width:464.250000pt;height:61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3.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Jedná-li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prohlídce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nezjistitelné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(např.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rozbalovaného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materiálu),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dojednají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změnu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způsobu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harmonogramu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Nedohodnou-li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změně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právo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odstoupit,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přičemž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uhradí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provedené.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0.250000pt;margin-top:677.550000pt;width:464.000000pt;height:20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4.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Jedná-li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prohlídce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podpisem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zjistitelné,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945" w:right="1229" w:bottom="360" w:left="1051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0.000000pt;margin-top:0.000000pt;width:467.100000pt;height:131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2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souhlasu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pokračováním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dokončí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předpokládané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kvalitě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termínu,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přičemž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ponese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vyšší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náklady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vícepráce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nebo</w:t>
                  </w:r>
                </w:p>
                <w:p>
                  <w:pPr>
                    <w:pStyle w:val="Style"/>
                    <w:spacing w:before="0" w:after="0" w:line="283" w:lineRule="atLeast"/>
                    <w:ind w:left="2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b)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20%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smyslu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čl.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zjistitelní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uzavřením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Další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(např.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použitého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rozsahu,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jakém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něj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majetkový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prospěch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tj.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zcela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částečně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znehodnocený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místa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aj.,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náhrady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škody)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nejsou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dotčeny.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Stejně,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včetně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závazek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zanikne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důvodu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nemožnosti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plnění.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0.000000pt;margin-top:139.400000pt;width:466.150000pt;height:5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přiměřená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k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nedostatků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podmínkou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odstoupení</w:t>
                  </w:r>
                </w:p>
                <w:p>
                  <w:pPr>
                    <w:pStyle w:val="Style"/>
                    <w:spacing w:before="0" w:after="0" w:line="27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vytkne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Pojmem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"písemně"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rozumí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potvrzené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příjemcem.</w:t>
                  </w:r>
                </w:p>
                <w:p>
                  <w:pPr>
                    <w:pStyle w:val="Style"/>
                    <w:spacing w:before="0" w:after="0" w:line="27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odesláním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listinného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0.000000pt;margin-top:208.800000pt;width:465.9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3.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okamžikem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začne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běžet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okamžiku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0.000000pt;margin-top:236.400000pt;width:465.90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4.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Nejsou-li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rozsahu,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ledaže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dohodnou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jinak.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0.000000pt;margin-top:278.150000pt;width:465.900000pt;height:4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Sankce</w:t>
                  </w:r>
                </w:p>
                <w:p>
                  <w:pPr>
                    <w:pStyle w:val="Style"/>
                    <w:spacing w:before="0" w:after="0" w:line="273" w:lineRule="atLeast"/>
                    <w:ind w:left="62" w:right="2107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sjednává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započatý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1/15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0.000000pt;margin-top:332.400000pt;width:465.9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2.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netýká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škody.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0.000000pt;margin-top:360.200000pt;width:465.900000pt;height:4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7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Nevytkne-li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potvrdí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Akceptuje-li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podepíší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předávací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protokol,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obsahující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popis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poskytnutou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slevu.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0.000000pt;margin-top:415.200000pt;width:465.900000pt;height:101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VIII.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Záruka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jakost</w:t>
                  </w:r>
                </w:p>
                <w:p>
                  <w:pPr>
                    <w:pStyle w:val="Style"/>
                    <w:spacing w:before="0" w:after="0" w:line="283" w:lineRule="atLeast"/>
                    <w:ind w:left="24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záruku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stavebních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bezplatné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nebyly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zjevné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byly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zbytečného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odkladu.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dodávky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montáže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zařízení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záruku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výrobce.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nebude-li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složitějších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sjednáno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jinak.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Neučiní</w:t>
                    <w:softHyphen/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tak,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uhradí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5000,-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účelně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vynaložené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náklady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sjednanou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0.000000pt;margin-top:524.600000pt;width:465.900000pt;height:7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19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IX.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Závěrečná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spacing w:before="0" w:after="0" w:line="273" w:lineRule="atLeast"/>
                    <w:ind w:left="19" w:right="160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Smlouvu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měnit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pouze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listinnými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podepsanými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stranami.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číslována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arabskými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číslicemi,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počínaje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straně.</w:t>
                  </w:r>
                </w:p>
                <w:p>
                  <w:pPr>
                    <w:pStyle w:val="Style"/>
                    <w:spacing w:before="0" w:after="0" w:line="27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nevymahatelnosti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celé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zavazující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příslušnou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nahradit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ustanoveními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vymahatelnými,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nejvíce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odpovídajícími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původnímu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ujednání.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0.000000pt;margin-top:606.700000pt;width:186.30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0" w:right="48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Strakonicích,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12.11.2018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282.450000pt;margin-top:621.100000pt;width:139.3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314.150000pt;margin-top:633.800000pt;width:107.600000pt;height:4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82" w:lineRule="atLeast"/>
                    <w:ind w:left="811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92"/>
                      <w:sz w:val="22"/>
                      <w:szCs w:val="22"/>
                      <w:lang w:val="cs"/>
                    </w:rPr>
                    <w:t xml:space="preserve">(!-',~</w:t>
                  </w:r>
                </w:p>
                <w:p>
                  <w:pPr>
                    <w:pStyle w:val="Style"/>
                    <w:tabs>
                      <w:tab w:val="left" w:leader="none" w:pos="676"/>
                      <w:tab w:val="left" w:leader="none" w:pos="1334"/>
                    </w:tabs>
                    <w:spacing w:before="0" w:after="0" w:line="369" w:lineRule="atLeast"/>
                    <w:ind w:left="0" w:hanging="0"/>
                    <w:textAlignment w:val="baseline"/>
                  </w:pPr>
                  <w:r>
                    <w:rPr>
                      <w:rFonts w:ascii="Courier New" w:eastAsia="Courier New" w:hAnsi="Courier New" w:cs="Courier New"/>
                      <w:i/>
                      <w:iCs/>
                      <w:w w:val="66"/>
                      <w:sz w:val="27"/>
                      <w:szCs w:val="27"/>
                      <w:lang w:val="cs"/>
                    </w:rPr>
                    <w:tab/>
                    <w:t xml:space="preserve">)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  <w:w w:val="66"/>
                      <w:sz w:val="27"/>
                      <w:szCs w:val="27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  <w:w w:val="66"/>
                      <w:sz w:val="27"/>
                      <w:szCs w:val="27"/>
                      <w:lang w:val="cs"/>
                    </w:rPr>
                    <w:tab/>
                    <w:t xml:space="preserve">J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  <w:w w:val="66"/>
                      <w:sz w:val="27"/>
                      <w:szCs w:val="27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13" w:after="0" w:line="115" w:lineRule="atLeast"/>
                    <w:ind w:left="4" w:firstLine="739"/>
                    <w:jc w:val="both"/>
                    <w:textAlignment w:val="baseline"/>
                  </w:pPr>
                  <w:r>
                    <w:rPr>
                      <w:i/>
                      <w:iCs/>
                      <w:w w:val="116"/>
                      <w:sz w:val="16"/>
                      <w:szCs w:val="16"/>
                      <w:lang w:val="cs"/>
                    </w:rPr>
                    <w:t xml:space="preserve">~,r"Y'-' </w:t>
                  </w:r>
                  <w:r>
                    <w:rPr>
                      <w:w w:val="116"/>
                      <w:sz w:val="16"/>
                      <w:szCs w:val="16"/>
                      <w:lang w:val="cs"/>
                    </w:rPr>
                    <w:t xml:space="preserve">' </w:t>
                  </w:r>
                  <w:r>
                    <w:rPr>
                      <w:rFonts w:ascii="Arial" w:eastAsia="Arial" w:hAnsi="Arial" w:cs="Arial"/>
                      <w:w w:val="200"/>
                      <w:sz w:val="9"/>
                      <w:szCs w:val="9"/>
                      <w:lang w:val="cs"/>
                    </w:rPr>
                    <w:t xml:space="preserve">/I </w:t>
                  </w:r>
                  <w:r>
                    <w:rPr>
                      <w:rFonts w:ascii="Arial" w:eastAsia="Arial" w:hAnsi="Arial" w:cs="Arial"/>
                      <w:i/>
                      <w:iCs/>
                      <w:w w:val="137"/>
                      <w:sz w:val="12"/>
                      <w:szCs w:val="12"/>
                      <w:lang w:val="cs"/>
                    </w:rPr>
                    <w:t xml:space="preserve">»: </w:t>
                  </w:r>
                  <w:r>
                    <w:rPr>
                      <w:rFonts w:ascii="Arial" w:eastAsia="Arial" w:hAnsi="Arial" w:cs="Arial"/>
                      <w:w w:val="109"/>
                      <w:sz w:val="14"/>
                      <w:szCs w:val="14"/>
                      <w:lang w:val="cs"/>
                    </w:rPr>
                    <w:t xml:space="preserve">&lt;,., </w:t>
                  </w:r>
                  <w:r>
                    <w:rPr>
                      <w:rFonts w:ascii="Arial" w:eastAsia="Arial" w:hAnsi="Arial" w:cs="Arial"/>
                      <w:w w:val="109"/>
                      <w:sz w:val="14"/>
                      <w:szCs w:val="14"/>
                      <w:lang w:val="cs"/>
                    </w:rPr>
                    <w:t xml:space="preserve">_-::,. </w:t>
                  </w:r>
                  <w:r>
                    <w:rPr>
                      <w:rFonts w:ascii="Arial" w:eastAsia="Arial" w:hAnsi="Arial" w:cs="Arial"/>
                      <w:w w:val="113"/>
                      <w:sz w:val="14"/>
                      <w:szCs w:val="14"/>
                      <w:lang w:val="cs"/>
                    </w:rPr>
                    <w:t xml:space="preserve">C-, </w:t>
                  </w:r>
                  <w:r>
                    <w:rPr>
                      <w:w w:val="131"/>
                      <w:sz w:val="15"/>
                      <w:szCs w:val="15"/>
                      <w:lang w:val="cs"/>
                    </w:rPr>
                    <w:t xml:space="preserve">(._,0;" </w:t>
                  </w:r>
                  <w:r>
                    <w:rPr>
                      <w:i/>
                      <w:iCs/>
                      <w:w w:val="131"/>
                      <w:sz w:val="15"/>
                      <w:szCs w:val="15"/>
                      <w:lang w:val="cs"/>
                    </w:rPr>
                    <w:t xml:space="preserve">/ </w:t>
                  </w:r>
                  <w:r>
                    <w:rPr>
                      <w:w w:val="162"/>
                      <w:sz w:val="8"/>
                      <w:szCs w:val="8"/>
                      <w:lang w:val="cs"/>
                    </w:rPr>
                    <w:t xml:space="preserve">I( </w:t>
                  </w:r>
                  <w:r>
                    <w:rPr>
                      <w:i/>
                      <w:iCs/>
                      <w:sz w:val="11"/>
                      <w:szCs w:val="11"/>
                      <w:lang w:val="cs"/>
                    </w:rPr>
                    <w:t xml:space="preserve">C.(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2" coordsize="21600,21600" o:spt="202" path="m,l,21600r21600,l21600,xe"/>
          <v:shape id="sh_1_12" type="st_1_12" stroked="f" filled="f" style="position:absolute;margin-left:68.150000pt;margin-top:642.200000pt;width:118.400000pt;height:4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3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7"/>
                      <w:sz w:val="15"/>
                      <w:szCs w:val="15"/>
                      <w:lang w:val="cs"/>
                    </w:rPr>
                    <w:t xml:space="preserve">t.~~r~-~~:-j'.{6 </w:t>
                  </w:r>
                  <w:r>
                    <w:rPr>
                      <w:rFonts w:ascii="Arial" w:eastAsia="Arial" w:hAnsi="Arial" w:cs="Arial"/>
                      <w:w w:val="105"/>
                      <w:sz w:val="14"/>
                      <w:szCs w:val="14"/>
                      <w:lang w:val="cs"/>
                    </w:rPr>
                    <w:t xml:space="preserve">š:,~si.1i </w:t>
                  </w:r>
                  <w:r>
                    <w:rPr>
                      <w:rFonts w:ascii="Arial" w:eastAsia="Arial" w:hAnsi="Arial" w:cs="Arial"/>
                      <w:w w:val="107"/>
                      <w:sz w:val="15"/>
                      <w:szCs w:val="15"/>
                      <w:lang w:val="cs"/>
                    </w:rPr>
                    <w:t xml:space="preserve">Z2kladnf </w:t>
                  </w:r>
                  <w:r>
                    <w:rPr>
                      <w:rFonts w:ascii="Arial" w:eastAsia="Arial" w:hAnsi="Arial" w:cs="Arial"/>
                      <w:w w:val="107"/>
                      <w:sz w:val="15"/>
                      <w:szCs w:val="15"/>
                      <w:lang w:val="cs"/>
                    </w:rPr>
                    <w:t xml:space="preserve">škola</w:t>
                  </w:r>
                </w:p>
                <w:p>
                  <w:pPr>
                    <w:pStyle w:val="Style"/>
                    <w:spacing w:before="0" w:after="0" w:line="340" w:lineRule="atLeast"/>
                    <w:ind w:left="148" w:firstLine="0"/>
                    <w:textAlignment w:val="baseline"/>
                  </w:pPr>
                  <w:r>
                    <w:rPr>
                      <w:w w:val="50"/>
                      <w:sz w:val="36"/>
                      <w:szCs w:val="36"/>
                      <w:lang w:val="cs"/>
                    </w:rPr>
                    <w:t xml:space="preserve">Str:j:·u;·,;~;'·i </w:t>
                  </w:r>
                  <w:r>
                    <w:rPr>
                      <w:w w:val="67"/>
                      <w:sz w:val="44"/>
                      <w:szCs w:val="44"/>
                      <w:lang w:val="cs"/>
                    </w:rPr>
                    <w:t xml:space="preserve">;:;;l:ň~, </w:t>
                  </w:r>
                  <w:r>
                    <w:rPr>
                      <w:w w:val="50"/>
                      <w:sz w:val="36"/>
                      <w:szCs w:val="36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spacing w:before="0" w:after="0" w:line="187" w:lineRule="atLeast"/>
                    <w:ind w:left="638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32"/>
                      <w:sz w:val="14"/>
                      <w:szCs w:val="14"/>
                      <w:lang w:val="cs"/>
                    </w:rPr>
                    <w:t xml:space="preserve">&gt;~.'"'~ </w:t>
                  </w:r>
                  <w:r>
                    <w:rPr>
                      <w:rFonts w:ascii="Arial" w:eastAsia="Arial" w:hAnsi="Arial" w:cs="Arial"/>
                      <w:i/>
                      <w:iCs/>
                      <w:w w:val="132"/>
                      <w:sz w:val="14"/>
                      <w:szCs w:val="14"/>
                    </w:rPr>
                    <w:t xml:space="preserve"> </w:t>
                  </w:r>
                  <w:r>
                    <w:rPr>
                      <w:w w:val="145"/>
                      <w:sz w:val="12"/>
                      <w:szCs w:val="12"/>
                      <w:lang w:val="cs"/>
                    </w:rPr>
                    <w:t xml:space="preserve">P·"'C' </w:t>
                  </w:r>
                  <w:r>
                    <w:rPr>
                      <w:w w:val="145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69"/>
                      <w:sz w:val="15"/>
                      <w:szCs w:val="15"/>
                      <w:lang w:val="cs"/>
                    </w:rPr>
                    <w:t xml:space="preserve">Q</w:t>
                  </w:r>
                </w:p>
                <w:p>
                  <w:pPr>
                    <w:pStyle w:val="Style"/>
                    <w:tabs>
                      <w:tab w:val="left" w:leader="none" w:pos="619"/>
                      <w:tab w:val="left" w:leader="none" w:pos="2059"/>
                    </w:tabs>
                    <w:spacing w:before="0" w:after="0" w:line="48" w:lineRule="atLeast"/>
                    <w:ind w:left="0" w:hanging="0"/>
                    <w:textAlignment w:val="baseline"/>
                  </w:pPr>
                  <w:r>
                    <w:rPr>
                      <w:w w:val="105"/>
                      <w:sz w:val="14"/>
                      <w:szCs w:val="14"/>
                      <w:lang w:val="cs"/>
                    </w:rPr>
                    <w:tab/>
                    <w:t xml:space="preserve">,</w:t>
                  </w:r>
                  <w:r>
                    <w:rPr>
                      <w:w w:val="105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14"/>
                      <w:szCs w:val="14"/>
                      <w:lang w:val="cs"/>
                    </w:rPr>
                    <w:t xml:space="preserve">....</w:t>
                  </w:r>
                  <w:r>
                    <w:rPr>
                      <w:w w:val="105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14"/>
                      <w:szCs w:val="14"/>
                      <w:lang w:val="cs"/>
                    </w:rPr>
                    <w:t xml:space="preserve">t;~,L'.</w:t>
                  </w:r>
                  <w:r>
                    <w:rPr>
                      <w:w w:val="105"/>
                      <w:sz w:val="14"/>
                      <w:szCs w:val="14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68"/>
                      <w:sz w:val="15"/>
                      <w:szCs w:val="15"/>
                      <w:lang w:val="cs"/>
                    </w:rPr>
                    <w:t xml:space="preserve">--1::1</w:t>
                  </w:r>
                  <w:r>
                    <w:rPr>
                      <w:i/>
                      <w:iCs/>
                      <w:w w:val="68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68"/>
                      <w:sz w:val="15"/>
                      <w:szCs w:val="15"/>
                      <w:lang w:val="cs"/>
                    </w:rPr>
                    <w:t xml:space="preserve">.J'.L,</w:t>
                  </w:r>
                  <w:r>
                    <w:rPr>
                      <w:i/>
                      <w:iCs/>
                      <w:w w:val="68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w w:val="68"/>
                      <w:sz w:val="15"/>
                      <w:szCs w:val="15"/>
                      <w:lang w:val="cs"/>
                    </w:rPr>
                    <w:tab/>
                    <w:t xml:space="preserve">[~</w:t>
                  </w:r>
                  <w:r>
                    <w:rPr>
                      <w:w w:val="68"/>
                      <w:sz w:val="15"/>
                      <w:szCs w:val="15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-1" coordsize="21600,21600" o:spt="202" path="m,l,21600r21600,l21600,xe"/>
          <v:shape id="sh_1_-1" type="st_1_-1" stroked="f" filled="f" style="position:absolute;margin-left:97.650000pt;margin-top:668.750000pt;width:0.700000pt;height:11.150000pt;z-index:251660288;mso-position-horizontal-relative:margin;mso-position-vertical-relative:margin;mso-width-relative:margin;mso-height-relative:margin">
            <v:fill opacity="0"/>
            <v:textbox inset="0,0,0,0">
              <w:txbxContent>
                <w:p>
                  <w:pPr>
                    <w:pStyle w:val="Style"/>
                    <w:spacing w:before="0" w:after="0" w:line="223" w:lineRule="atLeast"/>
                    <w:ind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50"/>
                      <w:position w:val="-3"/>
                      <w:sz w:val="11"/>
                      <w:szCs w:val="11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887" w:right="1220" w:bottom="360" w:left="1027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2018-12-07T09:08:20Z</dcterms:created>
  <dcterms:modified xsi:type="dcterms:W3CDTF">2018-12-07T09:08:20Z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