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286" w:rsidRDefault="00B36AE2">
      <w:pPr>
        <w:pStyle w:val="Heading10"/>
        <w:keepNext/>
        <w:keepLines/>
        <w:shd w:val="clear" w:color="auto" w:fill="auto"/>
        <w:spacing w:after="0" w:line="360" w:lineRule="exact"/>
      </w:pPr>
      <w:bookmarkStart w:id="0" w:name="bookmark1"/>
      <w:r>
        <w:t>Smlouva o dílo, dodatek č. 3</w:t>
      </w:r>
      <w:bookmarkEnd w:id="0"/>
    </w:p>
    <w:p w:rsidR="00815286" w:rsidRDefault="00B36AE2">
      <w:pPr>
        <w:pStyle w:val="Bodytext30"/>
        <w:shd w:val="clear" w:color="auto" w:fill="auto"/>
        <w:spacing w:before="0" w:after="28" w:line="190" w:lineRule="exact"/>
      </w:pPr>
      <w:r>
        <w:t>uzavřena podle § 2586 a následujících zákona č. 89/2012 Sb., občanského zákoníku,</w:t>
      </w:r>
    </w:p>
    <w:p w:rsidR="00815286" w:rsidRDefault="00B36AE2">
      <w:pPr>
        <w:pStyle w:val="Bodytext30"/>
        <w:shd w:val="clear" w:color="auto" w:fill="auto"/>
        <w:spacing w:before="0" w:after="214" w:line="190" w:lineRule="exact"/>
        <w:ind w:left="3300"/>
        <w:jc w:val="left"/>
      </w:pPr>
      <w:r>
        <w:t>ve znění pozdějších předpisů</w:t>
      </w:r>
    </w:p>
    <w:p w:rsidR="00815286" w:rsidRDefault="00B36AE2">
      <w:pPr>
        <w:pStyle w:val="Heading20"/>
        <w:keepNext/>
        <w:keepLines/>
        <w:shd w:val="clear" w:color="auto" w:fill="auto"/>
        <w:spacing w:before="0"/>
      </w:pPr>
      <w:r>
        <w:pict>
          <v:shapetype id="_x0000_t202" coordsize="21600,21600" o:spt="202" path="m,l,21600r21600,l21600,xe">
            <v:stroke joinstyle="miter"/>
            <v:path gradientshapeok="t" o:connecttype="rect"/>
          </v:shapetype>
          <v:shape id="_x0000_s1028" type="#_x0000_t202" style="position:absolute;left:0;text-align:left;margin-left:3.6pt;margin-top:-8.1pt;width:149.4pt;height:100.2pt;z-index:-125829374;mso-wrap-distance-left:5pt;mso-wrap-distance-right:28.45pt;mso-position-horizontal-relative:margin" filled="f" stroked="f">
            <v:textbox style="mso-fit-shape-to-text:t" inset="0,0,0,0">
              <w:txbxContent>
                <w:p w:rsidR="00815286" w:rsidRDefault="00B36AE2">
                  <w:pPr>
                    <w:pStyle w:val="Bodytext5"/>
                    <w:shd w:val="clear" w:color="auto" w:fill="auto"/>
                    <w:spacing w:after="363" w:line="190" w:lineRule="exact"/>
                  </w:pPr>
                  <w:r>
                    <w:rPr>
                      <w:rStyle w:val="Bodytext5NotBoldExact"/>
                    </w:rPr>
                    <w:t xml:space="preserve">Číslo smlouvy: </w:t>
                  </w:r>
                  <w:r>
                    <w:t>APN-173/09/2013</w:t>
                  </w:r>
                </w:p>
                <w:p w:rsidR="00815286" w:rsidRDefault="00B36AE2">
                  <w:pPr>
                    <w:pStyle w:val="Bodytext6"/>
                    <w:shd w:val="clear" w:color="auto" w:fill="auto"/>
                    <w:spacing w:before="0" w:after="88" w:line="280" w:lineRule="exact"/>
                  </w:pPr>
                  <w:r>
                    <w:t>1. Smluvní strany</w:t>
                  </w:r>
                </w:p>
                <w:p w:rsidR="00815286" w:rsidRDefault="00B36AE2">
                  <w:pPr>
                    <w:pStyle w:val="Bodytext5"/>
                    <w:shd w:val="clear" w:color="auto" w:fill="auto"/>
                    <w:spacing w:after="0" w:line="230" w:lineRule="exact"/>
                  </w:pPr>
                  <w:r>
                    <w:rPr>
                      <w:rStyle w:val="Bodytext5NotBoldExact"/>
                    </w:rPr>
                    <w:t xml:space="preserve">1.1 </w:t>
                  </w:r>
                  <w:r>
                    <w:t>Objednatel:</w:t>
                  </w:r>
                </w:p>
                <w:p w:rsidR="00815286" w:rsidRDefault="00B36AE2">
                  <w:pPr>
                    <w:pStyle w:val="Bodytext30"/>
                    <w:shd w:val="clear" w:color="auto" w:fill="auto"/>
                    <w:spacing w:before="0" w:after="0" w:line="230" w:lineRule="exact"/>
                    <w:ind w:left="580" w:right="380"/>
                    <w:jc w:val="left"/>
                  </w:pPr>
                  <w:r>
                    <w:rPr>
                      <w:rStyle w:val="Bodytext3Exact"/>
                    </w:rPr>
                    <w:t>se sídlem: zastoupen:</w:t>
                  </w:r>
                </w:p>
                <w:p w:rsidR="00815286" w:rsidRDefault="00B36AE2">
                  <w:pPr>
                    <w:pStyle w:val="Bodytext30"/>
                    <w:shd w:val="clear" w:color="auto" w:fill="auto"/>
                    <w:spacing w:before="0" w:after="0" w:line="230" w:lineRule="exact"/>
                    <w:ind w:left="580"/>
                    <w:jc w:val="left"/>
                  </w:pPr>
                  <w:r>
                    <w:rPr>
                      <w:rStyle w:val="Bodytext3Exact"/>
                    </w:rPr>
                    <w:t>ve věcech technických:</w:t>
                  </w:r>
                </w:p>
              </w:txbxContent>
            </v:textbox>
            <w10:wrap type="square" side="right" anchorx="margin"/>
          </v:shape>
        </w:pict>
      </w:r>
      <w:bookmarkStart w:id="1" w:name="bookmark2"/>
      <w:r>
        <w:rPr>
          <w:rStyle w:val="Heading21"/>
        </w:rPr>
        <w:t>//</w:t>
      </w:r>
      <w:bookmarkEnd w:id="1"/>
    </w:p>
    <w:p w:rsidR="00815286" w:rsidRDefault="00B36AE2">
      <w:pPr>
        <w:pStyle w:val="Heading30"/>
        <w:keepNext/>
        <w:keepLines/>
        <w:shd w:val="clear" w:color="auto" w:fill="auto"/>
        <w:spacing w:before="0"/>
        <w:ind w:left="4740"/>
      </w:pPr>
      <w:bookmarkStart w:id="2" w:name="bookmark3"/>
      <w:r>
        <w:rPr>
          <w:rStyle w:val="Heading31"/>
          <w:i/>
          <w:iCs/>
        </w:rPr>
        <w:t>Tu</w:t>
      </w:r>
      <w:bookmarkEnd w:id="2"/>
    </w:p>
    <w:p w:rsidR="00815286" w:rsidRDefault="00B36AE2">
      <w:pPr>
        <w:pStyle w:val="Bodytext40"/>
        <w:shd w:val="clear" w:color="auto" w:fill="auto"/>
        <w:tabs>
          <w:tab w:val="left" w:pos="5496"/>
        </w:tabs>
        <w:spacing w:after="27" w:line="180" w:lineRule="exact"/>
        <w:ind w:left="4740"/>
      </w:pPr>
      <w:r>
        <w:rPr>
          <w:rStyle w:val="Bodytext41"/>
        </w:rPr>
        <w:t>d /&lt;</w:t>
      </w:r>
      <w:r>
        <w:rPr>
          <w:rStyle w:val="Bodytext41"/>
        </w:rPr>
        <w:tab/>
      </w:r>
      <w:r>
        <w:rPr>
          <w:rStyle w:val="Bodytext4Arial4ptItalicSpacing0pt"/>
        </w:rPr>
        <w:t>i</w:t>
      </w:r>
      <w:r>
        <w:rPr>
          <w:rStyle w:val="Bodytext41"/>
        </w:rPr>
        <w:t xml:space="preserve"> ¿, &lt; /</w:t>
      </w:r>
    </w:p>
    <w:p w:rsidR="00815286" w:rsidRDefault="00B36AE2">
      <w:pPr>
        <w:pStyle w:val="Bodytext30"/>
        <w:shd w:val="clear" w:color="auto" w:fill="auto"/>
        <w:spacing w:before="0" w:after="434" w:line="230" w:lineRule="exact"/>
        <w:ind w:right="2980"/>
        <w:jc w:val="left"/>
      </w:pPr>
      <w:r>
        <w:t>KAŠTANOVÁ 268, 739 61 TŘINEC Mudr. Mgr. Zdeňkem Matuškem, ředitelem Mudr. Mgr. Zdeňkem Matuškem, ředitelem</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50"/>
        <w:gridCol w:w="2146"/>
      </w:tblGrid>
      <w:tr w:rsidR="00815286">
        <w:tblPrEx>
          <w:tblCellMar>
            <w:top w:w="0" w:type="dxa"/>
            <w:bottom w:w="0" w:type="dxa"/>
          </w:tblCellMar>
        </w:tblPrEx>
        <w:trPr>
          <w:trHeight w:hRule="exact" w:val="256"/>
          <w:jc w:val="center"/>
        </w:trPr>
        <w:tc>
          <w:tcPr>
            <w:tcW w:w="2250" w:type="dxa"/>
            <w:shd w:val="clear" w:color="auto" w:fill="FFFFFF"/>
            <w:vAlign w:val="bottom"/>
          </w:tcPr>
          <w:p w:rsidR="00815286" w:rsidRDefault="00B36AE2">
            <w:pPr>
              <w:pStyle w:val="Bodytext20"/>
              <w:framePr w:w="4396" w:hSpace="626" w:wrap="notBeside" w:vAnchor="text" w:hAnchor="text" w:xAlign="center" w:y="1"/>
              <w:shd w:val="clear" w:color="auto" w:fill="auto"/>
              <w:spacing w:before="0" w:after="0" w:line="190" w:lineRule="exact"/>
              <w:ind w:firstLine="0"/>
              <w:jc w:val="left"/>
            </w:pPr>
            <w:r>
              <w:rPr>
                <w:rStyle w:val="Bodytext2Arial95pt"/>
              </w:rPr>
              <w:t>IČ:</w:t>
            </w:r>
          </w:p>
        </w:tc>
        <w:tc>
          <w:tcPr>
            <w:tcW w:w="2146" w:type="dxa"/>
            <w:shd w:val="clear" w:color="auto" w:fill="FFFFFF"/>
            <w:vAlign w:val="bottom"/>
          </w:tcPr>
          <w:p w:rsidR="00815286" w:rsidRDefault="00B36AE2">
            <w:pPr>
              <w:pStyle w:val="Bodytext20"/>
              <w:framePr w:w="4396" w:hSpace="626" w:wrap="notBeside" w:vAnchor="text" w:hAnchor="text" w:xAlign="center" w:y="1"/>
              <w:shd w:val="clear" w:color="auto" w:fill="auto"/>
              <w:spacing w:before="0" w:after="0" w:line="190" w:lineRule="exact"/>
              <w:ind w:firstLine="0"/>
              <w:jc w:val="center"/>
            </w:pPr>
            <w:r>
              <w:rPr>
                <w:rStyle w:val="Bodytext2Arial95pt"/>
              </w:rPr>
              <w:t>00534242</w:t>
            </w:r>
          </w:p>
        </w:tc>
      </w:tr>
      <w:tr w:rsidR="00815286">
        <w:tblPrEx>
          <w:tblCellMar>
            <w:top w:w="0" w:type="dxa"/>
            <w:bottom w:w="0" w:type="dxa"/>
          </w:tblCellMar>
        </w:tblPrEx>
        <w:trPr>
          <w:trHeight w:hRule="exact" w:val="227"/>
          <w:jc w:val="center"/>
        </w:trPr>
        <w:tc>
          <w:tcPr>
            <w:tcW w:w="2250" w:type="dxa"/>
            <w:shd w:val="clear" w:color="auto" w:fill="FFFFFF"/>
          </w:tcPr>
          <w:p w:rsidR="00815286" w:rsidRDefault="00B36AE2">
            <w:pPr>
              <w:pStyle w:val="Bodytext20"/>
              <w:framePr w:w="4396" w:hSpace="626" w:wrap="notBeside" w:vAnchor="text" w:hAnchor="text" w:xAlign="center" w:y="1"/>
              <w:shd w:val="clear" w:color="auto" w:fill="auto"/>
              <w:spacing w:before="0" w:after="0" w:line="190" w:lineRule="exact"/>
              <w:ind w:firstLine="0"/>
              <w:jc w:val="left"/>
            </w:pPr>
            <w:r>
              <w:rPr>
                <w:rStyle w:val="Bodytext2Arial95pt"/>
              </w:rPr>
              <w:t>DIČ:</w:t>
            </w:r>
          </w:p>
        </w:tc>
        <w:tc>
          <w:tcPr>
            <w:tcW w:w="2146" w:type="dxa"/>
            <w:shd w:val="clear" w:color="auto" w:fill="FFFFFF"/>
          </w:tcPr>
          <w:p w:rsidR="00815286" w:rsidRDefault="00B36AE2">
            <w:pPr>
              <w:pStyle w:val="Bodytext20"/>
              <w:framePr w:w="4396" w:hSpace="626" w:wrap="notBeside" w:vAnchor="text" w:hAnchor="text" w:xAlign="center" w:y="1"/>
              <w:shd w:val="clear" w:color="auto" w:fill="auto"/>
              <w:spacing w:before="0" w:after="0" w:line="190" w:lineRule="exact"/>
              <w:ind w:right="260" w:firstLine="0"/>
              <w:jc w:val="right"/>
            </w:pPr>
            <w:r>
              <w:rPr>
                <w:rStyle w:val="Bodytext2Arial95pt"/>
              </w:rPr>
              <w:t>CZ00534242</w:t>
            </w:r>
          </w:p>
        </w:tc>
      </w:tr>
      <w:tr w:rsidR="00815286">
        <w:tblPrEx>
          <w:tblCellMar>
            <w:top w:w="0" w:type="dxa"/>
            <w:bottom w:w="0" w:type="dxa"/>
          </w:tblCellMar>
        </w:tblPrEx>
        <w:trPr>
          <w:trHeight w:hRule="exact" w:val="241"/>
          <w:jc w:val="center"/>
        </w:trPr>
        <w:tc>
          <w:tcPr>
            <w:tcW w:w="2250" w:type="dxa"/>
            <w:shd w:val="clear" w:color="auto" w:fill="FFFFFF"/>
            <w:vAlign w:val="bottom"/>
          </w:tcPr>
          <w:p w:rsidR="00815286" w:rsidRDefault="00B36AE2">
            <w:pPr>
              <w:pStyle w:val="Bodytext20"/>
              <w:framePr w:w="4396" w:hSpace="626" w:wrap="notBeside" w:vAnchor="text" w:hAnchor="text" w:xAlign="center" w:y="1"/>
              <w:shd w:val="clear" w:color="auto" w:fill="auto"/>
              <w:spacing w:before="0" w:after="0" w:line="190" w:lineRule="exact"/>
              <w:ind w:firstLine="0"/>
              <w:jc w:val="left"/>
            </w:pPr>
            <w:r>
              <w:rPr>
                <w:rStyle w:val="Bodytext2Arial95pt"/>
              </w:rPr>
              <w:t>bankovní spojení:</w:t>
            </w:r>
          </w:p>
        </w:tc>
        <w:tc>
          <w:tcPr>
            <w:tcW w:w="2146" w:type="dxa"/>
            <w:shd w:val="clear" w:color="auto" w:fill="FFFFFF"/>
            <w:vAlign w:val="bottom"/>
          </w:tcPr>
          <w:p w:rsidR="00815286" w:rsidRDefault="00B36AE2">
            <w:pPr>
              <w:pStyle w:val="Bodytext20"/>
              <w:framePr w:w="4396" w:hSpace="626" w:wrap="notBeside" w:vAnchor="text" w:hAnchor="text" w:xAlign="center" w:y="1"/>
              <w:shd w:val="clear" w:color="auto" w:fill="auto"/>
              <w:spacing w:before="0" w:after="0" w:line="190" w:lineRule="exact"/>
              <w:ind w:firstLine="0"/>
              <w:jc w:val="center"/>
            </w:pPr>
            <w:r>
              <w:rPr>
                <w:rStyle w:val="Bodytext2Arial95pt"/>
              </w:rPr>
              <w:t>KB, A.S.</w:t>
            </w:r>
          </w:p>
        </w:tc>
      </w:tr>
      <w:tr w:rsidR="00815286">
        <w:tblPrEx>
          <w:tblCellMar>
            <w:top w:w="0" w:type="dxa"/>
            <w:bottom w:w="0" w:type="dxa"/>
          </w:tblCellMar>
        </w:tblPrEx>
        <w:trPr>
          <w:trHeight w:hRule="exact" w:val="212"/>
          <w:jc w:val="center"/>
        </w:trPr>
        <w:tc>
          <w:tcPr>
            <w:tcW w:w="2250" w:type="dxa"/>
            <w:shd w:val="clear" w:color="auto" w:fill="FFFFFF"/>
          </w:tcPr>
          <w:p w:rsidR="00815286" w:rsidRDefault="00B36AE2">
            <w:pPr>
              <w:pStyle w:val="Bodytext20"/>
              <w:framePr w:w="4396" w:hSpace="626" w:wrap="notBeside" w:vAnchor="text" w:hAnchor="text" w:xAlign="center" w:y="1"/>
              <w:shd w:val="clear" w:color="auto" w:fill="auto"/>
              <w:spacing w:before="0" w:after="0" w:line="190" w:lineRule="exact"/>
              <w:ind w:firstLine="0"/>
              <w:jc w:val="left"/>
            </w:pPr>
            <w:r>
              <w:rPr>
                <w:rStyle w:val="Bodytext2Arial95pt"/>
              </w:rPr>
              <w:t>č. účtu:</w:t>
            </w:r>
          </w:p>
        </w:tc>
        <w:tc>
          <w:tcPr>
            <w:tcW w:w="2146" w:type="dxa"/>
            <w:shd w:val="clear" w:color="auto" w:fill="FFFFFF"/>
          </w:tcPr>
          <w:p w:rsidR="00815286" w:rsidRDefault="00B36AE2">
            <w:pPr>
              <w:pStyle w:val="Bodytext20"/>
              <w:framePr w:w="4396" w:hSpace="626" w:wrap="notBeside" w:vAnchor="text" w:hAnchor="text" w:xAlign="center" w:y="1"/>
              <w:shd w:val="clear" w:color="auto" w:fill="auto"/>
              <w:spacing w:before="0" w:after="0" w:line="190" w:lineRule="exact"/>
              <w:ind w:firstLine="0"/>
              <w:jc w:val="right"/>
            </w:pPr>
            <w:r>
              <w:rPr>
                <w:rStyle w:val="Bodytext2Arial95pt"/>
              </w:rPr>
              <w:t>29034781/0100</w:t>
            </w:r>
          </w:p>
        </w:tc>
      </w:tr>
    </w:tbl>
    <w:p w:rsidR="00815286" w:rsidRDefault="00B36AE2">
      <w:pPr>
        <w:pStyle w:val="Tablecaption0"/>
        <w:framePr w:w="4396" w:hSpace="626" w:wrap="notBeside" w:vAnchor="text" w:hAnchor="text" w:xAlign="center" w:y="1"/>
        <w:shd w:val="clear" w:color="auto" w:fill="auto"/>
        <w:spacing w:line="190" w:lineRule="exact"/>
      </w:pPr>
      <w:r>
        <w:t>(dále jen objednatel)</w:t>
      </w:r>
    </w:p>
    <w:p w:rsidR="00815286" w:rsidRDefault="00815286">
      <w:pPr>
        <w:framePr w:w="4396" w:hSpace="626" w:wrap="notBeside" w:vAnchor="text" w:hAnchor="text" w:xAlign="center" w:y="1"/>
        <w:rPr>
          <w:sz w:val="2"/>
          <w:szCs w:val="2"/>
        </w:rPr>
      </w:pPr>
    </w:p>
    <w:p w:rsidR="00815286" w:rsidRDefault="00815286">
      <w:pPr>
        <w:rPr>
          <w:sz w:val="2"/>
          <w:szCs w:val="2"/>
        </w:rPr>
      </w:pPr>
    </w:p>
    <w:p w:rsidR="00815286" w:rsidRDefault="00B36AE2">
      <w:pPr>
        <w:pStyle w:val="Tablecaption0"/>
        <w:framePr w:w="7463" w:hSpace="605" w:wrap="notBeside" w:vAnchor="text" w:hAnchor="text" w:xAlign="center" w:y="1"/>
        <w:shd w:val="clear" w:color="auto" w:fill="auto"/>
        <w:spacing w:line="190" w:lineRule="exact"/>
      </w:pPr>
      <w:r>
        <w: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27"/>
        <w:gridCol w:w="4936"/>
      </w:tblGrid>
      <w:tr w:rsidR="00815286">
        <w:tblPrEx>
          <w:tblCellMar>
            <w:top w:w="0" w:type="dxa"/>
            <w:bottom w:w="0" w:type="dxa"/>
          </w:tblCellMar>
        </w:tblPrEx>
        <w:trPr>
          <w:trHeight w:hRule="exact" w:val="245"/>
          <w:jc w:val="center"/>
        </w:trPr>
        <w:tc>
          <w:tcPr>
            <w:tcW w:w="2527" w:type="dxa"/>
            <w:shd w:val="clear" w:color="auto" w:fill="FFFFFF"/>
          </w:tcPr>
          <w:p w:rsidR="00815286" w:rsidRDefault="00B36AE2">
            <w:pPr>
              <w:pStyle w:val="Bodytext20"/>
              <w:framePr w:w="7463" w:hSpace="605" w:wrap="notBeside" w:vAnchor="text" w:hAnchor="text" w:xAlign="center" w:y="1"/>
              <w:shd w:val="clear" w:color="auto" w:fill="auto"/>
              <w:spacing w:before="0" w:after="0" w:line="190" w:lineRule="exact"/>
              <w:ind w:firstLine="0"/>
              <w:jc w:val="left"/>
            </w:pPr>
            <w:r>
              <w:rPr>
                <w:rStyle w:val="Bodytext2Arial95ptBold"/>
              </w:rPr>
              <w:t>Zhotovitel:</w:t>
            </w:r>
          </w:p>
        </w:tc>
        <w:tc>
          <w:tcPr>
            <w:tcW w:w="4936" w:type="dxa"/>
            <w:shd w:val="clear" w:color="auto" w:fill="FFFFFF"/>
          </w:tcPr>
          <w:p w:rsidR="00815286" w:rsidRDefault="00B36AE2">
            <w:pPr>
              <w:pStyle w:val="Bodytext20"/>
              <w:framePr w:w="7463" w:hSpace="605" w:wrap="notBeside" w:vAnchor="text" w:hAnchor="text" w:xAlign="center" w:y="1"/>
              <w:shd w:val="clear" w:color="auto" w:fill="auto"/>
              <w:spacing w:before="0" w:after="0" w:line="190" w:lineRule="exact"/>
              <w:ind w:left="480" w:firstLine="0"/>
              <w:jc w:val="left"/>
            </w:pPr>
            <w:r>
              <w:rPr>
                <w:rStyle w:val="Bodytext2Arial95ptBold"/>
              </w:rPr>
              <w:t>Echoton-CZ s.r.o.</w:t>
            </w:r>
          </w:p>
        </w:tc>
      </w:tr>
      <w:tr w:rsidR="00815286">
        <w:tblPrEx>
          <w:tblCellMar>
            <w:top w:w="0" w:type="dxa"/>
            <w:bottom w:w="0" w:type="dxa"/>
          </w:tblCellMar>
        </w:tblPrEx>
        <w:trPr>
          <w:trHeight w:hRule="exact" w:val="248"/>
          <w:jc w:val="center"/>
        </w:trPr>
        <w:tc>
          <w:tcPr>
            <w:tcW w:w="2527" w:type="dxa"/>
            <w:shd w:val="clear" w:color="auto" w:fill="FFFFFF"/>
            <w:vAlign w:val="bottom"/>
          </w:tcPr>
          <w:p w:rsidR="00815286" w:rsidRDefault="00B36AE2">
            <w:pPr>
              <w:pStyle w:val="Bodytext20"/>
              <w:framePr w:w="7463" w:hSpace="605" w:wrap="notBeside" w:vAnchor="text" w:hAnchor="text" w:xAlign="center" w:y="1"/>
              <w:shd w:val="clear" w:color="auto" w:fill="auto"/>
              <w:spacing w:before="0" w:after="0" w:line="190" w:lineRule="exact"/>
              <w:ind w:firstLine="0"/>
              <w:jc w:val="left"/>
            </w:pPr>
            <w:r>
              <w:rPr>
                <w:rStyle w:val="Bodytext2Arial95pt"/>
              </w:rPr>
              <w:t>se sídlem:</w:t>
            </w:r>
          </w:p>
        </w:tc>
        <w:tc>
          <w:tcPr>
            <w:tcW w:w="4936" w:type="dxa"/>
            <w:shd w:val="clear" w:color="auto" w:fill="FFFFFF"/>
            <w:vAlign w:val="bottom"/>
          </w:tcPr>
          <w:p w:rsidR="00815286" w:rsidRDefault="00B36AE2">
            <w:pPr>
              <w:pStyle w:val="Bodytext20"/>
              <w:framePr w:w="7463" w:hSpace="605" w:wrap="notBeside" w:vAnchor="text" w:hAnchor="text" w:xAlign="center" w:y="1"/>
              <w:shd w:val="clear" w:color="auto" w:fill="auto"/>
              <w:spacing w:before="0" w:after="0" w:line="190" w:lineRule="exact"/>
              <w:ind w:left="480" w:firstLine="0"/>
              <w:jc w:val="left"/>
            </w:pPr>
            <w:r>
              <w:rPr>
                <w:rStyle w:val="Bodytext2Arial95pt"/>
              </w:rPr>
              <w:t>Josefa Šavla J61/21, 709 00 Ostrava - Mariánské I</w:t>
            </w:r>
          </w:p>
        </w:tc>
      </w:tr>
      <w:tr w:rsidR="00815286">
        <w:tblPrEx>
          <w:tblCellMar>
            <w:top w:w="0" w:type="dxa"/>
            <w:bottom w:w="0" w:type="dxa"/>
          </w:tblCellMar>
        </w:tblPrEx>
        <w:trPr>
          <w:trHeight w:hRule="exact" w:val="245"/>
          <w:jc w:val="center"/>
        </w:trPr>
        <w:tc>
          <w:tcPr>
            <w:tcW w:w="2527" w:type="dxa"/>
            <w:shd w:val="clear" w:color="auto" w:fill="FFFFFF"/>
            <w:vAlign w:val="bottom"/>
          </w:tcPr>
          <w:p w:rsidR="00815286" w:rsidRDefault="00B36AE2">
            <w:pPr>
              <w:pStyle w:val="Bodytext20"/>
              <w:framePr w:w="7463" w:hSpace="605" w:wrap="notBeside" w:vAnchor="text" w:hAnchor="text" w:xAlign="center" w:y="1"/>
              <w:shd w:val="clear" w:color="auto" w:fill="auto"/>
              <w:spacing w:before="0" w:after="0" w:line="190" w:lineRule="exact"/>
              <w:ind w:firstLine="0"/>
              <w:jc w:val="left"/>
            </w:pPr>
            <w:r>
              <w:rPr>
                <w:rStyle w:val="Bodytext2Arial95pt"/>
              </w:rPr>
              <w:t>zastoupen:</w:t>
            </w:r>
          </w:p>
        </w:tc>
        <w:tc>
          <w:tcPr>
            <w:tcW w:w="4936" w:type="dxa"/>
            <w:shd w:val="clear" w:color="auto" w:fill="FFFFFF"/>
            <w:vAlign w:val="bottom"/>
          </w:tcPr>
          <w:p w:rsidR="00815286" w:rsidRDefault="00B36AE2">
            <w:pPr>
              <w:pStyle w:val="Bodytext20"/>
              <w:framePr w:w="7463" w:hSpace="605" w:wrap="notBeside" w:vAnchor="text" w:hAnchor="text" w:xAlign="center" w:y="1"/>
              <w:shd w:val="clear" w:color="auto" w:fill="auto"/>
              <w:spacing w:before="0" w:after="0" w:line="190" w:lineRule="exact"/>
              <w:ind w:left="480" w:firstLine="0"/>
              <w:jc w:val="left"/>
            </w:pPr>
            <w:r>
              <w:rPr>
                <w:rStyle w:val="Bodytext2Arial95pt"/>
              </w:rPr>
              <w:t>Ing. Pavlem Červenkou, jednatelem společnosti</w:t>
            </w:r>
          </w:p>
        </w:tc>
      </w:tr>
      <w:tr w:rsidR="00815286">
        <w:tblPrEx>
          <w:tblCellMar>
            <w:top w:w="0" w:type="dxa"/>
            <w:bottom w:w="0" w:type="dxa"/>
          </w:tblCellMar>
        </w:tblPrEx>
        <w:trPr>
          <w:trHeight w:hRule="exact" w:val="230"/>
          <w:jc w:val="center"/>
        </w:trPr>
        <w:tc>
          <w:tcPr>
            <w:tcW w:w="2527" w:type="dxa"/>
            <w:shd w:val="clear" w:color="auto" w:fill="FFFFFF"/>
          </w:tcPr>
          <w:p w:rsidR="00815286" w:rsidRDefault="00B36AE2">
            <w:pPr>
              <w:pStyle w:val="Bodytext20"/>
              <w:framePr w:w="7463" w:hSpace="605" w:wrap="notBeside" w:vAnchor="text" w:hAnchor="text" w:xAlign="center" w:y="1"/>
              <w:shd w:val="clear" w:color="auto" w:fill="auto"/>
              <w:spacing w:before="0" w:after="0" w:line="190" w:lineRule="exact"/>
              <w:ind w:firstLine="0"/>
              <w:jc w:val="left"/>
            </w:pPr>
            <w:r>
              <w:rPr>
                <w:rStyle w:val="Bodytext2Arial95pt"/>
              </w:rPr>
              <w:t>ve věcech technických:</w:t>
            </w:r>
          </w:p>
        </w:tc>
        <w:tc>
          <w:tcPr>
            <w:tcW w:w="4936" w:type="dxa"/>
            <w:shd w:val="clear" w:color="auto" w:fill="FFFFFF"/>
          </w:tcPr>
          <w:p w:rsidR="00815286" w:rsidRDefault="00B36AE2" w:rsidP="00B36AE2">
            <w:pPr>
              <w:pStyle w:val="Bodytext20"/>
              <w:framePr w:w="7463" w:hSpace="605" w:wrap="notBeside" w:vAnchor="text" w:hAnchor="text" w:xAlign="center" w:y="1"/>
              <w:shd w:val="clear" w:color="auto" w:fill="auto"/>
              <w:spacing w:before="0" w:after="0" w:line="190" w:lineRule="exact"/>
              <w:ind w:left="480" w:firstLine="0"/>
              <w:jc w:val="left"/>
            </w:pPr>
            <w:r>
              <w:rPr>
                <w:rStyle w:val="Bodytext2Arial95pt"/>
              </w:rPr>
              <w:t>xxxxxxxxxx</w:t>
            </w:r>
            <w:r>
              <w:rPr>
                <w:rStyle w:val="Bodytext2Arial95pt"/>
              </w:rPr>
              <w:t>, jednatelkou, tel.: xxxxxxxxxxxx</w:t>
            </w:r>
          </w:p>
        </w:tc>
      </w:tr>
      <w:tr w:rsidR="00815286">
        <w:tblPrEx>
          <w:tblCellMar>
            <w:top w:w="0" w:type="dxa"/>
            <w:bottom w:w="0" w:type="dxa"/>
          </w:tblCellMar>
        </w:tblPrEx>
        <w:trPr>
          <w:trHeight w:hRule="exact" w:val="238"/>
          <w:jc w:val="center"/>
        </w:trPr>
        <w:tc>
          <w:tcPr>
            <w:tcW w:w="2527" w:type="dxa"/>
            <w:shd w:val="clear" w:color="auto" w:fill="FFFFFF"/>
          </w:tcPr>
          <w:p w:rsidR="00815286" w:rsidRDefault="00B36AE2">
            <w:pPr>
              <w:pStyle w:val="Bodytext20"/>
              <w:framePr w:w="7463" w:hSpace="605" w:wrap="notBeside" w:vAnchor="text" w:hAnchor="text" w:xAlign="center" w:y="1"/>
              <w:shd w:val="clear" w:color="auto" w:fill="auto"/>
              <w:spacing w:before="0" w:after="0" w:line="190" w:lineRule="exact"/>
              <w:ind w:firstLine="0"/>
              <w:jc w:val="left"/>
            </w:pPr>
            <w:r>
              <w:rPr>
                <w:rStyle w:val="Bodytext2Arial95pt"/>
              </w:rPr>
              <w:t>e-mail:</w:t>
            </w:r>
          </w:p>
        </w:tc>
        <w:tc>
          <w:tcPr>
            <w:tcW w:w="4936" w:type="dxa"/>
            <w:shd w:val="clear" w:color="auto" w:fill="FFFFFF"/>
          </w:tcPr>
          <w:p w:rsidR="00815286" w:rsidRDefault="00B36AE2">
            <w:pPr>
              <w:pStyle w:val="Bodytext20"/>
              <w:framePr w:w="7463" w:hSpace="605" w:wrap="notBeside" w:vAnchor="text" w:hAnchor="text" w:xAlign="center" w:y="1"/>
              <w:shd w:val="clear" w:color="auto" w:fill="auto"/>
              <w:spacing w:before="0" w:after="0" w:line="190" w:lineRule="exact"/>
              <w:ind w:left="480" w:firstLine="0"/>
              <w:jc w:val="left"/>
            </w:pPr>
            <w:hyperlink r:id="rId7" w:history="1">
              <w:r>
                <w:rPr>
                  <w:rStyle w:val="Hypertextovodkaz"/>
                  <w:lang w:val="en-US" w:eastAsia="en-US" w:bidi="en-US"/>
                </w:rPr>
                <w:t>spol@echoton.cz</w:t>
              </w:r>
            </w:hyperlink>
          </w:p>
        </w:tc>
      </w:tr>
      <w:tr w:rsidR="00815286">
        <w:tblPrEx>
          <w:tblCellMar>
            <w:top w:w="0" w:type="dxa"/>
            <w:bottom w:w="0" w:type="dxa"/>
          </w:tblCellMar>
        </w:tblPrEx>
        <w:trPr>
          <w:trHeight w:hRule="exact" w:val="216"/>
          <w:jc w:val="center"/>
        </w:trPr>
        <w:tc>
          <w:tcPr>
            <w:tcW w:w="2527" w:type="dxa"/>
            <w:shd w:val="clear" w:color="auto" w:fill="FFFFFF"/>
          </w:tcPr>
          <w:p w:rsidR="00815286" w:rsidRDefault="00B36AE2">
            <w:pPr>
              <w:pStyle w:val="Bodytext20"/>
              <w:framePr w:w="7463" w:hSpace="605" w:wrap="notBeside" w:vAnchor="text" w:hAnchor="text" w:xAlign="center" w:y="1"/>
              <w:shd w:val="clear" w:color="auto" w:fill="auto"/>
              <w:spacing w:before="0" w:after="0" w:line="190" w:lineRule="exact"/>
              <w:ind w:firstLine="0"/>
              <w:jc w:val="left"/>
            </w:pPr>
            <w:r>
              <w:rPr>
                <w:rStyle w:val="Bodytext2Arial95pt"/>
              </w:rPr>
              <w:t>IČ:</w:t>
            </w:r>
          </w:p>
        </w:tc>
        <w:tc>
          <w:tcPr>
            <w:tcW w:w="4936" w:type="dxa"/>
            <w:shd w:val="clear" w:color="auto" w:fill="FFFFFF"/>
          </w:tcPr>
          <w:p w:rsidR="00815286" w:rsidRDefault="00B36AE2">
            <w:pPr>
              <w:pStyle w:val="Bodytext20"/>
              <w:framePr w:w="7463" w:hSpace="605" w:wrap="notBeside" w:vAnchor="text" w:hAnchor="text" w:xAlign="center" w:y="1"/>
              <w:shd w:val="clear" w:color="auto" w:fill="auto"/>
              <w:spacing w:before="0" w:after="0" w:line="190" w:lineRule="exact"/>
              <w:ind w:left="480" w:firstLine="0"/>
              <w:jc w:val="left"/>
            </w:pPr>
            <w:r>
              <w:rPr>
                <w:rStyle w:val="Bodytext2Arial95pt"/>
              </w:rPr>
              <w:t>26813297</w:t>
            </w:r>
            <w:bookmarkStart w:id="3" w:name="_GoBack"/>
            <w:bookmarkEnd w:id="3"/>
          </w:p>
        </w:tc>
      </w:tr>
      <w:tr w:rsidR="00815286">
        <w:tblPrEx>
          <w:tblCellMar>
            <w:top w:w="0" w:type="dxa"/>
            <w:bottom w:w="0" w:type="dxa"/>
          </w:tblCellMar>
        </w:tblPrEx>
        <w:trPr>
          <w:trHeight w:hRule="exact" w:val="230"/>
          <w:jc w:val="center"/>
        </w:trPr>
        <w:tc>
          <w:tcPr>
            <w:tcW w:w="2527" w:type="dxa"/>
            <w:shd w:val="clear" w:color="auto" w:fill="FFFFFF"/>
          </w:tcPr>
          <w:p w:rsidR="00815286" w:rsidRDefault="00B36AE2">
            <w:pPr>
              <w:pStyle w:val="Bodytext20"/>
              <w:framePr w:w="7463" w:hSpace="605" w:wrap="notBeside" w:vAnchor="text" w:hAnchor="text" w:xAlign="center" w:y="1"/>
              <w:shd w:val="clear" w:color="auto" w:fill="auto"/>
              <w:spacing w:before="0" w:after="0" w:line="190" w:lineRule="exact"/>
              <w:ind w:firstLine="0"/>
              <w:jc w:val="left"/>
            </w:pPr>
            <w:r>
              <w:rPr>
                <w:rStyle w:val="Bodytext2Arial95pt"/>
              </w:rPr>
              <w:t>DIČ:</w:t>
            </w:r>
          </w:p>
        </w:tc>
        <w:tc>
          <w:tcPr>
            <w:tcW w:w="4936" w:type="dxa"/>
            <w:shd w:val="clear" w:color="auto" w:fill="FFFFFF"/>
          </w:tcPr>
          <w:p w:rsidR="00815286" w:rsidRDefault="00B36AE2">
            <w:pPr>
              <w:pStyle w:val="Bodytext20"/>
              <w:framePr w:w="7463" w:hSpace="605" w:wrap="notBeside" w:vAnchor="text" w:hAnchor="text" w:xAlign="center" w:y="1"/>
              <w:shd w:val="clear" w:color="auto" w:fill="auto"/>
              <w:spacing w:before="0" w:after="0" w:line="190" w:lineRule="exact"/>
              <w:ind w:left="480" w:firstLine="0"/>
              <w:jc w:val="left"/>
            </w:pPr>
            <w:r>
              <w:rPr>
                <w:rStyle w:val="Bodytext2Arial95pt"/>
              </w:rPr>
              <w:t>CZ26813297</w:t>
            </w:r>
          </w:p>
        </w:tc>
      </w:tr>
      <w:tr w:rsidR="00815286">
        <w:tblPrEx>
          <w:tblCellMar>
            <w:top w:w="0" w:type="dxa"/>
            <w:bottom w:w="0" w:type="dxa"/>
          </w:tblCellMar>
        </w:tblPrEx>
        <w:trPr>
          <w:trHeight w:hRule="exact" w:val="234"/>
          <w:jc w:val="center"/>
        </w:trPr>
        <w:tc>
          <w:tcPr>
            <w:tcW w:w="2527" w:type="dxa"/>
            <w:shd w:val="clear" w:color="auto" w:fill="FFFFFF"/>
            <w:vAlign w:val="bottom"/>
          </w:tcPr>
          <w:p w:rsidR="00815286" w:rsidRDefault="00B36AE2">
            <w:pPr>
              <w:pStyle w:val="Bodytext20"/>
              <w:framePr w:w="7463" w:hSpace="605" w:wrap="notBeside" w:vAnchor="text" w:hAnchor="text" w:xAlign="center" w:y="1"/>
              <w:shd w:val="clear" w:color="auto" w:fill="auto"/>
              <w:spacing w:before="0" w:after="0" w:line="190" w:lineRule="exact"/>
              <w:ind w:firstLine="0"/>
              <w:jc w:val="left"/>
            </w:pPr>
            <w:r>
              <w:rPr>
                <w:rStyle w:val="Bodytext2Arial95pt"/>
              </w:rPr>
              <w:t>bankovní spojení:</w:t>
            </w:r>
          </w:p>
        </w:tc>
        <w:tc>
          <w:tcPr>
            <w:tcW w:w="4936" w:type="dxa"/>
            <w:shd w:val="clear" w:color="auto" w:fill="FFFFFF"/>
            <w:vAlign w:val="bottom"/>
          </w:tcPr>
          <w:p w:rsidR="00815286" w:rsidRDefault="00B36AE2">
            <w:pPr>
              <w:pStyle w:val="Bodytext20"/>
              <w:framePr w:w="7463" w:hSpace="605" w:wrap="notBeside" w:vAnchor="text" w:hAnchor="text" w:xAlign="center" w:y="1"/>
              <w:shd w:val="clear" w:color="auto" w:fill="auto"/>
              <w:spacing w:before="0" w:after="0" w:line="190" w:lineRule="exact"/>
              <w:ind w:left="480" w:firstLine="0"/>
              <w:jc w:val="left"/>
            </w:pPr>
            <w:r>
              <w:rPr>
                <w:rStyle w:val="Bodytext2Arial95pt"/>
              </w:rPr>
              <w:t>Fio banka, a.s. Ostrava</w:t>
            </w:r>
          </w:p>
        </w:tc>
      </w:tr>
      <w:tr w:rsidR="00815286">
        <w:tblPrEx>
          <w:tblCellMar>
            <w:top w:w="0" w:type="dxa"/>
            <w:bottom w:w="0" w:type="dxa"/>
          </w:tblCellMar>
        </w:tblPrEx>
        <w:trPr>
          <w:trHeight w:hRule="exact" w:val="338"/>
          <w:jc w:val="center"/>
        </w:trPr>
        <w:tc>
          <w:tcPr>
            <w:tcW w:w="2527" w:type="dxa"/>
            <w:shd w:val="clear" w:color="auto" w:fill="FFFFFF"/>
          </w:tcPr>
          <w:p w:rsidR="00815286" w:rsidRDefault="00B36AE2">
            <w:pPr>
              <w:pStyle w:val="Bodytext20"/>
              <w:framePr w:w="7463" w:hSpace="605" w:wrap="notBeside" w:vAnchor="text" w:hAnchor="text" w:xAlign="center" w:y="1"/>
              <w:shd w:val="clear" w:color="auto" w:fill="auto"/>
              <w:spacing w:before="0" w:after="0" w:line="190" w:lineRule="exact"/>
              <w:ind w:firstLine="0"/>
              <w:jc w:val="left"/>
            </w:pPr>
            <w:r>
              <w:rPr>
                <w:rStyle w:val="Bodytext2Arial95pt"/>
              </w:rPr>
              <w:t>č. účtu:</w:t>
            </w:r>
          </w:p>
        </w:tc>
        <w:tc>
          <w:tcPr>
            <w:tcW w:w="4936" w:type="dxa"/>
            <w:shd w:val="clear" w:color="auto" w:fill="FFFFFF"/>
          </w:tcPr>
          <w:p w:rsidR="00815286" w:rsidRDefault="00B36AE2">
            <w:pPr>
              <w:pStyle w:val="Bodytext20"/>
              <w:framePr w:w="7463" w:hSpace="605" w:wrap="notBeside" w:vAnchor="text" w:hAnchor="text" w:xAlign="center" w:y="1"/>
              <w:shd w:val="clear" w:color="auto" w:fill="auto"/>
              <w:spacing w:before="0" w:after="0" w:line="190" w:lineRule="exact"/>
              <w:ind w:left="480" w:firstLine="0"/>
              <w:jc w:val="left"/>
            </w:pPr>
            <w:r>
              <w:rPr>
                <w:rStyle w:val="Bodytext2Arial95pt"/>
              </w:rPr>
              <w:t>2600178696/2010</w:t>
            </w:r>
          </w:p>
        </w:tc>
      </w:tr>
      <w:tr w:rsidR="00815286">
        <w:tblPrEx>
          <w:tblCellMar>
            <w:top w:w="0" w:type="dxa"/>
            <w:bottom w:w="0" w:type="dxa"/>
          </w:tblCellMar>
        </w:tblPrEx>
        <w:trPr>
          <w:trHeight w:hRule="exact" w:val="371"/>
          <w:jc w:val="center"/>
        </w:trPr>
        <w:tc>
          <w:tcPr>
            <w:tcW w:w="2527" w:type="dxa"/>
            <w:shd w:val="clear" w:color="auto" w:fill="FFFFFF"/>
            <w:vAlign w:val="bottom"/>
          </w:tcPr>
          <w:p w:rsidR="00815286" w:rsidRDefault="00B36AE2">
            <w:pPr>
              <w:pStyle w:val="Bodytext20"/>
              <w:framePr w:w="7463" w:hSpace="605" w:wrap="notBeside" w:vAnchor="text" w:hAnchor="text" w:xAlign="center" w:y="1"/>
              <w:shd w:val="clear" w:color="auto" w:fill="auto"/>
              <w:spacing w:before="0" w:after="0" w:line="190" w:lineRule="exact"/>
              <w:ind w:firstLine="0"/>
              <w:jc w:val="left"/>
            </w:pPr>
            <w:r>
              <w:rPr>
                <w:rStyle w:val="Bodytext2Arial95ptBold"/>
              </w:rPr>
              <w:t>(dále jen zhotovitel)</w:t>
            </w:r>
          </w:p>
        </w:tc>
        <w:tc>
          <w:tcPr>
            <w:tcW w:w="4936" w:type="dxa"/>
            <w:shd w:val="clear" w:color="auto" w:fill="FFFFFF"/>
          </w:tcPr>
          <w:p w:rsidR="00815286" w:rsidRDefault="00815286">
            <w:pPr>
              <w:framePr w:w="7463" w:hSpace="605" w:wrap="notBeside" w:vAnchor="text" w:hAnchor="text" w:xAlign="center" w:y="1"/>
              <w:rPr>
                <w:sz w:val="10"/>
                <w:szCs w:val="10"/>
              </w:rPr>
            </w:pPr>
          </w:p>
        </w:tc>
      </w:tr>
    </w:tbl>
    <w:p w:rsidR="00815286" w:rsidRDefault="00815286">
      <w:pPr>
        <w:framePr w:w="7463" w:hSpace="605" w:wrap="notBeside" w:vAnchor="text" w:hAnchor="text" w:xAlign="center" w:y="1"/>
        <w:rPr>
          <w:sz w:val="2"/>
          <w:szCs w:val="2"/>
        </w:rPr>
      </w:pPr>
    </w:p>
    <w:p w:rsidR="00815286" w:rsidRDefault="00815286">
      <w:pPr>
        <w:rPr>
          <w:sz w:val="2"/>
          <w:szCs w:val="2"/>
        </w:rPr>
      </w:pPr>
    </w:p>
    <w:p w:rsidR="00815286" w:rsidRDefault="00B36AE2">
      <w:pPr>
        <w:pStyle w:val="Bodytext30"/>
        <w:shd w:val="clear" w:color="auto" w:fill="auto"/>
        <w:spacing w:before="515" w:after="449" w:line="190" w:lineRule="exact"/>
        <w:jc w:val="left"/>
      </w:pPr>
      <w:r>
        <w:t>SE DOHODLY, ŽE UZAVÍRAJÍ TENTO DODATEK Č. 3 SMLOUVY.</w:t>
      </w:r>
    </w:p>
    <w:p w:rsidR="00815286" w:rsidRDefault="00B36AE2">
      <w:pPr>
        <w:pStyle w:val="Bodytext30"/>
        <w:shd w:val="clear" w:color="auto" w:fill="auto"/>
        <w:spacing w:before="0" w:after="92" w:line="230" w:lineRule="exact"/>
        <w:ind w:right="1340"/>
        <w:jc w:val="left"/>
      </w:pPr>
      <w:r>
        <w:t xml:space="preserve">PŘEDMĚTEM TOHOTO DODATKU JE ZVÝŠENÍ MĚSÍČNÍHO POPLATKU Z </w:t>
      </w:r>
      <w:r>
        <w:t>DŮVODU ROZŠÍŘENÍ FLOTILY UŽIVATELE O DALŠÍ VOZIDLO (SPZ 1TL 0792, SIM Č. 730 196 324).</w:t>
      </w:r>
    </w:p>
    <w:p w:rsidR="00815286" w:rsidRDefault="00B36AE2">
      <w:pPr>
        <w:pStyle w:val="Bodytext30"/>
        <w:shd w:val="clear" w:color="auto" w:fill="auto"/>
        <w:spacing w:before="0" w:after="32" w:line="190" w:lineRule="exact"/>
        <w:jc w:val="left"/>
      </w:pPr>
      <w:r>
        <w:t>NAVÝŠENÍ POLATKU ZAČNE DNEM INSTALACE, COŽ JE 21.11.2018.</w:t>
      </w:r>
    </w:p>
    <w:p w:rsidR="00815286" w:rsidRDefault="00B36AE2">
      <w:pPr>
        <w:pStyle w:val="Bodytext30"/>
        <w:shd w:val="clear" w:color="auto" w:fill="auto"/>
        <w:spacing w:before="0" w:after="90" w:line="227" w:lineRule="exact"/>
        <w:ind w:right="1340"/>
        <w:jc w:val="left"/>
      </w:pPr>
      <w:r>
        <w:t>TENTO DODATEK Č. 3 JE NEDÍLNOU SOUČÁSTÍ SMLOUVY A DODATKŮ A JE VYHOTOVEN VE DVOU VYHOTOVENÍCH, Z NICHŽ JEDNO OB</w:t>
      </w:r>
      <w:r>
        <w:t>DRŽÍ UŽIVATEL A JEDNO POSKYTOVATEL.</w:t>
      </w:r>
    </w:p>
    <w:p w:rsidR="00815286" w:rsidRDefault="00B36AE2">
      <w:pPr>
        <w:pStyle w:val="Bodytext30"/>
        <w:shd w:val="clear" w:color="auto" w:fill="auto"/>
        <w:spacing w:before="0" w:after="0" w:line="190" w:lineRule="exact"/>
        <w:jc w:val="left"/>
      </w:pPr>
      <w:r>
        <w:pict>
          <v:shape id="_x0000_s1029" type="#_x0000_t202" style="position:absolute;margin-left:.05pt;margin-top:28.95pt;width:58.3pt;height:12.05pt;z-index:-125829373;mso-wrap-distance-left:5pt;mso-wrap-distance-right:189.35pt;mso-wrap-distance-bottom:11.4pt;mso-position-horizontal-relative:margin" filled="f" stroked="f">
            <v:textbox style="mso-fit-shape-to-text:t" inset="0,0,0,0">
              <w:txbxContent>
                <w:p w:rsidR="00815286" w:rsidRDefault="00B36AE2">
                  <w:pPr>
                    <w:pStyle w:val="Bodytext30"/>
                    <w:shd w:val="clear" w:color="auto" w:fill="auto"/>
                    <w:spacing w:before="0" w:after="0" w:line="190" w:lineRule="exact"/>
                    <w:jc w:val="left"/>
                  </w:pPr>
                  <w:r>
                    <w:rPr>
                      <w:rStyle w:val="Bodytext3Exact"/>
                    </w:rPr>
                    <w:t>V Třinci dne</w:t>
                  </w:r>
                </w:p>
              </w:txbxContent>
            </v:textbox>
            <w10:wrap type="topAndBottom" anchorx="margin"/>
          </v:shape>
        </w:pict>
      </w:r>
      <w:r>
        <w:pict>
          <v:shape id="_x0000_s1030" type="#_x0000_t202" style="position:absolute;margin-left:247.7pt;margin-top:28.95pt;width:66.95pt;height:12.05pt;z-index:-125829372;mso-wrap-distance-left:5pt;mso-wrap-distance-right:5pt;mso-wrap-distance-bottom:11.4pt;mso-position-horizontal-relative:margin" filled="f" stroked="f">
            <v:textbox style="mso-fit-shape-to-text:t" inset="0,0,0,0">
              <w:txbxContent>
                <w:p w:rsidR="00815286" w:rsidRDefault="00B36AE2">
                  <w:pPr>
                    <w:pStyle w:val="Bodytext30"/>
                    <w:shd w:val="clear" w:color="auto" w:fill="auto"/>
                    <w:spacing w:before="0" w:after="0" w:line="190" w:lineRule="exact"/>
                    <w:jc w:val="left"/>
                  </w:pPr>
                  <w:r>
                    <w:rPr>
                      <w:rStyle w:val="Bodytext3Exact"/>
                    </w:rPr>
                    <w:t>V Ostravě dne</w:t>
                  </w:r>
                </w:p>
              </w:txbxContent>
            </v:textbox>
            <w10:wrap type="topAndBottom" anchorx="margin"/>
          </v:shape>
        </w:pict>
      </w:r>
      <w:r>
        <w:pict>
          <v:shape id="_x0000_s1031" type="#_x0000_t202" style="position:absolute;margin-left:319.3pt;margin-top:16.95pt;width:125.3pt;height:27.85pt;z-index:-125829371;mso-wrap-distance-left:5pt;mso-wrap-distance-right:1in;mso-position-horizontal-relative:margin" filled="f" stroked="f">
            <v:textbox style="mso-fit-shape-to-text:t" inset="0,0,0,0">
              <w:txbxContent>
                <w:p w:rsidR="00815286" w:rsidRDefault="00B36AE2">
                  <w:pPr>
                    <w:pStyle w:val="Heading5"/>
                    <w:keepNext/>
                    <w:keepLines/>
                    <w:shd w:val="clear" w:color="auto" w:fill="auto"/>
                    <w:spacing w:after="36" w:line="220" w:lineRule="exact"/>
                  </w:pPr>
                  <w:bookmarkStart w:id="4" w:name="bookmark0"/>
                  <w:r>
                    <w:t>/Fr.</w:t>
                  </w:r>
                  <w:r>
                    <w:rPr>
                      <w:rStyle w:val="Heading5Exact0"/>
                    </w:rPr>
                    <w:t>hoton-CZ s.r.g</w:t>
                  </w:r>
                  <w:r>
                    <w:t>—</w:t>
                  </w:r>
                  <w:bookmarkEnd w:id="4"/>
                </w:p>
                <w:p w:rsidR="00815286" w:rsidRDefault="00B36AE2">
                  <w:pPr>
                    <w:pStyle w:val="Bodytext7"/>
                    <w:shd w:val="clear" w:color="auto" w:fill="auto"/>
                    <w:spacing w:before="0" w:line="160" w:lineRule="exact"/>
                  </w:pPr>
                  <w:r>
                    <w:t xml:space="preserve">,• </w:t>
                  </w:r>
                  <w:r>
                    <w:rPr>
                      <w:lang w:val="en-US" w:eastAsia="en-US" w:bidi="en-US"/>
                    </w:rPr>
                    <w:t xml:space="preserve">-7.G9.0n </w:t>
                  </w:r>
                  <w:r>
                    <w:t>OSTRAVA</w:t>
                  </w:r>
                </w:p>
              </w:txbxContent>
            </v:textbox>
            <w10:wrap type="topAndBottom" anchorx="margin"/>
          </v:shape>
        </w:pict>
      </w:r>
      <w:r>
        <w:pict>
          <v:shape id="_x0000_s1032" type="#_x0000_t202" style="position:absolute;margin-left:351.7pt;margin-top:42.65pt;width:69.85pt;height:9.95pt;z-index:-125829370;mso-wrap-distance-left:5pt;mso-wrap-distance-right:5pt;mso-position-horizontal-relative:margin" filled="f" stroked="f">
            <v:textbox style="mso-fit-shape-to-text:t" inset="0,0,0,0">
              <w:txbxContent>
                <w:p w:rsidR="00815286" w:rsidRDefault="00B36AE2">
                  <w:pPr>
                    <w:pStyle w:val="Bodytext8"/>
                    <w:shd w:val="clear" w:color="auto" w:fill="auto"/>
                    <w:spacing w:line="150" w:lineRule="exact"/>
                  </w:pPr>
                  <w:r>
                    <w:t>lí</w:t>
                  </w:r>
                  <w:r>
                    <w:rPr>
                      <w:vertAlign w:val="superscript"/>
                    </w:rPr>
                    <w:t>3</w:t>
                  </w:r>
                  <w:r>
                    <w:t>' CZ *&gt;6 S</w:t>
                  </w:r>
                  <w:r>
                    <w:rPr>
                      <w:vertAlign w:val="superscript"/>
                    </w:rPr>
                    <w:t>1</w:t>
                  </w:r>
                  <w:r>
                    <w:t xml:space="preserve"> 97</w:t>
                  </w:r>
                </w:p>
              </w:txbxContent>
            </v:textbox>
            <w10:wrap type="topAndBottom" anchorx="margin"/>
          </v:shape>
        </w:pict>
      </w:r>
      <w:r>
        <w:t>V OSTATNÍM ZNĚNI ZUSTAVA SMLOUVA I DODATEK NEZMĚNĚN.</w:t>
      </w:r>
    </w:p>
    <w:p w:rsidR="00815286" w:rsidRDefault="00B36AE2">
      <w:pPr>
        <w:pStyle w:val="Bodytext30"/>
        <w:shd w:val="clear" w:color="auto" w:fill="auto"/>
        <w:spacing w:before="0" w:after="215" w:line="190" w:lineRule="exact"/>
      </w:pPr>
      <w:r>
        <w:pict>
          <v:shape id="_x0000_s1033" type="#_x0000_t202" style="position:absolute;left:0;text-align:left;margin-left:247.7pt;margin-top:-.05pt;width:66.25pt;height:10.95pt;z-index:-125829369;mso-wrap-distance-left:160.55pt;mso-wrap-distance-right:5pt;mso-position-horizontal-relative:margin" filled="f" stroked="f">
            <v:textbox style="mso-fit-shape-to-text:t" inset="0,0,0,0">
              <w:txbxContent>
                <w:p w:rsidR="00815286" w:rsidRDefault="00B36AE2">
                  <w:pPr>
                    <w:pStyle w:val="Bodytext30"/>
                    <w:shd w:val="clear" w:color="auto" w:fill="auto"/>
                    <w:spacing w:before="0" w:after="0" w:line="190" w:lineRule="exact"/>
                    <w:jc w:val="left"/>
                  </w:pPr>
                  <w:r>
                    <w:rPr>
                      <w:rStyle w:val="Bodytext3Exact"/>
                    </w:rPr>
                    <w:t>za zhotovitele:</w:t>
                  </w:r>
                </w:p>
              </w:txbxContent>
            </v:textbox>
            <w10:wrap type="square" side="left" anchorx="margin"/>
          </v:shape>
        </w:pict>
      </w:r>
      <w:r>
        <w:t>za objednatele:</w:t>
      </w:r>
    </w:p>
    <w:p w:rsidR="00815286" w:rsidRDefault="00B36AE2">
      <w:pPr>
        <w:pStyle w:val="Bodytext30"/>
        <w:shd w:val="clear" w:color="auto" w:fill="auto"/>
        <w:spacing w:before="0" w:after="502" w:line="227" w:lineRule="exact"/>
        <w:ind w:left="5020" w:right="1820"/>
        <w:jc w:val="left"/>
      </w:pPr>
      <w:r>
        <w:t xml:space="preserve">Šárka Vavříková, jednatelka </w:t>
      </w:r>
      <w:r>
        <w:t>společnosti Echoton-CZ s.r.o. \j</w:t>
      </w:r>
    </w:p>
    <w:p w:rsidR="00815286" w:rsidRDefault="00B36AE2">
      <w:pPr>
        <w:pStyle w:val="Bodytext90"/>
        <w:shd w:val="clear" w:color="auto" w:fill="auto"/>
        <w:spacing w:before="0" w:line="200" w:lineRule="exact"/>
        <w:ind w:left="7500"/>
        <w:sectPr w:rsidR="00815286">
          <w:footerReference w:type="default" r:id="rId8"/>
          <w:pgSz w:w="11900" w:h="16840"/>
          <w:pgMar w:top="1692" w:right="195" w:bottom="697" w:left="1373" w:header="0" w:footer="3" w:gutter="0"/>
          <w:cols w:space="720"/>
          <w:noEndnote/>
          <w:docGrid w:linePitch="360"/>
        </w:sectPr>
      </w:pPr>
      <w:r>
        <w:t>Strana l (celkem 1)</w:t>
      </w:r>
      <w:r>
        <w:br w:type="page"/>
      </w:r>
    </w:p>
    <w:p w:rsidR="00815286" w:rsidRDefault="00B36AE2">
      <w:pPr>
        <w:pStyle w:val="Heading40"/>
        <w:keepNext/>
        <w:keepLines/>
        <w:shd w:val="clear" w:color="auto" w:fill="auto"/>
        <w:spacing w:after="973" w:line="280" w:lineRule="exact"/>
        <w:ind w:left="680"/>
      </w:pPr>
      <w:bookmarkStart w:id="5" w:name="bookmark4"/>
      <w:r>
        <w:rPr>
          <w:rStyle w:val="Heading41"/>
          <w:b/>
          <w:bCs/>
        </w:rPr>
        <w:lastRenderedPageBreak/>
        <w:t>Všeobecné obchodní podmínky pro poskytování elektronických komunikací</w:t>
      </w:r>
      <w:bookmarkEnd w:id="5"/>
    </w:p>
    <w:p w:rsidR="00815286" w:rsidRDefault="00B36AE2">
      <w:pPr>
        <w:pStyle w:val="Heading620"/>
        <w:keepNext/>
        <w:keepLines/>
        <w:numPr>
          <w:ilvl w:val="0"/>
          <w:numId w:val="1"/>
        </w:numPr>
        <w:shd w:val="clear" w:color="auto" w:fill="auto"/>
        <w:tabs>
          <w:tab w:val="left" w:pos="336"/>
        </w:tabs>
        <w:spacing w:before="0" w:after="27" w:line="200" w:lineRule="exact"/>
      </w:pPr>
      <w:bookmarkStart w:id="6" w:name="bookmark5"/>
      <w:r>
        <w:rPr>
          <w:rStyle w:val="Heading621"/>
        </w:rPr>
        <w:t>Úvod</w:t>
      </w:r>
      <w:bookmarkEnd w:id="6"/>
    </w:p>
    <w:p w:rsidR="00815286" w:rsidRDefault="00B36AE2">
      <w:pPr>
        <w:pStyle w:val="Bodytext20"/>
        <w:shd w:val="clear" w:color="auto" w:fill="auto"/>
        <w:spacing w:before="0" w:after="453"/>
        <w:ind w:left="680" w:firstLine="0"/>
      </w:pPr>
      <w:r>
        <w:t xml:space="preserve">Společnost Echoton - CZ, </w:t>
      </w:r>
      <w:r>
        <w:t>s.r.o. umožní uživateli za podmínek stanovených těmito Všeobecnými obchodními podmínkami využívat privátní síť (dále Služba) v rozsahu vymezeném ve smlouvě o poskytování služeb (dále jen Smlouva), uzavřené mezi společností Echoton - CZ, s.r.o. (dál jen Pos</w:t>
      </w:r>
      <w:r>
        <w:t>kytovatel) a uživatelem. Uživatel za poskytnutí Služby uhradí společnosti Echoton - CZ, s.r.o. poplatky v souladu se Smlouvou a těmito Všeobecnými obchodními podmínkami (dále jen VOP).</w:t>
      </w:r>
    </w:p>
    <w:p w:rsidR="00815286" w:rsidRDefault="00B36AE2">
      <w:pPr>
        <w:pStyle w:val="Heading620"/>
        <w:keepNext/>
        <w:keepLines/>
        <w:numPr>
          <w:ilvl w:val="0"/>
          <w:numId w:val="1"/>
        </w:numPr>
        <w:shd w:val="clear" w:color="auto" w:fill="auto"/>
        <w:tabs>
          <w:tab w:val="left" w:pos="336"/>
        </w:tabs>
        <w:spacing w:before="0" w:after="35" w:line="200" w:lineRule="exact"/>
      </w:pPr>
      <w:bookmarkStart w:id="7" w:name="bookmark6"/>
      <w:r>
        <w:rPr>
          <w:rStyle w:val="Heading621"/>
        </w:rPr>
        <w:t>Objednávka služby</w:t>
      </w:r>
      <w:bookmarkEnd w:id="7"/>
    </w:p>
    <w:p w:rsidR="00815286" w:rsidRDefault="00B36AE2">
      <w:pPr>
        <w:pStyle w:val="Bodytext20"/>
        <w:shd w:val="clear" w:color="auto" w:fill="auto"/>
        <w:spacing w:before="0" w:after="453"/>
        <w:ind w:left="680" w:firstLine="0"/>
      </w:pPr>
      <w:r>
        <w:t>Uživatel je povinen uvést ve smlouvě pravdivé údaje a</w:t>
      </w:r>
      <w:r>
        <w:t xml:space="preserve"> přiložit požadované doklady. Po dobu trvání Smlouvy musí uživatel bezodkladně písemně oznámit poskytovateli Služby jakoukoli změnu údajů uvedených v objednávce, zejména změnu obchodní firmy, IČ, sídla, jména, příjmení, bydliště, bankovního spojení a změny</w:t>
      </w:r>
      <w:r>
        <w:t xml:space="preserve"> skutečností zapisovaných v obchodním rejstříku a doložit aktuálním výpisem z Obchodního rejstříku.</w:t>
      </w:r>
    </w:p>
    <w:p w:rsidR="00815286" w:rsidRDefault="00B36AE2">
      <w:pPr>
        <w:pStyle w:val="Heading620"/>
        <w:keepNext/>
        <w:keepLines/>
        <w:numPr>
          <w:ilvl w:val="0"/>
          <w:numId w:val="1"/>
        </w:numPr>
        <w:shd w:val="clear" w:color="auto" w:fill="auto"/>
        <w:tabs>
          <w:tab w:val="left" w:pos="336"/>
        </w:tabs>
        <w:spacing w:before="0" w:after="31" w:line="200" w:lineRule="exact"/>
      </w:pPr>
      <w:bookmarkStart w:id="8" w:name="bookmark7"/>
      <w:r>
        <w:rPr>
          <w:rStyle w:val="Heading621"/>
        </w:rPr>
        <w:t>SIM karty</w:t>
      </w:r>
      <w:bookmarkEnd w:id="8"/>
    </w:p>
    <w:p w:rsidR="00815286" w:rsidRDefault="00B36AE2">
      <w:pPr>
        <w:pStyle w:val="Bodytext20"/>
        <w:numPr>
          <w:ilvl w:val="0"/>
          <w:numId w:val="2"/>
        </w:numPr>
        <w:shd w:val="clear" w:color="auto" w:fill="auto"/>
        <w:tabs>
          <w:tab w:val="left" w:pos="679"/>
        </w:tabs>
        <w:spacing w:before="0" w:after="0"/>
        <w:ind w:left="680"/>
      </w:pPr>
      <w:r>
        <w:t>Předmětem smlouvy je poskytnutí SIM karet provozovatele. Tuto SIM kartu má Uživatel zapůjčenou po dobu trvání smlouvy. Převzetí SIM karty uživatel</w:t>
      </w:r>
      <w:r>
        <w:t xml:space="preserve"> potvrdí podpisem na předávacím protokolu - montážním listu.</w:t>
      </w:r>
    </w:p>
    <w:p w:rsidR="00815286" w:rsidRDefault="00B36AE2">
      <w:pPr>
        <w:pStyle w:val="Bodytext20"/>
        <w:numPr>
          <w:ilvl w:val="0"/>
          <w:numId w:val="2"/>
        </w:numPr>
        <w:shd w:val="clear" w:color="auto" w:fill="auto"/>
        <w:tabs>
          <w:tab w:val="left" w:pos="679"/>
        </w:tabs>
        <w:spacing w:before="0" w:after="0"/>
        <w:ind w:left="680"/>
      </w:pPr>
      <w:r>
        <w:t>Zapůjčení SIM karty je bezplatné a řídí se těmito Všeobecnými obchodními podmínkami.</w:t>
      </w:r>
    </w:p>
    <w:p w:rsidR="00815286" w:rsidRDefault="00B36AE2">
      <w:pPr>
        <w:pStyle w:val="Bodytext20"/>
        <w:numPr>
          <w:ilvl w:val="0"/>
          <w:numId w:val="2"/>
        </w:numPr>
        <w:shd w:val="clear" w:color="auto" w:fill="auto"/>
        <w:tabs>
          <w:tab w:val="left" w:pos="679"/>
        </w:tabs>
        <w:spacing w:before="0" w:after="0"/>
        <w:ind w:left="680"/>
      </w:pPr>
      <w:r>
        <w:t>Uživatel není oprávněn se zapůjčenou SIM kartou manipulovat a nakládat v rozporu s touto smlouvu. Jiné užití S</w:t>
      </w:r>
      <w:r>
        <w:t xml:space="preserve">IM karty než spolu s jednotkou </w:t>
      </w:r>
      <w:r>
        <w:rPr>
          <w:lang w:val="en-US" w:eastAsia="en-US" w:bidi="en-US"/>
        </w:rPr>
        <w:t xml:space="preserve">autanawebu.cz </w:t>
      </w:r>
      <w:r>
        <w:t>není povoleno.</w:t>
      </w:r>
    </w:p>
    <w:p w:rsidR="00815286" w:rsidRDefault="00B36AE2">
      <w:pPr>
        <w:pStyle w:val="Bodytext20"/>
        <w:numPr>
          <w:ilvl w:val="0"/>
          <w:numId w:val="2"/>
        </w:numPr>
        <w:shd w:val="clear" w:color="auto" w:fill="auto"/>
        <w:tabs>
          <w:tab w:val="left" w:pos="679"/>
        </w:tabs>
        <w:spacing w:before="0" w:after="0"/>
        <w:ind w:left="680"/>
      </w:pPr>
      <w:r>
        <w:t>Každá SIM karta je nastavena dle standardů poskytovatele Služby. Pokud bude uživatel požadovat jiné nastavení, je oprávněn o to poskytovatele Služby požádat. Poskytovatel Služby má právo uživateli</w:t>
      </w:r>
      <w:r>
        <w:t xml:space="preserve"> nevyhovět. Pokud však uživateli vyhoví, zavazuje se uživatel uhradit veškeré náklady, které s takovým jiným nastavením vzniknou.</w:t>
      </w:r>
    </w:p>
    <w:p w:rsidR="00815286" w:rsidRDefault="00B36AE2">
      <w:pPr>
        <w:pStyle w:val="Bodytext20"/>
        <w:numPr>
          <w:ilvl w:val="0"/>
          <w:numId w:val="2"/>
        </w:numPr>
        <w:shd w:val="clear" w:color="auto" w:fill="auto"/>
        <w:tabs>
          <w:tab w:val="left" w:pos="679"/>
        </w:tabs>
        <w:spacing w:before="0" w:after="0"/>
        <w:ind w:left="680"/>
      </w:pPr>
      <w:r>
        <w:t>SIM karta je po celou dobu trvání Smlouvy majetkem poskytovatele Služby. Spolu s ukončením Smlouvy je uživatel povinen umožnit</w:t>
      </w:r>
      <w:r>
        <w:t xml:space="preserve"> poskytovateli Služby, aby z HW, jež je v majetku uživatele, odebral SIM kartu. Neumožní-li to, má se za to, že Smlouva nadále trvá a uživatel je povinen platit podle Smlouvy. Neumožni</w:t>
      </w:r>
      <w:r>
        <w:softHyphen/>
        <w:t>li to ani na opakovanou výzvu, má poskytovatel Služby právo SIM kartu z</w:t>
      </w:r>
      <w:r>
        <w:t>ablokovat. V případě, že uživatel neplatí za poskytovanou službu, poskytoval je oprávněn SIM kartu uživateli odebrat.</w:t>
      </w:r>
    </w:p>
    <w:p w:rsidR="00815286" w:rsidRDefault="00B36AE2">
      <w:pPr>
        <w:pStyle w:val="Bodytext20"/>
        <w:numPr>
          <w:ilvl w:val="0"/>
          <w:numId w:val="2"/>
        </w:numPr>
        <w:shd w:val="clear" w:color="auto" w:fill="auto"/>
        <w:tabs>
          <w:tab w:val="left" w:pos="679"/>
        </w:tabs>
        <w:spacing w:before="0" w:after="0"/>
        <w:ind w:left="680"/>
      </w:pPr>
      <w:r>
        <w:t>Byla-li SIM karta uživateli odcizena nebo ztratil-li HW spolu se SIM kartou, Smlouva o poskytování služby nezanikne. Uživatel neprodleně o</w:t>
      </w:r>
      <w:r>
        <w:t>známí uvedené skutečnosti telefonicky, faxem, písemně, osobně, elektronickou poštou nebo jiným vhodným způsobem poskytovateli Služby. Telefonické oznámení je uživatel povinen potvrdit písemně do 24 hodin. Oznámení doručená poštou se považují za doručená ok</w:t>
      </w:r>
      <w:r>
        <w:t>amžikem doručení (nebo odmítnutí). Oznámení doručená osobně, okamžikem předání (nebo odmítnutí). Oznámení doručená faxem se považují za doručená okamžikem, kdy přístroj, z něhož byla faxová zpráva odesílána, vydá zprávu o přenosu, v níž bude potvrzena úpln</w:t>
      </w:r>
      <w:r>
        <w:t>ost přenosu na číslo příjemce. Po přijetí takového oznámení poskytovatel Služby zablokuje použití ztracené nebo odcizené SIM karty. Náklady poskytovatele služby spojené se znovuzprovozněním Služby je uživatel povinen uhradit. Uživatel odpovídá za náklady S</w:t>
      </w:r>
      <w:r>
        <w:t>IM karty uskutečněné na SIM kartu do doby 48 hod poté, co oznámil ztrátu či odcizení.</w:t>
      </w:r>
    </w:p>
    <w:p w:rsidR="00815286" w:rsidRDefault="00B36AE2">
      <w:pPr>
        <w:pStyle w:val="Bodytext20"/>
        <w:numPr>
          <w:ilvl w:val="0"/>
          <w:numId w:val="2"/>
        </w:numPr>
        <w:shd w:val="clear" w:color="auto" w:fill="auto"/>
        <w:tabs>
          <w:tab w:val="left" w:pos="679"/>
        </w:tabs>
        <w:spacing w:before="0" w:after="1053"/>
        <w:ind w:left="680"/>
      </w:pPr>
      <w:r>
        <w:t>Uživatel odpovídá za oznámení, které se ukáže mylné a uhradí náklady, které stím poskytovateli Služby vznikly.</w:t>
      </w:r>
    </w:p>
    <w:p w:rsidR="00815286" w:rsidRDefault="00B36AE2">
      <w:pPr>
        <w:pStyle w:val="Bodytext20"/>
        <w:shd w:val="clear" w:color="auto" w:fill="auto"/>
        <w:spacing w:before="0" w:after="0" w:line="200" w:lineRule="exact"/>
        <w:ind w:left="3920" w:firstLine="0"/>
        <w:jc w:val="left"/>
        <w:sectPr w:rsidR="00815286">
          <w:headerReference w:type="default" r:id="rId9"/>
          <w:footerReference w:type="default" r:id="rId10"/>
          <w:headerReference w:type="first" r:id="rId11"/>
          <w:pgSz w:w="11900" w:h="16840"/>
          <w:pgMar w:top="1674" w:right="1345" w:bottom="25" w:left="1220" w:header="0" w:footer="3" w:gutter="0"/>
          <w:pgNumType w:start="1"/>
          <w:cols w:space="720"/>
          <w:noEndnote/>
          <w:titlePg/>
          <w:docGrid w:linePitch="360"/>
        </w:sectPr>
      </w:pPr>
      <w:r>
        <w:t>strana 1</w:t>
      </w:r>
    </w:p>
    <w:p w:rsidR="00815286" w:rsidRDefault="00B36AE2">
      <w:pPr>
        <w:pStyle w:val="Heading60"/>
        <w:keepNext/>
        <w:keepLines/>
        <w:numPr>
          <w:ilvl w:val="0"/>
          <w:numId w:val="1"/>
        </w:numPr>
        <w:shd w:val="clear" w:color="auto" w:fill="auto"/>
        <w:tabs>
          <w:tab w:val="left" w:pos="394"/>
        </w:tabs>
        <w:spacing w:after="27" w:line="200" w:lineRule="exact"/>
      </w:pPr>
      <w:bookmarkStart w:id="9" w:name="bookmark8"/>
      <w:r>
        <w:rPr>
          <w:rStyle w:val="Heading61"/>
          <w:b/>
          <w:bCs/>
        </w:rPr>
        <w:lastRenderedPageBreak/>
        <w:t>Trvání smlouvy</w:t>
      </w:r>
      <w:bookmarkEnd w:id="9"/>
    </w:p>
    <w:p w:rsidR="00815286" w:rsidRDefault="00B36AE2">
      <w:pPr>
        <w:pStyle w:val="Bodytext20"/>
        <w:numPr>
          <w:ilvl w:val="0"/>
          <w:numId w:val="2"/>
        </w:numPr>
        <w:shd w:val="clear" w:color="auto" w:fill="auto"/>
        <w:tabs>
          <w:tab w:val="left" w:pos="709"/>
        </w:tabs>
        <w:spacing w:before="0" w:after="0"/>
        <w:ind w:left="720"/>
      </w:pPr>
      <w:r>
        <w:t xml:space="preserve">Smlouva nabývá platnosti po podpisu obou stran a účinnosti dnem </w:t>
      </w:r>
      <w:r>
        <w:t>zahájení poskytování služby. Uzavírá se na období 24 měsíců od data zahájení provozu.</w:t>
      </w:r>
    </w:p>
    <w:p w:rsidR="00815286" w:rsidRDefault="00B36AE2">
      <w:pPr>
        <w:pStyle w:val="Bodytext20"/>
        <w:numPr>
          <w:ilvl w:val="0"/>
          <w:numId w:val="2"/>
        </w:numPr>
        <w:shd w:val="clear" w:color="auto" w:fill="auto"/>
        <w:tabs>
          <w:tab w:val="left" w:pos="709"/>
        </w:tabs>
        <w:spacing w:before="0" w:after="0"/>
        <w:ind w:left="720"/>
      </w:pPr>
      <w:r>
        <w:t>Smlouva trvá po sjednanou dobu. Neoznámí-li písemně kterákoli strana Smlouvy, uzavřené na dobu určitou, 30 dní před uplynutím této sjednané doby, že na ukončení Smlouvy t</w:t>
      </w:r>
      <w:r>
        <w:t>rvá, mění se Smlouva na dobu neurčitou s výpovědní lhůtou v délce tří měsíců.</w:t>
      </w:r>
    </w:p>
    <w:p w:rsidR="00815286" w:rsidRDefault="00B36AE2">
      <w:pPr>
        <w:pStyle w:val="Bodytext20"/>
        <w:numPr>
          <w:ilvl w:val="0"/>
          <w:numId w:val="2"/>
        </w:numPr>
        <w:shd w:val="clear" w:color="auto" w:fill="auto"/>
        <w:tabs>
          <w:tab w:val="left" w:pos="709"/>
        </w:tabs>
        <w:spacing w:before="0" w:after="0"/>
        <w:ind w:left="720"/>
      </w:pPr>
      <w:r>
        <w:t>I Smlouvu na dobu určitou může uživatel vypovědět bez udání důvodu s výpovědní lhůtou 3 měsíců. Avšak jestliže tak učiní, je povinen doplatit cenu Služby v celém rozsahu za celou</w:t>
      </w:r>
      <w:r>
        <w:t xml:space="preserve"> sjednanou dobu určitou.</w:t>
      </w:r>
    </w:p>
    <w:p w:rsidR="00815286" w:rsidRDefault="00B36AE2">
      <w:pPr>
        <w:pStyle w:val="Bodytext20"/>
        <w:numPr>
          <w:ilvl w:val="0"/>
          <w:numId w:val="2"/>
        </w:numPr>
        <w:shd w:val="clear" w:color="auto" w:fill="auto"/>
        <w:tabs>
          <w:tab w:val="left" w:pos="709"/>
        </w:tabs>
        <w:spacing w:before="0" w:after="0"/>
        <w:ind w:left="720"/>
      </w:pPr>
      <w:r>
        <w:t>V případě hrubého porušení VOP ze strany uživatele má poskytovatel Služby právo Službu kdykoliv zastavit, vypovědět nebo ukončit Smlouvu. Hrubým porušením VOP je myšleno zejména: neoprávněné manipulování s HW, poskytování služby tř</w:t>
      </w:r>
      <w:r>
        <w:t>etí straně, demontáž vozidlové jednotky či zásah do její instalace ve vozidle, neplacení faktury za služby.</w:t>
      </w:r>
    </w:p>
    <w:p w:rsidR="00815286" w:rsidRDefault="00B36AE2">
      <w:pPr>
        <w:pStyle w:val="Bodytext20"/>
        <w:numPr>
          <w:ilvl w:val="0"/>
          <w:numId w:val="2"/>
        </w:numPr>
        <w:shd w:val="clear" w:color="auto" w:fill="auto"/>
        <w:tabs>
          <w:tab w:val="left" w:pos="709"/>
        </w:tabs>
        <w:spacing w:before="0" w:after="453"/>
        <w:ind w:left="720"/>
      </w:pPr>
      <w:r>
        <w:t>Uživatel je povinen po ukončení Smlouvy zajistit přístup k HW a umožnit poskytovateli Služby demontáž SIM a ostatního HW, který není majetkem uživat</w:t>
      </w:r>
      <w:r>
        <w:t>ele do 10 pracovních dnů po ukončení smlouvy.</w:t>
      </w:r>
    </w:p>
    <w:p w:rsidR="00815286" w:rsidRDefault="00B36AE2">
      <w:pPr>
        <w:pStyle w:val="Heading60"/>
        <w:keepNext/>
        <w:keepLines/>
        <w:numPr>
          <w:ilvl w:val="0"/>
          <w:numId w:val="1"/>
        </w:numPr>
        <w:shd w:val="clear" w:color="auto" w:fill="auto"/>
        <w:tabs>
          <w:tab w:val="left" w:pos="394"/>
        </w:tabs>
        <w:spacing w:after="31" w:line="200" w:lineRule="exact"/>
      </w:pPr>
      <w:bookmarkStart w:id="10" w:name="bookmark9"/>
      <w:r>
        <w:rPr>
          <w:rStyle w:val="Heading61"/>
          <w:b/>
          <w:bCs/>
        </w:rPr>
        <w:t>Cena Služby a platební podmínky</w:t>
      </w:r>
      <w:bookmarkEnd w:id="10"/>
    </w:p>
    <w:p w:rsidR="00815286" w:rsidRDefault="00B36AE2">
      <w:pPr>
        <w:pStyle w:val="Bodytext20"/>
        <w:numPr>
          <w:ilvl w:val="0"/>
          <w:numId w:val="2"/>
        </w:numPr>
        <w:shd w:val="clear" w:color="auto" w:fill="auto"/>
        <w:tabs>
          <w:tab w:val="left" w:pos="709"/>
        </w:tabs>
        <w:spacing w:before="0" w:after="0"/>
        <w:ind w:left="720"/>
      </w:pPr>
      <w:r>
        <w:t>Cena Služby se řídí platnou smlouvou poskytovatele služeb a je splatná měsíčně. Uživatel prohlašuje, že byl seznámen scénami v ní uvedenými souhlasí. Poskytovatel Služby je opráv</w:t>
      </w:r>
      <w:r>
        <w:t xml:space="preserve">něn jednostranně ceny měnit. Se změnou cen bude uživatel seznámen písemně, doručením nového Ceníku nebo jeho zveřejněním umístěním na přepážce v sídle poskytovatele Služby nebo na internetové stránce poskytovatele. Okamžik zveřejnění Ceníku se považuje za </w:t>
      </w:r>
      <w:r>
        <w:t>okamžik oznámení uživateli.</w:t>
      </w:r>
    </w:p>
    <w:p w:rsidR="00815286" w:rsidRDefault="00B36AE2">
      <w:pPr>
        <w:pStyle w:val="Bodytext20"/>
        <w:numPr>
          <w:ilvl w:val="0"/>
          <w:numId w:val="2"/>
        </w:numPr>
        <w:shd w:val="clear" w:color="auto" w:fill="auto"/>
        <w:tabs>
          <w:tab w:val="left" w:pos="709"/>
        </w:tabs>
        <w:spacing w:before="0" w:after="0"/>
        <w:ind w:left="720"/>
      </w:pPr>
      <w:r>
        <w:t>Služba se účtuje poprvé za poměrnou část měsíce, kdy byla Služba aktivována a naposledy za poměrnou část měsíce, kdy byla služba ukončena.</w:t>
      </w:r>
    </w:p>
    <w:p w:rsidR="00815286" w:rsidRDefault="00B36AE2">
      <w:pPr>
        <w:pStyle w:val="Bodytext20"/>
        <w:numPr>
          <w:ilvl w:val="0"/>
          <w:numId w:val="2"/>
        </w:numPr>
        <w:shd w:val="clear" w:color="auto" w:fill="auto"/>
        <w:tabs>
          <w:tab w:val="left" w:pos="709"/>
        </w:tabs>
        <w:spacing w:before="0" w:after="0"/>
        <w:ind w:left="720"/>
      </w:pPr>
      <w:r>
        <w:t xml:space="preserve">Poskytovatel Služby je oprávněn vždy k prvnímu dni kalendářního roku valorizovat cenu </w:t>
      </w:r>
      <w:r>
        <w:t>měsíčního poplatku o výši inflace oficiálně zveřejňovanou ČSÚ.</w:t>
      </w:r>
    </w:p>
    <w:p w:rsidR="00815286" w:rsidRDefault="00B36AE2">
      <w:pPr>
        <w:pStyle w:val="Bodytext20"/>
        <w:numPr>
          <w:ilvl w:val="0"/>
          <w:numId w:val="2"/>
        </w:numPr>
        <w:shd w:val="clear" w:color="auto" w:fill="auto"/>
        <w:tabs>
          <w:tab w:val="left" w:pos="709"/>
        </w:tabs>
        <w:spacing w:before="0" w:after="0"/>
        <w:ind w:left="720"/>
      </w:pPr>
      <w:r>
        <w:t xml:space="preserve">Doklad za využívání Služby vystavuje Poskytovatel Služby, a to vždy za uplynulý kalendářní měsíc. Uživatel se zavazuje uhradit poskytovateli Služby cenu Služby v souladu s dalšími ustanoveními </w:t>
      </w:r>
      <w:r>
        <w:t>těchto Všeobecných obchodních podmínek.</w:t>
      </w:r>
    </w:p>
    <w:p w:rsidR="00815286" w:rsidRDefault="00B36AE2">
      <w:pPr>
        <w:pStyle w:val="Bodytext20"/>
        <w:numPr>
          <w:ilvl w:val="0"/>
          <w:numId w:val="2"/>
        </w:numPr>
        <w:shd w:val="clear" w:color="auto" w:fill="auto"/>
        <w:tabs>
          <w:tab w:val="left" w:pos="709"/>
        </w:tabs>
        <w:spacing w:before="0" w:after="0"/>
        <w:ind w:left="720"/>
      </w:pPr>
      <w:r>
        <w:t>Poskytovatel Služby má, v případě porušení platebních povinností či jiného porušení Smlouvy uživatelem, právo omezit či zablokovat využívání Služby pro uživatele a to po jeho upozornění. Po uhrazení všech závazků vůč</w:t>
      </w:r>
      <w:r>
        <w:t>i poskytovateli Služby bude Služba pro uživatele opět zpřístupněna. Za znovuzpřístupnění služby se účtuje poplatek dle Ceníku.</w:t>
      </w:r>
    </w:p>
    <w:p w:rsidR="00815286" w:rsidRDefault="00B36AE2">
      <w:pPr>
        <w:pStyle w:val="Bodytext20"/>
        <w:numPr>
          <w:ilvl w:val="0"/>
          <w:numId w:val="2"/>
        </w:numPr>
        <w:shd w:val="clear" w:color="auto" w:fill="auto"/>
        <w:tabs>
          <w:tab w:val="left" w:pos="709"/>
        </w:tabs>
        <w:spacing w:before="0" w:after="0"/>
        <w:ind w:left="720"/>
      </w:pPr>
      <w:r>
        <w:t>Pro případ prodlení s úhradou příkazů nebo jiných podkladů pro placení si strany sjednávají úrok z prodlení ve výši 0,05% z dlužn</w:t>
      </w:r>
      <w:r>
        <w:t>é částky za každý den prodlení, který je Poskytovatel Služby oprávněn uživateli účtovat.</w:t>
      </w:r>
    </w:p>
    <w:p w:rsidR="00815286" w:rsidRDefault="00B36AE2">
      <w:pPr>
        <w:pStyle w:val="Bodytext20"/>
        <w:numPr>
          <w:ilvl w:val="0"/>
          <w:numId w:val="2"/>
        </w:numPr>
        <w:shd w:val="clear" w:color="auto" w:fill="auto"/>
        <w:tabs>
          <w:tab w:val="left" w:pos="709"/>
        </w:tabs>
        <w:spacing w:before="0" w:after="453"/>
        <w:ind w:left="720"/>
      </w:pPr>
      <w:r>
        <w:t>Poskytovatel Služby je oprávněn zablokovat uživateli Službu, získá-li informace, z nichž lze oprávněně dovodit, že je ohrožena platební schopnost uživatele, zejména, n</w:t>
      </w:r>
      <w:r>
        <w:t xml:space="preserve">e však pouze, pokud je na uživatele podán návrh na prohlášení konkurzu, je na uživatele prohlášen konkurz, uživatel je zařazen do některého z informačních center poskytujících servis o osobách neplnících své závazky, uživatel nekomunikuje s poskytovatelem </w:t>
      </w:r>
      <w:r>
        <w:t>Služby anebo neuhradil poskytovateli Služby jiné zboží a služby, které od poskytovatele Služby odebral. Poskytovatel Služby oznámí zablokování Služby neprodleně uživateli faxem, e-mailem nebo SMS zprávou. Poskytovatel Služby je rovněž oprávněn vyúčtovat už</w:t>
      </w:r>
      <w:r>
        <w:t>ivateli veškeré náklady spojené s vymáháním dlužných částek.</w:t>
      </w:r>
    </w:p>
    <w:p w:rsidR="00815286" w:rsidRDefault="00B36AE2">
      <w:pPr>
        <w:pStyle w:val="Heading60"/>
        <w:keepNext/>
        <w:keepLines/>
        <w:numPr>
          <w:ilvl w:val="0"/>
          <w:numId w:val="1"/>
        </w:numPr>
        <w:shd w:val="clear" w:color="auto" w:fill="auto"/>
        <w:tabs>
          <w:tab w:val="left" w:pos="394"/>
        </w:tabs>
        <w:spacing w:after="31" w:line="200" w:lineRule="exact"/>
      </w:pPr>
      <w:bookmarkStart w:id="11" w:name="bookmark10"/>
      <w:r>
        <w:rPr>
          <w:rStyle w:val="Heading61"/>
          <w:b/>
          <w:bCs/>
        </w:rPr>
        <w:t>Reklamace vyúčtování Služby</w:t>
      </w:r>
      <w:bookmarkEnd w:id="11"/>
    </w:p>
    <w:p w:rsidR="00815286" w:rsidRDefault="00B36AE2">
      <w:pPr>
        <w:pStyle w:val="Bodytext20"/>
        <w:numPr>
          <w:ilvl w:val="0"/>
          <w:numId w:val="2"/>
        </w:numPr>
        <w:shd w:val="clear" w:color="auto" w:fill="auto"/>
        <w:tabs>
          <w:tab w:val="left" w:pos="709"/>
        </w:tabs>
        <w:spacing w:before="0" w:after="0"/>
        <w:ind w:left="720"/>
      </w:pPr>
      <w:r>
        <w:t xml:space="preserve">Zjistí-li uživatel, že provoz v privátní síti není funkční, je povinen toto neprodleně ohlásit poskytovateli služby, a to telefonem, faxem, dopisem, osobně nebo jiným </w:t>
      </w:r>
      <w:r>
        <w:t>vhodným způsobem. Telefonické nebo osobní oznámení do 24 hodin potvrdí písemně. Do doby, než tak učiní, nese náklady za službu podle Smlouvy v plné výši.</w:t>
      </w:r>
    </w:p>
    <w:p w:rsidR="00815286" w:rsidRDefault="00B36AE2">
      <w:pPr>
        <w:pStyle w:val="Bodytext20"/>
        <w:numPr>
          <w:ilvl w:val="0"/>
          <w:numId w:val="2"/>
        </w:numPr>
        <w:shd w:val="clear" w:color="auto" w:fill="auto"/>
        <w:tabs>
          <w:tab w:val="left" w:pos="709"/>
        </w:tabs>
        <w:spacing w:before="0" w:after="0"/>
        <w:ind w:left="720"/>
        <w:sectPr w:rsidR="00815286">
          <w:pgSz w:w="11900" w:h="16840"/>
          <w:pgMar w:top="1442" w:right="1355" w:bottom="1442" w:left="1195" w:header="0" w:footer="3" w:gutter="0"/>
          <w:cols w:space="720"/>
          <w:noEndnote/>
          <w:docGrid w:linePitch="360"/>
        </w:sectPr>
      </w:pPr>
      <w:r>
        <w:t xml:space="preserve">Uživatel je povinen bezprostředně po obdržení každého daňového dokladu provést </w:t>
      </w:r>
      <w:r>
        <w:t>kontrolu a v případě jakýchkoliv nedostatků zaslat poskytovateli Služby reklamaci provedeného vyúčtování ve lhůtě 3 měsíců od obdržení příslušných daňových dokladů.</w:t>
      </w:r>
    </w:p>
    <w:p w:rsidR="00815286" w:rsidRDefault="00B36AE2">
      <w:pPr>
        <w:pStyle w:val="Bodytext20"/>
        <w:numPr>
          <w:ilvl w:val="0"/>
          <w:numId w:val="2"/>
        </w:numPr>
        <w:shd w:val="clear" w:color="auto" w:fill="auto"/>
        <w:tabs>
          <w:tab w:val="left" w:pos="1213"/>
        </w:tabs>
        <w:spacing w:before="0" w:after="0"/>
        <w:ind w:left="1200" w:hanging="420"/>
      </w:pPr>
      <w:r>
        <w:lastRenderedPageBreak/>
        <w:t>Reklamace musí být podána písemně, doporučeně na adresu poskytovateli Služby nebo předána o</w:t>
      </w:r>
      <w:r>
        <w:t>sobně v sídle poskytovatele Služby proti potvrzení. Jestliže uživatel v uvedené lhůtě vyúčtování nereklamuje, má se za to, že s daňovými doklady souhlasí. Uživatelem uplatněná reklamace nezbavuje povinnosti zaplatit vyúčtované Služby ve lhůtě splatnosti.</w:t>
      </w:r>
    </w:p>
    <w:p w:rsidR="00815286" w:rsidRDefault="00B36AE2">
      <w:pPr>
        <w:pStyle w:val="Bodytext20"/>
        <w:numPr>
          <w:ilvl w:val="0"/>
          <w:numId w:val="2"/>
        </w:numPr>
        <w:shd w:val="clear" w:color="auto" w:fill="auto"/>
        <w:tabs>
          <w:tab w:val="left" w:pos="1213"/>
        </w:tabs>
        <w:spacing w:before="0" w:after="0"/>
        <w:ind w:left="1200" w:hanging="420"/>
      </w:pPr>
      <w:r>
        <w:t>P</w:t>
      </w:r>
      <w:r>
        <w:t>oskytovatel Služby sdělí uživateli stanovisko k reklamaci ve lhůtě do 30 pracovních dnů od obdržení reklamace.</w:t>
      </w:r>
    </w:p>
    <w:p w:rsidR="00815286" w:rsidRDefault="00B36AE2">
      <w:pPr>
        <w:pStyle w:val="Bodytext20"/>
        <w:numPr>
          <w:ilvl w:val="0"/>
          <w:numId w:val="2"/>
        </w:numPr>
        <w:shd w:val="clear" w:color="auto" w:fill="auto"/>
        <w:tabs>
          <w:tab w:val="left" w:pos="1213"/>
        </w:tabs>
        <w:spacing w:before="0" w:after="0"/>
        <w:ind w:left="1200" w:hanging="420"/>
      </w:pPr>
      <w:r>
        <w:t>V případě, že bude reklamace uznána, bude následující vyúčtování Služby sníženo o reklamovanou částku.</w:t>
      </w:r>
    </w:p>
    <w:p w:rsidR="00815286" w:rsidRDefault="00B36AE2">
      <w:pPr>
        <w:pStyle w:val="Bodytext20"/>
        <w:numPr>
          <w:ilvl w:val="0"/>
          <w:numId w:val="2"/>
        </w:numPr>
        <w:shd w:val="clear" w:color="auto" w:fill="auto"/>
        <w:tabs>
          <w:tab w:val="left" w:pos="1213"/>
        </w:tabs>
        <w:spacing w:before="0" w:after="453"/>
        <w:ind w:left="1200" w:hanging="420"/>
      </w:pPr>
      <w:r>
        <w:t xml:space="preserve">Daňové doklady za poskytování služby </w:t>
      </w:r>
      <w:r>
        <w:t>vystavuje poskytovatel Služby v tištěné podobě a zasílá je uživateli poštou.</w:t>
      </w:r>
    </w:p>
    <w:p w:rsidR="00815286" w:rsidRDefault="00B36AE2">
      <w:pPr>
        <w:pStyle w:val="Heading60"/>
        <w:keepNext/>
        <w:keepLines/>
        <w:numPr>
          <w:ilvl w:val="0"/>
          <w:numId w:val="1"/>
        </w:numPr>
        <w:shd w:val="clear" w:color="auto" w:fill="auto"/>
        <w:tabs>
          <w:tab w:val="left" w:pos="968"/>
        </w:tabs>
        <w:spacing w:after="35" w:line="200" w:lineRule="exact"/>
        <w:ind w:left="500"/>
      </w:pPr>
      <w:bookmarkStart w:id="12" w:name="bookmark11"/>
      <w:r>
        <w:rPr>
          <w:rStyle w:val="Heading61"/>
          <w:b/>
          <w:bCs/>
        </w:rPr>
        <w:t>Odpovědnost a garance</w:t>
      </w:r>
      <w:bookmarkEnd w:id="12"/>
    </w:p>
    <w:p w:rsidR="00815286" w:rsidRDefault="00B36AE2">
      <w:pPr>
        <w:pStyle w:val="Bodytext20"/>
        <w:numPr>
          <w:ilvl w:val="0"/>
          <w:numId w:val="2"/>
        </w:numPr>
        <w:shd w:val="clear" w:color="auto" w:fill="auto"/>
        <w:tabs>
          <w:tab w:val="left" w:pos="1213"/>
        </w:tabs>
        <w:spacing w:before="0" w:after="0"/>
        <w:ind w:left="1200" w:hanging="420"/>
      </w:pPr>
      <w:r>
        <w:t>Poskytovatel Služby poskytuje uživateli uživatelskou podporu Služby v pracovních dnech v době od 7:00 do 16:00 hod a to e-mailem.</w:t>
      </w:r>
    </w:p>
    <w:p w:rsidR="00815286" w:rsidRDefault="00B36AE2">
      <w:pPr>
        <w:pStyle w:val="Bodytext20"/>
        <w:numPr>
          <w:ilvl w:val="0"/>
          <w:numId w:val="2"/>
        </w:numPr>
        <w:shd w:val="clear" w:color="auto" w:fill="auto"/>
        <w:tabs>
          <w:tab w:val="left" w:pos="1213"/>
        </w:tabs>
        <w:spacing w:before="0" w:after="0"/>
        <w:ind w:left="1200" w:hanging="420"/>
      </w:pPr>
      <w:r>
        <w:t>Uživatel bere na vědomí, že</w:t>
      </w:r>
      <w:r>
        <w:t xml:space="preserve"> Poskytovatel Služby nenese odpovědnost za funkčnost Služby v případech, které nejsou v jeho moci, především při výpadku nebo nedostupnosti sítě GSM a nebo GPS nebo jejích částí a služeb poskytovaných operátorem. Poskytovatel Služby dále nenese odpovědnost</w:t>
      </w:r>
      <w:r>
        <w:t xml:space="preserve"> za poruchy a nefunkčnost SIM karet a změn jejich nastavení, dále pak za poruchy dodávky elektrického proudu či nedostupnosti internetu, způsobené třetí stranou.</w:t>
      </w:r>
    </w:p>
    <w:p w:rsidR="00815286" w:rsidRDefault="00B36AE2">
      <w:pPr>
        <w:pStyle w:val="Bodytext20"/>
        <w:numPr>
          <w:ilvl w:val="0"/>
          <w:numId w:val="2"/>
        </w:numPr>
        <w:shd w:val="clear" w:color="auto" w:fill="auto"/>
        <w:tabs>
          <w:tab w:val="left" w:pos="1213"/>
        </w:tabs>
        <w:spacing w:before="0" w:after="0"/>
        <w:ind w:left="1200" w:hanging="420"/>
      </w:pPr>
      <w:r>
        <w:t>Uživatel bere na vědomí, že Poskytovatel Služby nenese odpovědnost za nefunkčnost Služby v pří</w:t>
      </w:r>
      <w:r>
        <w:t>padech, které jsou způsobeny třetí stranou nebo vyšší mocí. V případě, že jedné ze smluvních stran je bráněno v plnění převzatých závazků vyplývajících z této Smlouvy událostmi způsobenými vyšší mocí, je tato smluvní strana zbavena povinností vyplývajících</w:t>
      </w:r>
      <w:r>
        <w:t xml:space="preserve"> z této Smlouvy a druhá smluvní strana z adekvátního protiplnění, avšak pouze v takovém rozsahu v jakém je nemožnost plnění ovlivněna těmito událostmi.</w:t>
      </w:r>
    </w:p>
    <w:p w:rsidR="00815286" w:rsidRDefault="00B36AE2">
      <w:pPr>
        <w:pStyle w:val="Bodytext20"/>
        <w:numPr>
          <w:ilvl w:val="0"/>
          <w:numId w:val="2"/>
        </w:numPr>
        <w:shd w:val="clear" w:color="auto" w:fill="auto"/>
        <w:tabs>
          <w:tab w:val="left" w:pos="1213"/>
        </w:tabs>
        <w:spacing w:before="0" w:after="0"/>
        <w:ind w:left="1200" w:hanging="420"/>
      </w:pPr>
      <w:r>
        <w:t>Vyšší mocí se rozumí takové události (překážka), které zabraňují kterékoli smluvní straně v plnění svých</w:t>
      </w:r>
      <w:r>
        <w:t xml:space="preserve"> závazků vyplývajících z této Smlouvy a které nastaly nezávisle na vůli zavázané smluvní strany a jestliže nelze rozumně předpokládat, že by zavázaná smluvní strana tuto událost mohla předvídat. Pro odstranění pochybností, zda událost vyšší moci nastala, s</w:t>
      </w:r>
      <w:r>
        <w:t>e má za to, že všechny podmínky uvedené v předchozí větě, musí být splněny najednou. Události vyšší moci jsou zejména: záplavy, zemětřesení, sesuvy půdy, válečný stav, požár, výbuch, teroristický útok, stávka apod.</w:t>
      </w:r>
    </w:p>
    <w:p w:rsidR="00815286" w:rsidRDefault="00B36AE2">
      <w:pPr>
        <w:pStyle w:val="Bodytext20"/>
        <w:numPr>
          <w:ilvl w:val="0"/>
          <w:numId w:val="2"/>
        </w:numPr>
        <w:shd w:val="clear" w:color="auto" w:fill="auto"/>
        <w:tabs>
          <w:tab w:val="left" w:pos="1213"/>
        </w:tabs>
        <w:spacing w:before="0" w:after="0"/>
        <w:ind w:left="1200" w:hanging="420"/>
      </w:pPr>
      <w:r>
        <w:t xml:space="preserve">Strana, která se při plnění této Smlouvy </w:t>
      </w:r>
      <w:r>
        <w:t>odvolává na vyšší moc, je povinna bez zbytečného odkladu druhou smluvní stranu o vzniku vyšší moci písemně uvědomit a provést veškerá možná opatření, aby překážky, způsobené vyšší mocí, byly odstraněny v co nejkratší době tak, aby tato Smlouva mohla být ná</w:t>
      </w:r>
      <w:r>
        <w:t>ležitě plněna.</w:t>
      </w:r>
    </w:p>
    <w:p w:rsidR="00815286" w:rsidRDefault="00B36AE2">
      <w:pPr>
        <w:pStyle w:val="Bodytext20"/>
        <w:numPr>
          <w:ilvl w:val="0"/>
          <w:numId w:val="2"/>
        </w:numPr>
        <w:shd w:val="clear" w:color="auto" w:fill="auto"/>
        <w:tabs>
          <w:tab w:val="left" w:pos="1213"/>
        </w:tabs>
        <w:spacing w:before="0" w:after="0"/>
        <w:ind w:left="1200" w:hanging="420"/>
      </w:pPr>
      <w:r>
        <w:t>Uživatel plně odpovídá za všechny důsledky, které plynou z jeho zásahu do Služby a HW (zejména jeho zapojení a konfigurace) a dále při porušení Podmínek pro využívání Služby, uvedených výše.</w:t>
      </w:r>
    </w:p>
    <w:p w:rsidR="00815286" w:rsidRDefault="00B36AE2">
      <w:pPr>
        <w:pStyle w:val="Bodytext20"/>
        <w:numPr>
          <w:ilvl w:val="0"/>
          <w:numId w:val="2"/>
        </w:numPr>
        <w:shd w:val="clear" w:color="auto" w:fill="auto"/>
        <w:tabs>
          <w:tab w:val="left" w:pos="1213"/>
        </w:tabs>
        <w:spacing w:before="0" w:after="693"/>
        <w:ind w:left="1200" w:hanging="420"/>
      </w:pPr>
      <w:r>
        <w:t>V případě nedostupnosti Služby je poskytovatel Slu</w:t>
      </w:r>
      <w:r>
        <w:t>žby povinen zjistit příčinu nedostupnosti. Zjistí-li poskytovatel Služby, že nese za výpadek služby zodpovědnost, je povinen bez zbytečného odkladu zahájit jeho odstraňování.</w:t>
      </w:r>
    </w:p>
    <w:p w:rsidR="00815286" w:rsidRDefault="00B36AE2">
      <w:pPr>
        <w:pStyle w:val="Heading60"/>
        <w:keepNext/>
        <w:keepLines/>
        <w:shd w:val="clear" w:color="auto" w:fill="auto"/>
        <w:spacing w:after="31" w:line="200" w:lineRule="exact"/>
        <w:ind w:left="420"/>
        <w:jc w:val="left"/>
      </w:pPr>
      <w:bookmarkStart w:id="13" w:name="bookmark12"/>
      <w:r>
        <w:t xml:space="preserve">Vlil. </w:t>
      </w:r>
      <w:r>
        <w:rPr>
          <w:rStyle w:val="Heading61"/>
          <w:b/>
          <w:bCs/>
        </w:rPr>
        <w:t>Zpracování údajů</w:t>
      </w:r>
      <w:bookmarkEnd w:id="13"/>
    </w:p>
    <w:p w:rsidR="00815286" w:rsidRDefault="00B36AE2">
      <w:pPr>
        <w:pStyle w:val="Bodytext20"/>
        <w:numPr>
          <w:ilvl w:val="0"/>
          <w:numId w:val="2"/>
        </w:numPr>
        <w:shd w:val="clear" w:color="auto" w:fill="auto"/>
        <w:tabs>
          <w:tab w:val="left" w:pos="1213"/>
        </w:tabs>
        <w:spacing w:before="0" w:after="0"/>
        <w:ind w:left="1200" w:hanging="420"/>
      </w:pPr>
      <w:r>
        <w:t>Uživatel souhlasí stím, že poskytovatel Služby je oprávněn</w:t>
      </w:r>
      <w:r>
        <w:t xml:space="preserve"> v případě neplnění smluvních podmínek ze strany uživatele poskytnout údaje o jeho nesplněných závazcích a identifikační údaje do informačních center, v souladu se zákonem č.525/2004 Sb., o ochraně osobních údajů.</w:t>
      </w:r>
    </w:p>
    <w:p w:rsidR="00815286" w:rsidRDefault="00B36AE2">
      <w:pPr>
        <w:pStyle w:val="Bodytext20"/>
        <w:numPr>
          <w:ilvl w:val="0"/>
          <w:numId w:val="2"/>
        </w:numPr>
        <w:shd w:val="clear" w:color="auto" w:fill="auto"/>
        <w:tabs>
          <w:tab w:val="left" w:pos="1213"/>
        </w:tabs>
        <w:spacing w:before="0" w:after="912"/>
        <w:ind w:left="1200" w:hanging="420"/>
      </w:pPr>
      <w:r>
        <w:t>Uživatel souhlasí s tím, že každý jeho tel</w:t>
      </w:r>
      <w:r>
        <w:t>efonický hovor s poskytovatelem Služby může být za účelem zkvalitnění Služby nahráván k uchování a reprodukci. Uživatel rovněž souhlasí stím, aby v rozsahu stanoveném obecně závaznými právními předpisy byly v případě potřeby záznamy jeho telefonických hovo</w:t>
      </w:r>
      <w:r>
        <w:t>rů s poskytovatelem Služby použity jako důkazní prostředek v kterémkoli soudním či správním řízení či před jinými orgány, nebo pokud to poskytovatel Služby považuje za nutné, pro ochranu svých oprávněných zájmů nebo zájmů Uživatele.</w:t>
      </w:r>
    </w:p>
    <w:p w:rsidR="00815286" w:rsidRDefault="00815286">
      <w:pPr>
        <w:framePr w:h="1498" w:wrap="notBeside" w:vAnchor="text" w:hAnchor="text" w:y="1"/>
        <w:rPr>
          <w:sz w:val="2"/>
          <w:szCs w:val="2"/>
        </w:rPr>
      </w:pPr>
    </w:p>
    <w:p w:rsidR="00815286" w:rsidRDefault="00815286">
      <w:pPr>
        <w:rPr>
          <w:sz w:val="2"/>
          <w:szCs w:val="2"/>
        </w:rPr>
      </w:pPr>
    </w:p>
    <w:p w:rsidR="00815286" w:rsidRDefault="00815286">
      <w:pPr>
        <w:rPr>
          <w:sz w:val="2"/>
          <w:szCs w:val="2"/>
        </w:rPr>
        <w:sectPr w:rsidR="00815286">
          <w:pgSz w:w="11900" w:h="16840"/>
          <w:pgMar w:top="1382" w:right="1325" w:bottom="158" w:left="683" w:header="0" w:footer="3" w:gutter="0"/>
          <w:cols w:space="720"/>
          <w:noEndnote/>
          <w:docGrid w:linePitch="360"/>
        </w:sectPr>
      </w:pPr>
    </w:p>
    <w:p w:rsidR="00815286" w:rsidRDefault="00B36AE2">
      <w:pPr>
        <w:pStyle w:val="Bodytext20"/>
        <w:numPr>
          <w:ilvl w:val="0"/>
          <w:numId w:val="2"/>
        </w:numPr>
        <w:shd w:val="clear" w:color="auto" w:fill="auto"/>
        <w:tabs>
          <w:tab w:val="left" w:pos="1030"/>
        </w:tabs>
        <w:spacing w:before="0" w:after="0"/>
        <w:ind w:left="1040"/>
      </w:pPr>
      <w:r>
        <w:lastRenderedPageBreak/>
        <w:t xml:space="preserve">Uživatel souhlasí s tím, že telefonické záznamy, písemné záznamy a logy dat ze systému poskytovatele Služby budou oběma </w:t>
      </w:r>
      <w:r>
        <w:t>stranami považovány za zcela hodnověrné záznamy o skutečnostech, o nichž vypovídají, pokud se neprokáže jinak.</w:t>
      </w:r>
    </w:p>
    <w:p w:rsidR="00815286" w:rsidRDefault="00B36AE2">
      <w:pPr>
        <w:pStyle w:val="Bodytext20"/>
        <w:numPr>
          <w:ilvl w:val="0"/>
          <w:numId w:val="2"/>
        </w:numPr>
        <w:shd w:val="clear" w:color="auto" w:fill="auto"/>
        <w:tabs>
          <w:tab w:val="left" w:pos="1030"/>
        </w:tabs>
        <w:spacing w:before="0" w:after="453"/>
        <w:ind w:left="1040"/>
      </w:pPr>
      <w:r>
        <w:t xml:space="preserve">Uživatel souhlasí stím, že Poskytovatel Služby je k účelu vyplývajícího ze Smlouvy oprávněn uchovávat získaná osobní data uživatele v souladu se </w:t>
      </w:r>
      <w:r>
        <w:t>zákonem č. 525/2004 Sb., o ochraně osobních údajů.</w:t>
      </w:r>
    </w:p>
    <w:p w:rsidR="00815286" w:rsidRDefault="00B36AE2">
      <w:pPr>
        <w:pStyle w:val="Heading60"/>
        <w:keepNext/>
        <w:keepLines/>
        <w:shd w:val="clear" w:color="auto" w:fill="auto"/>
        <w:spacing w:after="53" w:line="200" w:lineRule="exact"/>
        <w:ind w:left="380"/>
        <w:jc w:val="left"/>
      </w:pPr>
      <w:bookmarkStart w:id="14" w:name="bookmark13"/>
      <w:r>
        <w:t xml:space="preserve">IX. </w:t>
      </w:r>
      <w:r>
        <w:rPr>
          <w:rStyle w:val="Heading61"/>
          <w:b/>
          <w:bCs/>
        </w:rPr>
        <w:t>Závěrečné ustanovení a účinnost</w:t>
      </w:r>
      <w:bookmarkEnd w:id="14"/>
    </w:p>
    <w:p w:rsidR="00815286" w:rsidRDefault="00B36AE2">
      <w:pPr>
        <w:pStyle w:val="Bodytext20"/>
        <w:numPr>
          <w:ilvl w:val="0"/>
          <w:numId w:val="2"/>
        </w:numPr>
        <w:shd w:val="clear" w:color="auto" w:fill="auto"/>
        <w:tabs>
          <w:tab w:val="left" w:pos="1030"/>
        </w:tabs>
        <w:spacing w:before="0" w:after="0"/>
        <w:ind w:left="1040"/>
      </w:pPr>
      <w:r>
        <w:t>Tato smlouva se řídí právními předpisy České republiky.</w:t>
      </w:r>
    </w:p>
    <w:p w:rsidR="00815286" w:rsidRDefault="00B36AE2">
      <w:pPr>
        <w:pStyle w:val="Bodytext20"/>
        <w:numPr>
          <w:ilvl w:val="0"/>
          <w:numId w:val="2"/>
        </w:numPr>
        <w:shd w:val="clear" w:color="auto" w:fill="auto"/>
        <w:tabs>
          <w:tab w:val="left" w:pos="1030"/>
        </w:tabs>
        <w:spacing w:before="0" w:after="0"/>
        <w:ind w:left="1040"/>
      </w:pPr>
      <w:r>
        <w:t>Ve smyslu platných zákonů se strany dohodly, že závazkový vztah plynoucí ze smlouvy se řídí obchodním zákoníkem i</w:t>
      </w:r>
      <w:r>
        <w:t xml:space="preserve"> v případě, že uživatel není podnikatelem.</w:t>
      </w:r>
    </w:p>
    <w:p w:rsidR="00815286" w:rsidRDefault="00B36AE2">
      <w:pPr>
        <w:pStyle w:val="Bodytext20"/>
        <w:numPr>
          <w:ilvl w:val="0"/>
          <w:numId w:val="2"/>
        </w:numPr>
        <w:shd w:val="clear" w:color="auto" w:fill="auto"/>
        <w:tabs>
          <w:tab w:val="left" w:pos="1030"/>
        </w:tabs>
        <w:spacing w:before="0" w:after="6573"/>
        <w:ind w:left="1040"/>
      </w:pPr>
      <w:r>
        <w:t>Tyto Všeobecné obchodní podmínky jsou platné a účinné od 1. 5. 2014.</w:t>
      </w:r>
    </w:p>
    <w:p w:rsidR="00815286" w:rsidRDefault="00B36AE2">
      <w:pPr>
        <w:pStyle w:val="Bodytext20"/>
        <w:shd w:val="clear" w:color="auto" w:fill="auto"/>
        <w:spacing w:before="0" w:after="800" w:line="200" w:lineRule="exact"/>
        <w:ind w:left="1040"/>
      </w:pPr>
      <w:r>
        <w:t>Potvrzuji, že s výše uvedeným obsahem VOP souhlasím.</w:t>
      </w:r>
    </w:p>
    <w:p w:rsidR="00815286" w:rsidRDefault="00815286">
      <w:pPr>
        <w:framePr w:h="979" w:hSpace="583" w:wrap="notBeside" w:vAnchor="text" w:hAnchor="text" w:x="584" w:y="1"/>
        <w:jc w:val="center"/>
        <w:rPr>
          <w:sz w:val="2"/>
          <w:szCs w:val="2"/>
        </w:rPr>
      </w:pPr>
    </w:p>
    <w:p w:rsidR="00815286" w:rsidRDefault="00815286">
      <w:pPr>
        <w:spacing w:line="1680" w:lineRule="exact"/>
      </w:pPr>
    </w:p>
    <w:p w:rsidR="00815286" w:rsidRDefault="00815286">
      <w:pPr>
        <w:framePr w:h="1519" w:wrap="notBeside" w:vAnchor="text" w:hAnchor="text" w:y="1"/>
        <w:rPr>
          <w:sz w:val="2"/>
          <w:szCs w:val="2"/>
        </w:rPr>
      </w:pPr>
    </w:p>
    <w:p w:rsidR="00815286" w:rsidRDefault="00815286">
      <w:pPr>
        <w:rPr>
          <w:sz w:val="2"/>
          <w:szCs w:val="2"/>
        </w:rPr>
      </w:pPr>
    </w:p>
    <w:p w:rsidR="00815286" w:rsidRDefault="00815286">
      <w:pPr>
        <w:rPr>
          <w:sz w:val="2"/>
          <w:szCs w:val="2"/>
        </w:rPr>
      </w:pPr>
    </w:p>
    <w:sectPr w:rsidR="00815286">
      <w:headerReference w:type="default" r:id="rId12"/>
      <w:footerReference w:type="default" r:id="rId13"/>
      <w:headerReference w:type="first" r:id="rId14"/>
      <w:pgSz w:w="11900" w:h="16840"/>
      <w:pgMar w:top="1388" w:right="1354" w:bottom="456" w:left="87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36AE2">
      <w:r>
        <w:separator/>
      </w:r>
    </w:p>
  </w:endnote>
  <w:endnote w:type="continuationSeparator" w:id="0">
    <w:p w:rsidR="00000000" w:rsidRDefault="00B3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286" w:rsidRDefault="00B36AE2">
    <w:pPr>
      <w:rPr>
        <w:sz w:val="2"/>
        <w:szCs w:val="2"/>
      </w:rPr>
    </w:pPr>
    <w:r>
      <w:pict>
        <v:shapetype id="_x0000_t202" coordsize="21600,21600" o:spt="202" path="m,l,21600r21600,l21600,xe">
          <v:stroke joinstyle="miter"/>
          <v:path gradientshapeok="t" o:connecttype="rect"/>
        </v:shapetype>
        <v:shape id="_x0000_s2054" type="#_x0000_t202" style="position:absolute;margin-left:65.05pt;margin-top:780.2pt;width:11pt;height:9.7pt;z-index:-188744064;mso-wrap-style:none;mso-wrap-distance-left:5pt;mso-wrap-distance-right:5pt;mso-position-horizontal-relative:page;mso-position-vertical-relative:page" wrapcoords="0 0" filled="f" stroked="f">
          <v:textbox style="mso-fit-shape-to-text:t" inset="0,0,0,0">
            <w:txbxContent>
              <w:p w:rsidR="00815286" w:rsidRDefault="00B36AE2">
                <w:pPr>
                  <w:pStyle w:val="Headerorfooter0"/>
                  <w:shd w:val="clear" w:color="auto" w:fill="auto"/>
                  <w:spacing w:line="240" w:lineRule="auto"/>
                </w:pPr>
                <w:r>
                  <w:rPr>
                    <w:rStyle w:val="Headerorfooter1"/>
                  </w:rPr>
                  <w:t>X</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286" w:rsidRDefault="00B36AE2">
    <w:pPr>
      <w:rPr>
        <w:sz w:val="2"/>
        <w:szCs w:val="2"/>
      </w:rPr>
    </w:pPr>
    <w:r>
      <w:pict>
        <v:shapetype id="_x0000_t202" coordsize="21600,21600" o:spt="202" path="m,l,21600r21600,l21600,xe">
          <v:stroke joinstyle="miter"/>
          <v:path gradientshapeok="t" o:connecttype="rect"/>
        </v:shapetype>
        <v:shape id="_x0000_s2052" type="#_x0000_t202" style="position:absolute;margin-left:284.2pt;margin-top:750.15pt;width:28.25pt;height:6.3pt;z-index:-188744062;mso-wrap-style:none;mso-wrap-distance-left:5pt;mso-wrap-distance-right:5pt;mso-position-horizontal-relative:page;mso-position-vertical-relative:page" wrapcoords="0 0" filled="f" stroked="f">
          <v:textbox style="mso-fit-shape-to-text:t" inset="0,0,0,0">
            <w:txbxContent>
              <w:p w:rsidR="00815286" w:rsidRDefault="00B36AE2">
                <w:pPr>
                  <w:pStyle w:val="Headerorfooter0"/>
                  <w:shd w:val="clear" w:color="auto" w:fill="auto"/>
                  <w:spacing w:line="240" w:lineRule="auto"/>
                </w:pPr>
                <w:r>
                  <w:rPr>
                    <w:rStyle w:val="Headerorfooter2"/>
                  </w:rPr>
                  <w:t xml:space="preserve">strana </w:t>
                </w:r>
                <w:r>
                  <w:rPr>
                    <w:rStyle w:val="Headerorfooter2"/>
                  </w:rPr>
                  <w:fldChar w:fldCharType="begin"/>
                </w:r>
                <w:r>
                  <w:rPr>
                    <w:rStyle w:val="Headerorfooter2"/>
                  </w:rPr>
                  <w:instrText xml:space="preserve"> PAGE \* MERGEFORMAT </w:instrText>
                </w:r>
                <w:r>
                  <w:rPr>
                    <w:rStyle w:val="Headerorfooter2"/>
                  </w:rPr>
                  <w:fldChar w:fldCharType="separate"/>
                </w:r>
                <w:r>
                  <w:rPr>
                    <w:rStyle w:val="Headerorfooter2"/>
                    <w:noProof/>
                  </w:rPr>
                  <w:t>3</w:t>
                </w:r>
                <w:r>
                  <w:rPr>
                    <w:rStyle w:val="Headerorfooter2"/>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286" w:rsidRDefault="00B36AE2">
    <w:pPr>
      <w:rPr>
        <w:sz w:val="2"/>
        <w:szCs w:val="2"/>
      </w:rPr>
    </w:pPr>
    <w:r>
      <w:pict>
        <v:shapetype id="_x0000_t202" coordsize="21600,21600" o:spt="202" path="m,l,21600r21600,l21600,xe">
          <v:stroke joinstyle="miter"/>
          <v:path gradientshapeok="t" o:connecttype="rect"/>
        </v:shapetype>
        <v:shape id="_x0000_s2049" type="#_x0000_t202" style="position:absolute;margin-left:284.1pt;margin-top:750.05pt;width:29pt;height:6.1pt;z-index:-188744059;mso-wrap-style:none;mso-wrap-distance-left:5pt;mso-wrap-distance-right:5pt;mso-position-horizontal-relative:page;mso-position-vertical-relative:page" wrapcoords="0 0" filled="f" stroked="f">
          <v:textbox style="mso-fit-shape-to-text:t" inset="0,0,0,0">
            <w:txbxContent>
              <w:p w:rsidR="00815286" w:rsidRDefault="00B36AE2">
                <w:pPr>
                  <w:pStyle w:val="Headerorfooter0"/>
                  <w:shd w:val="clear" w:color="auto" w:fill="auto"/>
                  <w:spacing w:line="240" w:lineRule="auto"/>
                </w:pPr>
                <w:r>
                  <w:rPr>
                    <w:rStyle w:val="Headerorfooter2"/>
                  </w:rPr>
                  <w:t xml:space="preserve">strana </w:t>
                </w:r>
                <w:r>
                  <w:rPr>
                    <w:rStyle w:val="Headerorfooter2"/>
                  </w:rPr>
                  <w:fldChar w:fldCharType="begin"/>
                </w:r>
                <w:r>
                  <w:rPr>
                    <w:rStyle w:val="Headerorfooter2"/>
                  </w:rPr>
                  <w:instrText xml:space="preserve"> PAGE \* MERGEFORMAT </w:instrText>
                </w:r>
                <w:r>
                  <w:rPr>
                    <w:rStyle w:val="Headerorfooter2"/>
                  </w:rPr>
                  <w:fldChar w:fldCharType="separate"/>
                </w:r>
                <w:r>
                  <w:rPr>
                    <w:rStyle w:val="Headerorfooter2"/>
                    <w:noProof/>
                  </w:rPr>
                  <w:t>4</w:t>
                </w:r>
                <w:r>
                  <w:rPr>
                    <w:rStyle w:val="Headerorfooter2"/>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286" w:rsidRDefault="00815286"/>
  </w:footnote>
  <w:footnote w:type="continuationSeparator" w:id="0">
    <w:p w:rsidR="00815286" w:rsidRDefault="008152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286" w:rsidRDefault="00B36AE2">
    <w:pPr>
      <w:rPr>
        <w:sz w:val="2"/>
        <w:szCs w:val="2"/>
      </w:rPr>
    </w:pPr>
    <w:r>
      <w:pict>
        <v:shapetype id="_x0000_t202" coordsize="21600,21600" o:spt="202" path="m,l,21600r21600,l21600,xe">
          <v:stroke joinstyle="miter"/>
          <v:path gradientshapeok="t" o:connecttype="rect"/>
        </v:shapetype>
        <v:shape id="_x0000_s2053" type="#_x0000_t202" style="position:absolute;margin-left:171.7pt;margin-top:26.25pt;width:258.3pt;height:10.1pt;z-index:-188744063;mso-wrap-style:none;mso-wrap-distance-left:5pt;mso-wrap-distance-right:5pt;mso-position-horizontal-relative:page;mso-position-vertical-relative:page" wrapcoords="0 0" filled="f" stroked="f">
          <v:textbox style="mso-fit-shape-to-text:t" inset="0,0,0,0">
            <w:txbxContent>
              <w:p w:rsidR="00815286" w:rsidRDefault="00B36AE2">
                <w:pPr>
                  <w:pStyle w:val="Headerorfooter0"/>
                  <w:shd w:val="clear" w:color="auto" w:fill="auto"/>
                  <w:spacing w:line="240" w:lineRule="auto"/>
                </w:pPr>
                <w:r>
                  <w:rPr>
                    <w:rStyle w:val="Headerorfooter2"/>
                  </w:rPr>
                  <w:t>Echoton - CZ s.r.o., Josefa Šavla 21, 709 00, Ostrava -</w:t>
                </w:r>
                <w:r>
                  <w:rPr>
                    <w:rStyle w:val="Headerorfooter2"/>
                  </w:rPr>
                  <w:t xml:space="preserve"> Mar. Hory</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286" w:rsidRDefault="00B36AE2">
    <w:pPr>
      <w:rPr>
        <w:sz w:val="2"/>
        <w:szCs w:val="2"/>
      </w:rPr>
    </w:pPr>
    <w:r>
      <w:pict>
        <v:shapetype id="_x0000_t202" coordsize="21600,21600" o:spt="202" path="m,l,21600r21600,l21600,xe">
          <v:stroke joinstyle="miter"/>
          <v:path gradientshapeok="t" o:connecttype="rect"/>
        </v:shapetype>
        <v:shape id="_x0000_s2051" type="#_x0000_t202" style="position:absolute;margin-left:190.95pt;margin-top:28.6pt;width:197.3pt;height:7.75pt;z-index:-188744061;mso-wrap-style:none;mso-wrap-distance-left:5pt;mso-wrap-distance-right:5pt;mso-position-horizontal-relative:page;mso-position-vertical-relative:page" wrapcoords="0 0" filled="f" stroked="f">
          <v:textbox style="mso-fit-shape-to-text:t" inset="0,0,0,0">
            <w:txbxContent>
              <w:p w:rsidR="00815286" w:rsidRDefault="00B36AE2">
                <w:pPr>
                  <w:pStyle w:val="Headerorfooter0"/>
                  <w:shd w:val="clear" w:color="auto" w:fill="auto"/>
                  <w:spacing w:line="240" w:lineRule="auto"/>
                </w:pPr>
                <w:r>
                  <w:rPr>
                    <w:rStyle w:val="HeaderorfooterArial7pt"/>
                  </w:rPr>
                  <w:t xml:space="preserve">Příloha č. </w:t>
                </w:r>
                <w:r>
                  <w:rPr>
                    <w:rStyle w:val="HeaderorfooterArial7pt"/>
                  </w:rPr>
                  <w:fldChar w:fldCharType="begin"/>
                </w:r>
                <w:r>
                  <w:rPr>
                    <w:rStyle w:val="HeaderorfooterArial7pt"/>
                  </w:rPr>
                  <w:instrText xml:space="preserve"> PAGE \* MERGEFORMAT </w:instrText>
                </w:r>
                <w:r>
                  <w:rPr>
                    <w:rStyle w:val="HeaderorfooterArial7pt"/>
                  </w:rPr>
                  <w:fldChar w:fldCharType="separate"/>
                </w:r>
                <w:r>
                  <w:rPr>
                    <w:rStyle w:val="HeaderorfooterArial7pt"/>
                    <w:noProof/>
                  </w:rPr>
                  <w:t>1</w:t>
                </w:r>
                <w:r>
                  <w:rPr>
                    <w:rStyle w:val="HeaderorfooterArial7pt"/>
                  </w:rPr>
                  <w:fldChar w:fldCharType="end"/>
                </w:r>
                <w:r>
                  <w:rPr>
                    <w:rStyle w:val="HeaderorfooterArial7pt"/>
                  </w:rPr>
                  <w:t xml:space="preserve">, nedílná součást Smlouvy </w:t>
                </w:r>
                <w:r>
                  <w:rPr>
                    <w:rStyle w:val="HeaderorfooterArial7pt"/>
                    <w:lang w:val="en-US" w:eastAsia="en-US" w:bidi="en-US"/>
                  </w:rPr>
                  <w:t>AUTANAWEBU.cz</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286" w:rsidRDefault="00B36AE2">
    <w:pPr>
      <w:rPr>
        <w:sz w:val="2"/>
        <w:szCs w:val="2"/>
      </w:rPr>
    </w:pPr>
    <w:r>
      <w:pict>
        <v:shapetype id="_x0000_t202" coordsize="21600,21600" o:spt="202" path="m,l,21600r21600,l21600,xe">
          <v:stroke joinstyle="miter"/>
          <v:path gradientshapeok="t" o:connecttype="rect"/>
        </v:shapetype>
        <v:shape id="_x0000_s2050" type="#_x0000_t202" style="position:absolute;margin-left:171.4pt;margin-top:27.35pt;width:258.5pt;height:10.1pt;z-index:-188744060;mso-wrap-style:none;mso-wrap-distance-left:5pt;mso-wrap-distance-right:5pt;mso-position-horizontal-relative:page;mso-position-vertical-relative:page" wrapcoords="0 0" filled="f" stroked="f">
          <v:textbox style="mso-fit-shape-to-text:t" inset="0,0,0,0">
            <w:txbxContent>
              <w:p w:rsidR="00815286" w:rsidRDefault="00B36AE2">
                <w:pPr>
                  <w:pStyle w:val="Headerorfooter0"/>
                  <w:shd w:val="clear" w:color="auto" w:fill="auto"/>
                  <w:spacing w:line="240" w:lineRule="auto"/>
                </w:pPr>
                <w:r>
                  <w:rPr>
                    <w:rStyle w:val="Headerorfooter2"/>
                  </w:rPr>
                  <w:t>Echoton - CZ s.r.o., Josefa Šavla 21, 709 00</w:t>
                </w:r>
                <w:r>
                  <w:rPr>
                    <w:rStyle w:val="Headerorfooter2"/>
                    <w:vertAlign w:val="subscript"/>
                  </w:rPr>
                  <w:t>7</w:t>
                </w:r>
                <w:r>
                  <w:rPr>
                    <w:rStyle w:val="Headerorfooter2"/>
                  </w:rPr>
                  <w:t xml:space="preserve"> Ostrava - Mar. Hory</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286" w:rsidRDefault="008152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54B45"/>
    <w:multiLevelType w:val="multilevel"/>
    <w:tmpl w:val="C420A3DA"/>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643E28"/>
    <w:multiLevelType w:val="multilevel"/>
    <w:tmpl w:val="997A564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drawingGridHorizontalSpacing w:val="181"/>
  <w:drawingGridVerticalSpacing w:val="181"/>
  <w:characterSpacingControl w:val="compressPunctuation"/>
  <w:hdrShapeDefaults>
    <o:shapedefaults v:ext="edit" spidmax="206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815286"/>
    <w:rsid w:val="00815286"/>
    <w:rsid w:val="00B36A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DA2FF9EE-D79D-432A-973A-7558AF42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5Exact">
    <w:name w:val="Body text (5) Exact"/>
    <w:basedOn w:val="Standardnpsmoodstavce"/>
    <w:link w:val="Bodytext5"/>
    <w:rPr>
      <w:rFonts w:ascii="Arial" w:eastAsia="Arial" w:hAnsi="Arial" w:cs="Arial"/>
      <w:b/>
      <w:bCs/>
      <w:i w:val="0"/>
      <w:iCs w:val="0"/>
      <w:smallCaps w:val="0"/>
      <w:strike w:val="0"/>
      <w:sz w:val="19"/>
      <w:szCs w:val="19"/>
      <w:u w:val="none"/>
    </w:rPr>
  </w:style>
  <w:style w:type="character" w:customStyle="1" w:styleId="Bodytext5NotBoldExact">
    <w:name w:val="Body text (5) + Not Bold Exact"/>
    <w:basedOn w:val="Bodytext5Exac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6Exact">
    <w:name w:val="Body text (6) Exact"/>
    <w:basedOn w:val="Standardnpsmoodstavce"/>
    <w:link w:val="Bodytext6"/>
    <w:rPr>
      <w:rFonts w:ascii="Arial" w:eastAsia="Arial" w:hAnsi="Arial" w:cs="Arial"/>
      <w:b/>
      <w:bCs/>
      <w:i w:val="0"/>
      <w:iCs w:val="0"/>
      <w:smallCaps w:val="0"/>
      <w:strike w:val="0"/>
      <w:sz w:val="28"/>
      <w:szCs w:val="28"/>
      <w:u w:val="none"/>
    </w:rPr>
  </w:style>
  <w:style w:type="character" w:customStyle="1" w:styleId="Bodytext3Exact">
    <w:name w:val="Body text (3) Exact"/>
    <w:basedOn w:val="Standardnpsmoodstavce"/>
    <w:rPr>
      <w:rFonts w:ascii="Arial" w:eastAsia="Arial" w:hAnsi="Arial" w:cs="Arial"/>
      <w:b w:val="0"/>
      <w:bCs w:val="0"/>
      <w:i w:val="0"/>
      <w:iCs w:val="0"/>
      <w:smallCaps w:val="0"/>
      <w:strike w:val="0"/>
      <w:sz w:val="19"/>
      <w:szCs w:val="19"/>
      <w:u w:val="none"/>
    </w:rPr>
  </w:style>
  <w:style w:type="character" w:customStyle="1" w:styleId="Heading5Exact">
    <w:name w:val="Heading #5 Exact"/>
    <w:basedOn w:val="Standardnpsmoodstavce"/>
    <w:link w:val="Heading5"/>
    <w:rPr>
      <w:rFonts w:ascii="Arial" w:eastAsia="Arial" w:hAnsi="Arial" w:cs="Arial"/>
      <w:b w:val="0"/>
      <w:bCs w:val="0"/>
      <w:i w:val="0"/>
      <w:iCs w:val="0"/>
      <w:smallCaps w:val="0"/>
      <w:strike w:val="0"/>
      <w:sz w:val="22"/>
      <w:szCs w:val="22"/>
      <w:u w:val="none"/>
    </w:rPr>
  </w:style>
  <w:style w:type="character" w:customStyle="1" w:styleId="Heading5Exact0">
    <w:name w:val="Heading #5 Exact"/>
    <w:basedOn w:val="Heading5Exact"/>
    <w:rPr>
      <w:rFonts w:ascii="Arial" w:eastAsia="Arial" w:hAnsi="Arial" w:cs="Arial"/>
      <w:b w:val="0"/>
      <w:bCs w:val="0"/>
      <w:i w:val="0"/>
      <w:iCs w:val="0"/>
      <w:smallCaps w:val="0"/>
      <w:strike w:val="0"/>
      <w:color w:val="000000"/>
      <w:spacing w:val="0"/>
      <w:w w:val="100"/>
      <w:position w:val="0"/>
      <w:sz w:val="22"/>
      <w:szCs w:val="22"/>
      <w:u w:val="single"/>
      <w:lang w:val="cs-CZ" w:eastAsia="cs-CZ" w:bidi="cs-CZ"/>
    </w:rPr>
  </w:style>
  <w:style w:type="character" w:customStyle="1" w:styleId="Bodytext7Exact">
    <w:name w:val="Body text (7) Exact"/>
    <w:basedOn w:val="Standardnpsmoodstavce"/>
    <w:link w:val="Bodytext7"/>
    <w:rPr>
      <w:rFonts w:ascii="Arial" w:eastAsia="Arial" w:hAnsi="Arial" w:cs="Arial"/>
      <w:b w:val="0"/>
      <w:bCs w:val="0"/>
      <w:i w:val="0"/>
      <w:iCs w:val="0"/>
      <w:smallCaps w:val="0"/>
      <w:strike w:val="0"/>
      <w:spacing w:val="0"/>
      <w:sz w:val="16"/>
      <w:szCs w:val="16"/>
      <w:u w:val="none"/>
    </w:rPr>
  </w:style>
  <w:style w:type="character" w:customStyle="1" w:styleId="Bodytext8Exact">
    <w:name w:val="Body text (8) Exact"/>
    <w:basedOn w:val="Standardnpsmoodstavce"/>
    <w:link w:val="Bodytext8"/>
    <w:rPr>
      <w:rFonts w:ascii="Arial" w:eastAsia="Arial" w:hAnsi="Arial" w:cs="Arial"/>
      <w:b w:val="0"/>
      <w:bCs w:val="0"/>
      <w:i w:val="0"/>
      <w:iCs w:val="0"/>
      <w:smallCaps w:val="0"/>
      <w:strike w:val="0"/>
      <w:sz w:val="15"/>
      <w:szCs w:val="15"/>
      <w:u w:val="none"/>
    </w:rPr>
  </w:style>
  <w:style w:type="character" w:customStyle="1" w:styleId="Heading1">
    <w:name w:val="Heading #1_"/>
    <w:basedOn w:val="Standardnpsmoodstavce"/>
    <w:link w:val="Heading10"/>
    <w:rPr>
      <w:rFonts w:ascii="Arial" w:eastAsia="Arial" w:hAnsi="Arial" w:cs="Arial"/>
      <w:b/>
      <w:bCs/>
      <w:i w:val="0"/>
      <w:iCs w:val="0"/>
      <w:smallCaps w:val="0"/>
      <w:strike w:val="0"/>
      <w:sz w:val="36"/>
      <w:szCs w:val="36"/>
      <w:u w:val="none"/>
    </w:rPr>
  </w:style>
  <w:style w:type="character" w:customStyle="1" w:styleId="Headerorfooter">
    <w:name w:val="Header or footer_"/>
    <w:basedOn w:val="Standardnpsmoodstavce"/>
    <w:link w:val="Headerorfooter0"/>
    <w:rPr>
      <w:rFonts w:ascii="Calibri" w:eastAsia="Calibri" w:hAnsi="Calibri" w:cs="Calibri"/>
      <w:b w:val="0"/>
      <w:bCs w:val="0"/>
      <w:i w:val="0"/>
      <w:iCs w:val="0"/>
      <w:smallCaps w:val="0"/>
      <w:strike w:val="0"/>
      <w:sz w:val="18"/>
      <w:szCs w:val="18"/>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style>
  <w:style w:type="character" w:customStyle="1" w:styleId="Bodytext3">
    <w:name w:val="Body text (3)_"/>
    <w:basedOn w:val="Standardnpsmoodstavce"/>
    <w:link w:val="Bodytext30"/>
    <w:rPr>
      <w:rFonts w:ascii="Arial" w:eastAsia="Arial" w:hAnsi="Arial" w:cs="Arial"/>
      <w:b w:val="0"/>
      <w:bCs w:val="0"/>
      <w:i w:val="0"/>
      <w:iCs w:val="0"/>
      <w:smallCaps w:val="0"/>
      <w:strike w:val="0"/>
      <w:sz w:val="19"/>
      <w:szCs w:val="19"/>
      <w:u w:val="none"/>
    </w:rPr>
  </w:style>
  <w:style w:type="character" w:customStyle="1" w:styleId="Heading2">
    <w:name w:val="Heading #2_"/>
    <w:basedOn w:val="Standardnpsmoodstavce"/>
    <w:link w:val="Heading20"/>
    <w:rPr>
      <w:rFonts w:ascii="Calibri" w:eastAsia="Calibri" w:hAnsi="Calibri" w:cs="Calibri"/>
      <w:b w:val="0"/>
      <w:bCs w:val="0"/>
      <w:i w:val="0"/>
      <w:iCs w:val="0"/>
      <w:smallCaps w:val="0"/>
      <w:strike w:val="0"/>
      <w:sz w:val="20"/>
      <w:szCs w:val="20"/>
      <w:u w:val="none"/>
    </w:rPr>
  </w:style>
  <w:style w:type="character" w:customStyle="1" w:styleId="Heading21">
    <w:name w:val="Heading #2"/>
    <w:basedOn w:val="Heading2"/>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style>
  <w:style w:type="character" w:customStyle="1" w:styleId="Heading3">
    <w:name w:val="Heading #3_"/>
    <w:basedOn w:val="Standardnpsmoodstavce"/>
    <w:link w:val="Heading30"/>
    <w:rPr>
      <w:rFonts w:ascii="Garamond" w:eastAsia="Garamond" w:hAnsi="Garamond" w:cs="Garamond"/>
      <w:b w:val="0"/>
      <w:bCs w:val="0"/>
      <w:i/>
      <w:iCs/>
      <w:smallCaps w:val="0"/>
      <w:strike w:val="0"/>
      <w:spacing w:val="-10"/>
      <w:sz w:val="32"/>
      <w:szCs w:val="32"/>
      <w:u w:val="none"/>
    </w:rPr>
  </w:style>
  <w:style w:type="character" w:customStyle="1" w:styleId="Heading31">
    <w:name w:val="Heading #3"/>
    <w:basedOn w:val="Heading3"/>
    <w:rPr>
      <w:rFonts w:ascii="Garamond" w:eastAsia="Garamond" w:hAnsi="Garamond" w:cs="Garamond"/>
      <w:b w:val="0"/>
      <w:bCs w:val="0"/>
      <w:i/>
      <w:iCs/>
      <w:smallCaps w:val="0"/>
      <w:strike w:val="0"/>
      <w:color w:val="000000"/>
      <w:spacing w:val="-10"/>
      <w:w w:val="100"/>
      <w:position w:val="0"/>
      <w:sz w:val="32"/>
      <w:szCs w:val="32"/>
      <w:u w:val="none"/>
      <w:lang w:val="cs-CZ" w:eastAsia="cs-CZ" w:bidi="cs-CZ"/>
    </w:rPr>
  </w:style>
  <w:style w:type="character" w:customStyle="1" w:styleId="Bodytext4">
    <w:name w:val="Body text (4)_"/>
    <w:basedOn w:val="Standardnpsmoodstavce"/>
    <w:link w:val="Bodytext40"/>
    <w:rPr>
      <w:rFonts w:ascii="Garamond" w:eastAsia="Garamond" w:hAnsi="Garamond" w:cs="Garamond"/>
      <w:b w:val="0"/>
      <w:bCs w:val="0"/>
      <w:i w:val="0"/>
      <w:iCs w:val="0"/>
      <w:smallCaps w:val="0"/>
      <w:strike w:val="0"/>
      <w:spacing w:val="-20"/>
      <w:sz w:val="18"/>
      <w:szCs w:val="18"/>
      <w:u w:val="none"/>
    </w:rPr>
  </w:style>
  <w:style w:type="character" w:customStyle="1" w:styleId="Bodytext41">
    <w:name w:val="Body text (4)"/>
    <w:basedOn w:val="Bodytext4"/>
    <w:rPr>
      <w:rFonts w:ascii="Garamond" w:eastAsia="Garamond" w:hAnsi="Garamond" w:cs="Garamond"/>
      <w:b w:val="0"/>
      <w:bCs w:val="0"/>
      <w:i w:val="0"/>
      <w:iCs w:val="0"/>
      <w:smallCaps w:val="0"/>
      <w:strike w:val="0"/>
      <w:color w:val="000000"/>
      <w:spacing w:val="-20"/>
      <w:w w:val="100"/>
      <w:position w:val="0"/>
      <w:sz w:val="18"/>
      <w:szCs w:val="18"/>
      <w:u w:val="none"/>
      <w:lang w:val="cs-CZ" w:eastAsia="cs-CZ" w:bidi="cs-CZ"/>
    </w:rPr>
  </w:style>
  <w:style w:type="character" w:customStyle="1" w:styleId="Bodytext4Arial4ptItalicSpacing0pt">
    <w:name w:val="Body text (4) + Arial;4 pt;Italic;Spacing 0 pt"/>
    <w:basedOn w:val="Bodytext4"/>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Tablecaption">
    <w:name w:val="Table caption_"/>
    <w:basedOn w:val="Standardnpsmoodstavce"/>
    <w:link w:val="Tablecaption0"/>
    <w:rPr>
      <w:rFonts w:ascii="Arial" w:eastAsia="Arial" w:hAnsi="Arial" w:cs="Arial"/>
      <w:b/>
      <w:bCs/>
      <w:i w:val="0"/>
      <w:iCs w:val="0"/>
      <w:smallCaps w:val="0"/>
      <w:strike w:val="0"/>
      <w:sz w:val="19"/>
      <w:szCs w:val="19"/>
      <w:u w:val="none"/>
    </w:rPr>
  </w:style>
  <w:style w:type="character" w:customStyle="1" w:styleId="Bodytext2">
    <w:name w:val="Body text (2)_"/>
    <w:basedOn w:val="Standardnpsmoodstavce"/>
    <w:link w:val="Bodytext20"/>
    <w:rPr>
      <w:rFonts w:ascii="Calibri" w:eastAsia="Calibri" w:hAnsi="Calibri" w:cs="Calibri"/>
      <w:b w:val="0"/>
      <w:bCs w:val="0"/>
      <w:i w:val="0"/>
      <w:iCs w:val="0"/>
      <w:smallCaps w:val="0"/>
      <w:strike w:val="0"/>
      <w:sz w:val="20"/>
      <w:szCs w:val="20"/>
      <w:u w:val="none"/>
    </w:rPr>
  </w:style>
  <w:style w:type="character" w:customStyle="1" w:styleId="Bodytext2Arial95pt">
    <w:name w:val="Body text (2) + Arial;9;5 pt"/>
    <w:basedOn w:val="Body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Bodytext2Arial95ptBold">
    <w:name w:val="Body text (2) + Arial;9;5 pt;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9">
    <w:name w:val="Body text (9)_"/>
    <w:basedOn w:val="Standardnpsmoodstavce"/>
    <w:link w:val="Bodytext90"/>
    <w:rPr>
      <w:rFonts w:ascii="Garamond" w:eastAsia="Garamond" w:hAnsi="Garamond" w:cs="Garamond"/>
      <w:b w:val="0"/>
      <w:bCs w:val="0"/>
      <w:i w:val="0"/>
      <w:iCs w:val="0"/>
      <w:smallCaps w:val="0"/>
      <w:strike w:val="0"/>
      <w:sz w:val="20"/>
      <w:szCs w:val="20"/>
      <w:u w:val="none"/>
    </w:rPr>
  </w:style>
  <w:style w:type="character" w:customStyle="1" w:styleId="Heading4">
    <w:name w:val="Heading #4_"/>
    <w:basedOn w:val="Standardnpsmoodstavce"/>
    <w:link w:val="Heading40"/>
    <w:rPr>
      <w:rFonts w:ascii="Calibri" w:eastAsia="Calibri" w:hAnsi="Calibri" w:cs="Calibri"/>
      <w:b/>
      <w:bCs/>
      <w:i w:val="0"/>
      <w:iCs w:val="0"/>
      <w:smallCaps w:val="0"/>
      <w:strike w:val="0"/>
      <w:sz w:val="28"/>
      <w:szCs w:val="28"/>
      <w:u w:val="none"/>
    </w:rPr>
  </w:style>
  <w:style w:type="character" w:customStyle="1" w:styleId="Heading41">
    <w:name w:val="Heading #4"/>
    <w:basedOn w:val="Heading4"/>
    <w:rPr>
      <w:rFonts w:ascii="Calibri" w:eastAsia="Calibri" w:hAnsi="Calibri" w:cs="Calibri"/>
      <w:b/>
      <w:bCs/>
      <w:i w:val="0"/>
      <w:iCs w:val="0"/>
      <w:smallCaps w:val="0"/>
      <w:strike w:val="0"/>
      <w:color w:val="000000"/>
      <w:spacing w:val="0"/>
      <w:w w:val="100"/>
      <w:position w:val="0"/>
      <w:sz w:val="28"/>
      <w:szCs w:val="28"/>
      <w:u w:val="single"/>
      <w:lang w:val="cs-CZ" w:eastAsia="cs-CZ" w:bidi="cs-CZ"/>
    </w:rPr>
  </w:style>
  <w:style w:type="character" w:customStyle="1" w:styleId="HeaderorfooterArial7pt">
    <w:name w:val="Header or footer + Arial;7 pt"/>
    <w:basedOn w:val="Headerorfooter"/>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Heading62">
    <w:name w:val="Heading #6 (2)_"/>
    <w:basedOn w:val="Standardnpsmoodstavce"/>
    <w:link w:val="Heading620"/>
    <w:rPr>
      <w:rFonts w:ascii="Calibri" w:eastAsia="Calibri" w:hAnsi="Calibri" w:cs="Calibri"/>
      <w:b w:val="0"/>
      <w:bCs w:val="0"/>
      <w:i w:val="0"/>
      <w:iCs w:val="0"/>
      <w:smallCaps w:val="0"/>
      <w:strike w:val="0"/>
      <w:sz w:val="20"/>
      <w:szCs w:val="20"/>
      <w:u w:val="none"/>
    </w:rPr>
  </w:style>
  <w:style w:type="character" w:customStyle="1" w:styleId="Heading621">
    <w:name w:val="Heading #6 (2)"/>
    <w:basedOn w:val="Heading62"/>
    <w:rPr>
      <w:rFonts w:ascii="Calibri" w:eastAsia="Calibri" w:hAnsi="Calibri" w:cs="Calibri"/>
      <w:b w:val="0"/>
      <w:bCs w:val="0"/>
      <w:i w:val="0"/>
      <w:iCs w:val="0"/>
      <w:smallCaps w:val="0"/>
      <w:strike w:val="0"/>
      <w:color w:val="000000"/>
      <w:spacing w:val="0"/>
      <w:w w:val="100"/>
      <w:position w:val="0"/>
      <w:sz w:val="20"/>
      <w:szCs w:val="20"/>
      <w:u w:val="single"/>
      <w:lang w:val="cs-CZ" w:eastAsia="cs-CZ" w:bidi="cs-CZ"/>
    </w:rPr>
  </w:style>
  <w:style w:type="character" w:customStyle="1" w:styleId="Heading6">
    <w:name w:val="Heading #6_"/>
    <w:basedOn w:val="Standardnpsmoodstavce"/>
    <w:link w:val="Heading60"/>
    <w:rPr>
      <w:rFonts w:ascii="Calibri" w:eastAsia="Calibri" w:hAnsi="Calibri" w:cs="Calibri"/>
      <w:b/>
      <w:bCs/>
      <w:i w:val="0"/>
      <w:iCs w:val="0"/>
      <w:smallCaps w:val="0"/>
      <w:strike w:val="0"/>
      <w:sz w:val="20"/>
      <w:szCs w:val="20"/>
      <w:u w:val="none"/>
    </w:rPr>
  </w:style>
  <w:style w:type="character" w:customStyle="1" w:styleId="Heading61">
    <w:name w:val="Heading #6"/>
    <w:basedOn w:val="Heading6"/>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Headerorfooter2">
    <w:name w:val="Header or footer"/>
    <w:basedOn w:val="Headerorfooter"/>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style>
  <w:style w:type="paragraph" w:customStyle="1" w:styleId="Bodytext5">
    <w:name w:val="Body text (5)"/>
    <w:basedOn w:val="Normln"/>
    <w:link w:val="Bodytext5Exact"/>
    <w:pPr>
      <w:shd w:val="clear" w:color="auto" w:fill="FFFFFF"/>
      <w:spacing w:after="420" w:line="0" w:lineRule="atLeast"/>
    </w:pPr>
    <w:rPr>
      <w:rFonts w:ascii="Arial" w:eastAsia="Arial" w:hAnsi="Arial" w:cs="Arial"/>
      <w:b/>
      <w:bCs/>
      <w:sz w:val="19"/>
      <w:szCs w:val="19"/>
    </w:rPr>
  </w:style>
  <w:style w:type="paragraph" w:customStyle="1" w:styleId="Bodytext6">
    <w:name w:val="Body text (6)"/>
    <w:basedOn w:val="Normln"/>
    <w:link w:val="Bodytext6Exact"/>
    <w:pPr>
      <w:shd w:val="clear" w:color="auto" w:fill="FFFFFF"/>
      <w:spacing w:before="420" w:after="180" w:line="0" w:lineRule="atLeast"/>
    </w:pPr>
    <w:rPr>
      <w:rFonts w:ascii="Arial" w:eastAsia="Arial" w:hAnsi="Arial" w:cs="Arial"/>
      <w:b/>
      <w:bCs/>
      <w:sz w:val="28"/>
      <w:szCs w:val="28"/>
    </w:rPr>
  </w:style>
  <w:style w:type="paragraph" w:customStyle="1" w:styleId="Bodytext30">
    <w:name w:val="Body text (3)"/>
    <w:basedOn w:val="Normln"/>
    <w:link w:val="Bodytext3"/>
    <w:pPr>
      <w:shd w:val="clear" w:color="auto" w:fill="FFFFFF"/>
      <w:spacing w:before="60" w:after="60" w:line="0" w:lineRule="atLeast"/>
      <w:jc w:val="right"/>
    </w:pPr>
    <w:rPr>
      <w:rFonts w:ascii="Arial" w:eastAsia="Arial" w:hAnsi="Arial" w:cs="Arial"/>
      <w:sz w:val="19"/>
      <w:szCs w:val="19"/>
    </w:rPr>
  </w:style>
  <w:style w:type="paragraph" w:customStyle="1" w:styleId="Heading5">
    <w:name w:val="Heading #5"/>
    <w:basedOn w:val="Normln"/>
    <w:link w:val="Heading5Exact"/>
    <w:pPr>
      <w:shd w:val="clear" w:color="auto" w:fill="FFFFFF"/>
      <w:spacing w:after="60" w:line="0" w:lineRule="atLeast"/>
      <w:jc w:val="right"/>
      <w:outlineLvl w:val="4"/>
    </w:pPr>
    <w:rPr>
      <w:rFonts w:ascii="Arial" w:eastAsia="Arial" w:hAnsi="Arial" w:cs="Arial"/>
      <w:sz w:val="22"/>
      <w:szCs w:val="22"/>
    </w:rPr>
  </w:style>
  <w:style w:type="paragraph" w:customStyle="1" w:styleId="Bodytext7">
    <w:name w:val="Body text (7)"/>
    <w:basedOn w:val="Normln"/>
    <w:link w:val="Bodytext7Exact"/>
    <w:pPr>
      <w:shd w:val="clear" w:color="auto" w:fill="FFFFFF"/>
      <w:spacing w:before="60" w:line="0" w:lineRule="atLeast"/>
      <w:jc w:val="right"/>
    </w:pPr>
    <w:rPr>
      <w:rFonts w:ascii="Arial" w:eastAsia="Arial" w:hAnsi="Arial" w:cs="Arial"/>
      <w:sz w:val="16"/>
      <w:szCs w:val="16"/>
    </w:rPr>
  </w:style>
  <w:style w:type="paragraph" w:customStyle="1" w:styleId="Bodytext8">
    <w:name w:val="Body text (8)"/>
    <w:basedOn w:val="Normln"/>
    <w:link w:val="Bodytext8Exact"/>
    <w:pPr>
      <w:shd w:val="clear" w:color="auto" w:fill="FFFFFF"/>
      <w:spacing w:line="0" w:lineRule="atLeast"/>
    </w:pPr>
    <w:rPr>
      <w:rFonts w:ascii="Arial" w:eastAsia="Arial" w:hAnsi="Arial" w:cs="Arial"/>
      <w:sz w:val="15"/>
      <w:szCs w:val="15"/>
    </w:rPr>
  </w:style>
  <w:style w:type="paragraph" w:customStyle="1" w:styleId="Heading10">
    <w:name w:val="Heading #1"/>
    <w:basedOn w:val="Normln"/>
    <w:link w:val="Heading1"/>
    <w:pPr>
      <w:shd w:val="clear" w:color="auto" w:fill="FFFFFF"/>
      <w:spacing w:after="60" w:line="0" w:lineRule="atLeast"/>
      <w:jc w:val="right"/>
      <w:outlineLvl w:val="0"/>
    </w:pPr>
    <w:rPr>
      <w:rFonts w:ascii="Arial" w:eastAsia="Arial" w:hAnsi="Arial" w:cs="Arial"/>
      <w:b/>
      <w:bCs/>
      <w:sz w:val="36"/>
      <w:szCs w:val="36"/>
    </w:rPr>
  </w:style>
  <w:style w:type="paragraph" w:customStyle="1" w:styleId="Headerorfooter0">
    <w:name w:val="Header or footer"/>
    <w:basedOn w:val="Normln"/>
    <w:link w:val="Headerorfooter"/>
    <w:pPr>
      <w:shd w:val="clear" w:color="auto" w:fill="FFFFFF"/>
      <w:spacing w:line="0" w:lineRule="atLeast"/>
    </w:pPr>
    <w:rPr>
      <w:rFonts w:ascii="Calibri" w:eastAsia="Calibri" w:hAnsi="Calibri" w:cs="Calibri"/>
      <w:sz w:val="18"/>
      <w:szCs w:val="18"/>
    </w:rPr>
  </w:style>
  <w:style w:type="paragraph" w:customStyle="1" w:styleId="Heading20">
    <w:name w:val="Heading #2"/>
    <w:basedOn w:val="Normln"/>
    <w:link w:val="Heading2"/>
    <w:pPr>
      <w:shd w:val="clear" w:color="auto" w:fill="FFFFFF"/>
      <w:spacing w:before="480" w:after="60" w:line="479" w:lineRule="exact"/>
      <w:jc w:val="right"/>
      <w:outlineLvl w:val="1"/>
    </w:pPr>
    <w:rPr>
      <w:rFonts w:ascii="Calibri" w:eastAsia="Calibri" w:hAnsi="Calibri" w:cs="Calibri"/>
      <w:sz w:val="20"/>
      <w:szCs w:val="20"/>
    </w:rPr>
  </w:style>
  <w:style w:type="paragraph" w:customStyle="1" w:styleId="Heading30">
    <w:name w:val="Heading #3"/>
    <w:basedOn w:val="Normln"/>
    <w:link w:val="Heading3"/>
    <w:pPr>
      <w:shd w:val="clear" w:color="auto" w:fill="FFFFFF"/>
      <w:spacing w:before="60" w:line="479" w:lineRule="exact"/>
      <w:outlineLvl w:val="2"/>
    </w:pPr>
    <w:rPr>
      <w:rFonts w:ascii="Garamond" w:eastAsia="Garamond" w:hAnsi="Garamond" w:cs="Garamond"/>
      <w:i/>
      <w:iCs/>
      <w:spacing w:val="-10"/>
      <w:sz w:val="32"/>
      <w:szCs w:val="32"/>
    </w:rPr>
  </w:style>
  <w:style w:type="paragraph" w:customStyle="1" w:styleId="Bodytext40">
    <w:name w:val="Body text (4)"/>
    <w:basedOn w:val="Normln"/>
    <w:link w:val="Bodytext4"/>
    <w:pPr>
      <w:shd w:val="clear" w:color="auto" w:fill="FFFFFF"/>
      <w:spacing w:after="60" w:line="0" w:lineRule="atLeast"/>
      <w:jc w:val="both"/>
    </w:pPr>
    <w:rPr>
      <w:rFonts w:ascii="Garamond" w:eastAsia="Garamond" w:hAnsi="Garamond" w:cs="Garamond"/>
      <w:spacing w:val="-20"/>
      <w:sz w:val="18"/>
      <w:szCs w:val="18"/>
    </w:rPr>
  </w:style>
  <w:style w:type="paragraph" w:customStyle="1" w:styleId="Tablecaption0">
    <w:name w:val="Table caption"/>
    <w:basedOn w:val="Normln"/>
    <w:link w:val="Tablecaption"/>
    <w:pPr>
      <w:shd w:val="clear" w:color="auto" w:fill="FFFFFF"/>
      <w:spacing w:line="0" w:lineRule="atLeast"/>
    </w:pPr>
    <w:rPr>
      <w:rFonts w:ascii="Arial" w:eastAsia="Arial" w:hAnsi="Arial" w:cs="Arial"/>
      <w:b/>
      <w:bCs/>
      <w:sz w:val="19"/>
      <w:szCs w:val="19"/>
    </w:rPr>
  </w:style>
  <w:style w:type="paragraph" w:customStyle="1" w:styleId="Bodytext20">
    <w:name w:val="Body text (2)"/>
    <w:basedOn w:val="Normln"/>
    <w:link w:val="Bodytext2"/>
    <w:pPr>
      <w:shd w:val="clear" w:color="auto" w:fill="FFFFFF"/>
      <w:spacing w:before="120" w:after="420" w:line="241" w:lineRule="exact"/>
      <w:ind w:hanging="440"/>
      <w:jc w:val="both"/>
    </w:pPr>
    <w:rPr>
      <w:rFonts w:ascii="Calibri" w:eastAsia="Calibri" w:hAnsi="Calibri" w:cs="Calibri"/>
      <w:sz w:val="20"/>
      <w:szCs w:val="20"/>
    </w:rPr>
  </w:style>
  <w:style w:type="paragraph" w:customStyle="1" w:styleId="Bodytext90">
    <w:name w:val="Body text (9)"/>
    <w:basedOn w:val="Normln"/>
    <w:link w:val="Bodytext9"/>
    <w:pPr>
      <w:shd w:val="clear" w:color="auto" w:fill="FFFFFF"/>
      <w:spacing w:before="480" w:line="0" w:lineRule="atLeast"/>
    </w:pPr>
    <w:rPr>
      <w:rFonts w:ascii="Garamond" w:eastAsia="Garamond" w:hAnsi="Garamond" w:cs="Garamond"/>
      <w:sz w:val="20"/>
      <w:szCs w:val="20"/>
    </w:rPr>
  </w:style>
  <w:style w:type="paragraph" w:customStyle="1" w:styleId="Heading40">
    <w:name w:val="Heading #4"/>
    <w:basedOn w:val="Normln"/>
    <w:link w:val="Heading4"/>
    <w:pPr>
      <w:shd w:val="clear" w:color="auto" w:fill="FFFFFF"/>
      <w:spacing w:after="1020" w:line="0" w:lineRule="atLeast"/>
      <w:ind w:hanging="440"/>
      <w:jc w:val="both"/>
      <w:outlineLvl w:val="3"/>
    </w:pPr>
    <w:rPr>
      <w:rFonts w:ascii="Calibri" w:eastAsia="Calibri" w:hAnsi="Calibri" w:cs="Calibri"/>
      <w:b/>
      <w:bCs/>
      <w:sz w:val="28"/>
      <w:szCs w:val="28"/>
    </w:rPr>
  </w:style>
  <w:style w:type="paragraph" w:customStyle="1" w:styleId="Heading620">
    <w:name w:val="Heading #6 (2)"/>
    <w:basedOn w:val="Normln"/>
    <w:link w:val="Heading62"/>
    <w:pPr>
      <w:shd w:val="clear" w:color="auto" w:fill="FFFFFF"/>
      <w:spacing w:before="1020" w:after="120" w:line="0" w:lineRule="atLeast"/>
      <w:jc w:val="both"/>
      <w:outlineLvl w:val="5"/>
    </w:pPr>
    <w:rPr>
      <w:rFonts w:ascii="Calibri" w:eastAsia="Calibri" w:hAnsi="Calibri" w:cs="Calibri"/>
      <w:sz w:val="20"/>
      <w:szCs w:val="20"/>
    </w:rPr>
  </w:style>
  <w:style w:type="paragraph" w:customStyle="1" w:styleId="Heading60">
    <w:name w:val="Heading #6"/>
    <w:basedOn w:val="Normln"/>
    <w:link w:val="Heading6"/>
    <w:pPr>
      <w:shd w:val="clear" w:color="auto" w:fill="FFFFFF"/>
      <w:spacing w:after="120" w:line="0" w:lineRule="atLeast"/>
      <w:jc w:val="both"/>
      <w:outlineLvl w:val="5"/>
    </w:pPr>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pol@echoton.cz"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1954</Words>
  <Characters>11532</Characters>
  <Application>Microsoft Office Word</Application>
  <DocSecurity>0</DocSecurity>
  <Lines>96</Lines>
  <Paragraphs>26</Paragraphs>
  <ScaleCrop>false</ScaleCrop>
  <Company/>
  <LinksUpToDate>false</LinksUpToDate>
  <CharactersWithSpaces>13460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2018-12-06T09:05:00Z</dcterms:created>
  <dcterms:modified xsi:type="dcterms:W3CDTF">2018-12-06T09:06:00Z</dcterms:modified>
</cp:coreProperties>
</file>