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E922" w14:textId="021CEB59" w:rsidR="00212F72" w:rsidRPr="00D5365B" w:rsidRDefault="00212F72" w:rsidP="00D5365B">
      <w:pPr>
        <w:pStyle w:val="Normln2"/>
        <w:jc w:val="right"/>
        <w:rPr>
          <w:color w:val="C9E305"/>
          <w:sz w:val="40"/>
          <w:szCs w:val="40"/>
        </w:rPr>
      </w:pPr>
      <w:bookmarkStart w:id="0" w:name="_Toc514314642"/>
      <w:bookmarkStart w:id="1" w:name="_Toc514314976"/>
      <w:bookmarkStart w:id="2" w:name="_Toc517787164"/>
      <w:bookmarkStart w:id="3" w:name="_Toc517787224"/>
      <w:bookmarkStart w:id="4" w:name="_Toc522889015"/>
      <w:bookmarkStart w:id="5" w:name="_GoBack"/>
      <w:bookmarkEnd w:id="5"/>
      <w:r w:rsidRPr="00D5365B">
        <w:rPr>
          <w:color w:val="C9E305"/>
          <w:sz w:val="40"/>
          <w:szCs w:val="40"/>
        </w:rPr>
        <w:t>ZADÁVACÍ DOKUMENTA</w:t>
      </w:r>
      <w:bookmarkEnd w:id="0"/>
      <w:bookmarkEnd w:id="1"/>
      <w:bookmarkEnd w:id="2"/>
      <w:bookmarkEnd w:id="3"/>
      <w:bookmarkEnd w:id="4"/>
      <w:r w:rsidR="00D5365B">
        <w:rPr>
          <w:color w:val="C9E305"/>
          <w:sz w:val="40"/>
          <w:szCs w:val="40"/>
        </w:rPr>
        <w:t>CE</w:t>
      </w:r>
    </w:p>
    <w:p w14:paraId="1CC0CD42" w14:textId="417E5A26" w:rsidR="00826CE4" w:rsidRPr="009A647D" w:rsidRDefault="003E4EFE" w:rsidP="009A647D">
      <w:pPr>
        <w:jc w:val="right"/>
        <w:rPr>
          <w:color w:val="C9E305"/>
          <w:sz w:val="28"/>
          <w:szCs w:val="28"/>
        </w:rPr>
      </w:pPr>
      <w:bookmarkStart w:id="6" w:name="_Toc514314152"/>
      <w:bookmarkStart w:id="7" w:name="_Toc514314643"/>
      <w:bookmarkStart w:id="8" w:name="_Toc514314977"/>
      <w:bookmarkStart w:id="9" w:name="_Toc516837075"/>
      <w:bookmarkStart w:id="10" w:name="_Toc517787165"/>
      <w:bookmarkStart w:id="11" w:name="_Toc517787225"/>
      <w:r w:rsidRPr="009A647D">
        <w:rPr>
          <w:color w:val="C9E305"/>
          <w:sz w:val="28"/>
          <w:szCs w:val="28"/>
        </w:rPr>
        <w:t xml:space="preserve"> </w:t>
      </w:r>
      <w:bookmarkStart w:id="12" w:name="_Toc522889016"/>
      <w:r w:rsidR="00826CE4" w:rsidRPr="009A647D">
        <w:rPr>
          <w:color w:val="C9E305"/>
          <w:sz w:val="28"/>
          <w:szCs w:val="28"/>
        </w:rPr>
        <w:t xml:space="preserve">(dále </w:t>
      </w:r>
      <w:r w:rsidR="00826CE4" w:rsidRPr="00D5365B">
        <w:rPr>
          <w:color w:val="C9E305"/>
          <w:sz w:val="28"/>
          <w:szCs w:val="28"/>
        </w:rPr>
        <w:t>jen</w:t>
      </w:r>
      <w:r w:rsidR="00826CE4" w:rsidRPr="009A647D">
        <w:rPr>
          <w:color w:val="C9E305"/>
          <w:sz w:val="28"/>
          <w:szCs w:val="28"/>
        </w:rPr>
        <w:t xml:space="preserve"> „ZD“)</w:t>
      </w:r>
      <w:bookmarkEnd w:id="6"/>
      <w:bookmarkEnd w:id="7"/>
      <w:bookmarkEnd w:id="8"/>
      <w:bookmarkEnd w:id="9"/>
      <w:bookmarkEnd w:id="10"/>
      <w:bookmarkEnd w:id="11"/>
      <w:bookmarkEnd w:id="12"/>
    </w:p>
    <w:p w14:paraId="0407ECA0" w14:textId="77777777" w:rsidR="00212F72" w:rsidRDefault="00212F72" w:rsidP="00067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75544FD" w14:textId="77777777" w:rsidR="003E4EFE" w:rsidRPr="00212F72" w:rsidRDefault="003E4EFE" w:rsidP="00067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Mkatabulky"/>
        <w:tblW w:w="8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5778"/>
      </w:tblGrid>
      <w:tr w:rsidR="00212F72" w:rsidRPr="001B0052" w14:paraId="62269FC0" w14:textId="77777777" w:rsidTr="00826CE4">
        <w:trPr>
          <w:trHeight w:val="591"/>
          <w:jc w:val="center"/>
        </w:trPr>
        <w:tc>
          <w:tcPr>
            <w:tcW w:w="3152" w:type="dxa"/>
          </w:tcPr>
          <w:p w14:paraId="05B6B576" w14:textId="77777777" w:rsidR="00212F72" w:rsidRPr="00D1602F" w:rsidRDefault="00212F72" w:rsidP="00826CE4">
            <w:pPr>
              <w:spacing w:before="120" w:after="120"/>
              <w:rPr>
                <w:rFonts w:ascii="Arial" w:hAnsi="Arial" w:cs="Arial"/>
                <w:b/>
              </w:rPr>
            </w:pPr>
            <w:r w:rsidRPr="001B0052">
              <w:rPr>
                <w:rFonts w:ascii="Arial" w:hAnsi="Arial" w:cs="Arial"/>
                <w:noProof/>
                <w:sz w:val="26"/>
                <w:szCs w:val="26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65BB2569" wp14:editId="57970DBA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3175</wp:posOffset>
                  </wp:positionV>
                  <wp:extent cx="209550" cy="146685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02F">
              <w:rPr>
                <w:rFonts w:ascii="Arial" w:hAnsi="Arial" w:cs="Arial"/>
                <w:b/>
              </w:rPr>
              <w:t>Název veřejné zakázky:</w:t>
            </w:r>
          </w:p>
        </w:tc>
        <w:tc>
          <w:tcPr>
            <w:tcW w:w="5778" w:type="dxa"/>
          </w:tcPr>
          <w:p w14:paraId="4D5C1F39" w14:textId="73431A2D" w:rsidR="00212F72" w:rsidRPr="00710AB1" w:rsidRDefault="00710AB1" w:rsidP="00055DB5">
            <w:pPr>
              <w:spacing w:before="120" w:after="120"/>
              <w:rPr>
                <w:rFonts w:ascii="Arial" w:hAnsi="Arial" w:cs="Arial"/>
                <w:b/>
              </w:rPr>
            </w:pPr>
            <w:r w:rsidRPr="00710AB1">
              <w:rPr>
                <w:rFonts w:ascii="Arial" w:hAnsi="Arial" w:cs="Arial"/>
                <w:b/>
                <w:bCs/>
              </w:rPr>
              <w:t xml:space="preserve">„Pojištění vozidel </w:t>
            </w:r>
            <w:r w:rsidR="00055DB5">
              <w:rPr>
                <w:rFonts w:ascii="Arial" w:hAnsi="Arial" w:cs="Arial"/>
                <w:b/>
                <w:bCs/>
              </w:rPr>
              <w:t>v</w:t>
            </w:r>
            <w:r w:rsidR="00944757">
              <w:rPr>
                <w:rFonts w:ascii="Arial" w:hAnsi="Arial" w:cs="Arial"/>
                <w:b/>
                <w:bCs/>
              </w:rPr>
              <w:t> </w:t>
            </w:r>
            <w:r w:rsidR="00055DB5">
              <w:rPr>
                <w:rFonts w:ascii="Arial" w:hAnsi="Arial" w:cs="Arial"/>
                <w:b/>
                <w:bCs/>
              </w:rPr>
              <w:t>resortu</w:t>
            </w:r>
            <w:r w:rsidR="00944757">
              <w:rPr>
                <w:rFonts w:ascii="Arial" w:hAnsi="Arial" w:cs="Arial"/>
                <w:b/>
                <w:bCs/>
              </w:rPr>
              <w:t xml:space="preserve"> </w:t>
            </w:r>
            <w:r w:rsidRPr="00710AB1">
              <w:rPr>
                <w:rFonts w:ascii="Arial" w:hAnsi="Arial" w:cs="Arial"/>
                <w:b/>
                <w:bCs/>
              </w:rPr>
              <w:t>MZe“</w:t>
            </w:r>
          </w:p>
        </w:tc>
      </w:tr>
      <w:tr w:rsidR="00212F72" w:rsidRPr="001B0052" w14:paraId="45374C52" w14:textId="77777777" w:rsidTr="00826CE4">
        <w:trPr>
          <w:trHeight w:val="1125"/>
          <w:jc w:val="center"/>
        </w:trPr>
        <w:tc>
          <w:tcPr>
            <w:tcW w:w="3152" w:type="dxa"/>
          </w:tcPr>
          <w:p w14:paraId="7ECB84FA" w14:textId="77777777" w:rsidR="00212F72" w:rsidRPr="00D1602F" w:rsidRDefault="00212F72" w:rsidP="00826CE4">
            <w:pPr>
              <w:spacing w:before="120" w:after="120"/>
              <w:rPr>
                <w:rFonts w:ascii="Arial" w:hAnsi="Arial" w:cs="Arial"/>
                <w:b/>
              </w:rPr>
            </w:pPr>
            <w:r w:rsidRPr="00D1602F">
              <w:rPr>
                <w:rFonts w:ascii="Arial" w:hAnsi="Arial" w:cs="Arial"/>
                <w:b/>
              </w:rPr>
              <w:t>Druh zadávacího řízení:</w:t>
            </w:r>
          </w:p>
        </w:tc>
        <w:tc>
          <w:tcPr>
            <w:tcW w:w="5778" w:type="dxa"/>
          </w:tcPr>
          <w:p w14:paraId="60B9712A" w14:textId="77777777" w:rsidR="00212F72" w:rsidRPr="00D1602F" w:rsidRDefault="00212F72" w:rsidP="00826CE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otevřené</w:t>
            </w:r>
            <w:r w:rsidRPr="00D1602F">
              <w:rPr>
                <w:rFonts w:ascii="Arial" w:hAnsi="Arial" w:cs="Arial"/>
              </w:rPr>
              <w:t xml:space="preserve"> řízení dle § 56 zákona č. 134/2016 Sb., o zadávání veřejných zakázek (dále jen „ZZVZ“)</w:t>
            </w:r>
          </w:p>
        </w:tc>
      </w:tr>
      <w:tr w:rsidR="00212F72" w:rsidRPr="001B0052" w14:paraId="48556522" w14:textId="77777777" w:rsidTr="00826CE4">
        <w:trPr>
          <w:trHeight w:val="408"/>
          <w:jc w:val="center"/>
        </w:trPr>
        <w:tc>
          <w:tcPr>
            <w:tcW w:w="3152" w:type="dxa"/>
          </w:tcPr>
          <w:p w14:paraId="7577CD7D" w14:textId="77777777" w:rsidR="00212F72" w:rsidRPr="00D1602F" w:rsidRDefault="00212F72" w:rsidP="00826CE4">
            <w:pPr>
              <w:rPr>
                <w:rFonts w:ascii="Arial" w:hAnsi="Arial" w:cs="Arial"/>
                <w:b/>
              </w:rPr>
            </w:pPr>
            <w:r w:rsidRPr="001B0052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8F67794" wp14:editId="02564EE6">
                  <wp:simplePos x="0" y="0"/>
                  <wp:positionH relativeFrom="column">
                    <wp:posOffset>-322580</wp:posOffset>
                  </wp:positionH>
                  <wp:positionV relativeFrom="paragraph">
                    <wp:posOffset>475192</wp:posOffset>
                  </wp:positionV>
                  <wp:extent cx="208430" cy="1584960"/>
                  <wp:effectExtent l="0" t="0" r="127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58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8" w:type="dxa"/>
          </w:tcPr>
          <w:p w14:paraId="10131D3D" w14:textId="77777777" w:rsidR="00212F72" w:rsidRPr="00D1602F" w:rsidRDefault="00212F72" w:rsidP="00826CE4">
            <w:pPr>
              <w:rPr>
                <w:rFonts w:ascii="Arial" w:hAnsi="Arial" w:cs="Arial"/>
                <w:b/>
              </w:rPr>
            </w:pPr>
          </w:p>
        </w:tc>
      </w:tr>
      <w:tr w:rsidR="00212F72" w:rsidRPr="001B0052" w14:paraId="039342F4" w14:textId="77777777" w:rsidTr="00826CE4">
        <w:trPr>
          <w:jc w:val="center"/>
        </w:trPr>
        <w:tc>
          <w:tcPr>
            <w:tcW w:w="3152" w:type="dxa"/>
          </w:tcPr>
          <w:p w14:paraId="3AE7EDC4" w14:textId="77777777" w:rsidR="0077514A" w:rsidRDefault="0077514A" w:rsidP="00826CE4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F159721" w14:textId="77777777" w:rsidR="00212F72" w:rsidRPr="00D1602F" w:rsidRDefault="00212F72" w:rsidP="00826CE4">
            <w:pPr>
              <w:spacing w:before="120" w:after="120"/>
              <w:rPr>
                <w:rFonts w:ascii="Arial" w:hAnsi="Arial" w:cs="Arial"/>
                <w:b/>
              </w:rPr>
            </w:pPr>
            <w:r w:rsidRPr="00D1602F">
              <w:rPr>
                <w:rFonts w:ascii="Arial" w:hAnsi="Arial" w:cs="Arial"/>
                <w:b/>
              </w:rPr>
              <w:t>Zadavatel:</w:t>
            </w:r>
          </w:p>
        </w:tc>
        <w:tc>
          <w:tcPr>
            <w:tcW w:w="5778" w:type="dxa"/>
          </w:tcPr>
          <w:p w14:paraId="36B0447B" w14:textId="77777777" w:rsidR="00045A3E" w:rsidRDefault="00045A3E" w:rsidP="00826CE4">
            <w:pPr>
              <w:spacing w:before="120" w:after="120"/>
              <w:rPr>
                <w:rFonts w:ascii="Arial" w:hAnsi="Arial" w:cs="Arial"/>
              </w:rPr>
            </w:pPr>
          </w:p>
          <w:p w14:paraId="4A53954B" w14:textId="77777777" w:rsidR="00212F72" w:rsidRPr="00D1602F" w:rsidRDefault="00212F72" w:rsidP="00826CE4">
            <w:pPr>
              <w:spacing w:before="120" w:after="120"/>
              <w:rPr>
                <w:rFonts w:ascii="Arial" w:hAnsi="Arial" w:cs="Arial"/>
                <w:b/>
              </w:rPr>
            </w:pPr>
            <w:r w:rsidRPr="00D1602F">
              <w:rPr>
                <w:rFonts w:ascii="Arial" w:hAnsi="Arial" w:cs="Arial"/>
              </w:rPr>
              <w:t>Česká republika – Ministerstvo zemědělství</w:t>
            </w:r>
          </w:p>
        </w:tc>
      </w:tr>
      <w:tr w:rsidR="00212F72" w:rsidRPr="001B0052" w14:paraId="0C39F16F" w14:textId="77777777" w:rsidTr="00826CE4">
        <w:trPr>
          <w:jc w:val="center"/>
        </w:trPr>
        <w:tc>
          <w:tcPr>
            <w:tcW w:w="3152" w:type="dxa"/>
          </w:tcPr>
          <w:p w14:paraId="437C42E9" w14:textId="77777777" w:rsidR="00212F72" w:rsidRPr="00D1602F" w:rsidRDefault="00212F72" w:rsidP="00826CE4">
            <w:pPr>
              <w:spacing w:before="120" w:after="120"/>
              <w:rPr>
                <w:rFonts w:ascii="Arial" w:hAnsi="Arial" w:cs="Arial"/>
                <w:b/>
              </w:rPr>
            </w:pPr>
            <w:r w:rsidRPr="00D1602F">
              <w:rPr>
                <w:rFonts w:ascii="Arial" w:hAnsi="Arial" w:cs="Arial"/>
                <w:b/>
              </w:rPr>
              <w:t>Sídlem:</w:t>
            </w:r>
          </w:p>
        </w:tc>
        <w:tc>
          <w:tcPr>
            <w:tcW w:w="5778" w:type="dxa"/>
          </w:tcPr>
          <w:p w14:paraId="111FCE4C" w14:textId="77777777" w:rsidR="00212F72" w:rsidRPr="00D1602F" w:rsidRDefault="00212F72" w:rsidP="00826CE4">
            <w:pPr>
              <w:spacing w:before="120" w:after="120"/>
              <w:rPr>
                <w:rFonts w:ascii="Arial" w:hAnsi="Arial" w:cs="Arial"/>
                <w:b/>
              </w:rPr>
            </w:pPr>
            <w:r w:rsidRPr="00D1602F">
              <w:rPr>
                <w:rFonts w:ascii="Arial" w:hAnsi="Arial" w:cs="Arial"/>
              </w:rPr>
              <w:t>Těšnov 65/17, 110 00 Praha 1 – Nové Město</w:t>
            </w:r>
          </w:p>
        </w:tc>
      </w:tr>
      <w:tr w:rsidR="00212F72" w:rsidRPr="001B0052" w14:paraId="04F438CB" w14:textId="77777777" w:rsidTr="00826CE4">
        <w:trPr>
          <w:jc w:val="center"/>
        </w:trPr>
        <w:tc>
          <w:tcPr>
            <w:tcW w:w="3152" w:type="dxa"/>
          </w:tcPr>
          <w:p w14:paraId="25EFEF2A" w14:textId="77777777" w:rsidR="00212F72" w:rsidRPr="00D1602F" w:rsidRDefault="00212F72" w:rsidP="00826CE4">
            <w:pPr>
              <w:spacing w:before="120" w:after="120"/>
              <w:rPr>
                <w:rFonts w:ascii="Arial" w:hAnsi="Arial" w:cs="Arial"/>
                <w:b/>
              </w:rPr>
            </w:pPr>
            <w:r w:rsidRPr="00124901">
              <w:rPr>
                <w:rFonts w:ascii="Arial" w:hAnsi="Arial" w:cs="Arial"/>
                <w:b/>
              </w:rPr>
              <w:t>Zastoupený:</w:t>
            </w:r>
          </w:p>
        </w:tc>
        <w:tc>
          <w:tcPr>
            <w:tcW w:w="5778" w:type="dxa"/>
          </w:tcPr>
          <w:p w14:paraId="00B6EECF" w14:textId="5C585FE5" w:rsidR="00212F72" w:rsidRPr="00580FFD" w:rsidRDefault="001B017A" w:rsidP="00826C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  <w:tr w:rsidR="00212F72" w:rsidRPr="001B0052" w14:paraId="06F7A680" w14:textId="77777777" w:rsidTr="00826CE4">
        <w:trPr>
          <w:jc w:val="center"/>
        </w:trPr>
        <w:tc>
          <w:tcPr>
            <w:tcW w:w="3152" w:type="dxa"/>
          </w:tcPr>
          <w:p w14:paraId="28338310" w14:textId="77777777" w:rsidR="00212F72" w:rsidRPr="00D1602F" w:rsidRDefault="00212F72" w:rsidP="00826CE4">
            <w:pPr>
              <w:spacing w:before="120" w:after="120"/>
              <w:rPr>
                <w:rFonts w:ascii="Arial" w:hAnsi="Arial" w:cs="Arial"/>
                <w:b/>
              </w:rPr>
            </w:pPr>
            <w:r w:rsidRPr="00D1602F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5778" w:type="dxa"/>
          </w:tcPr>
          <w:p w14:paraId="5B37CE71" w14:textId="77777777" w:rsidR="00212F72" w:rsidRPr="00D1602F" w:rsidRDefault="00212F72" w:rsidP="00826CE4">
            <w:pPr>
              <w:spacing w:before="120" w:after="120"/>
              <w:rPr>
                <w:rFonts w:ascii="Arial" w:hAnsi="Arial" w:cs="Arial"/>
                <w:b/>
              </w:rPr>
            </w:pPr>
            <w:r w:rsidRPr="00D1602F">
              <w:rPr>
                <w:rFonts w:ascii="Arial" w:hAnsi="Arial" w:cs="Arial"/>
              </w:rPr>
              <w:t>00020478</w:t>
            </w:r>
          </w:p>
        </w:tc>
      </w:tr>
    </w:tbl>
    <w:p w14:paraId="10FDC571" w14:textId="77777777" w:rsidR="00212F72" w:rsidRDefault="00212F72" w:rsidP="00067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28C4668" w14:textId="77777777" w:rsidR="00212F72" w:rsidRDefault="00212F72" w:rsidP="00067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A75F321" w14:textId="77777777" w:rsidR="00212F72" w:rsidRDefault="00212F72" w:rsidP="00067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1D86375" w14:textId="77777777" w:rsidR="00206380" w:rsidRDefault="00206380" w:rsidP="000675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98C448B" w14:textId="3D49BB8B" w:rsidR="00472F91" w:rsidRDefault="00472F91" w:rsidP="000675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52E52C0" w14:textId="1525C035" w:rsidR="00212F72" w:rsidRDefault="00710AB1" w:rsidP="00710A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caps/>
          <w:color w:val="C9E305"/>
          <w:sz w:val="40"/>
          <w:szCs w:val="40"/>
        </w:rPr>
        <w:lastRenderedPageBreak/>
        <w:t>obsah</w:t>
      </w:r>
    </w:p>
    <w:sdt>
      <w:sdtPr>
        <w:rPr>
          <w:b/>
          <w:bCs/>
        </w:rPr>
        <w:id w:val="34113372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54F33FD" w14:textId="77777777" w:rsidR="00E719A2" w:rsidRDefault="008C255C">
          <w:pPr>
            <w:pStyle w:val="Obsah2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6343530" w:history="1">
            <w:r w:rsidR="00E719A2" w:rsidRPr="000E16F9">
              <w:rPr>
                <w:rStyle w:val="Hypertextovodkaz"/>
                <w:noProof/>
              </w:rPr>
              <w:t>1.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Informace o centrálním zadavateli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_Toc526343530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4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1A8A2F2E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31" w:history="1">
            <w:r w:rsidR="00E719A2" w:rsidRPr="000E16F9">
              <w:rPr>
                <w:rStyle w:val="Hypertextovodkaz"/>
                <w:noProof/>
              </w:rPr>
              <w:t>2.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Úvodní ustanovení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_Toc526343531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6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4240A904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32" w:history="1">
            <w:r w:rsidR="00E719A2" w:rsidRPr="000E16F9">
              <w:rPr>
                <w:rStyle w:val="Hypertextovodkaz"/>
                <w:noProof/>
              </w:rPr>
              <w:t>3.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VYMEZENÍ DRUHU A PŘEDMĚTU VEŘEJNÉ ZAKÁZKY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_Toc526343532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6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45A0C5DC" w14:textId="77777777" w:rsidR="00E719A2" w:rsidRDefault="00A44E6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33" w:history="1">
            <w:r w:rsidR="00E719A2" w:rsidRPr="000E16F9">
              <w:rPr>
                <w:rStyle w:val="Hypertextovodkaz"/>
                <w:noProof/>
              </w:rPr>
              <w:t>3.1.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Druh veřejné zakázky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_Toc526343533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6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43D366BB" w14:textId="77777777" w:rsidR="00E719A2" w:rsidRDefault="00A44E6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34" w:history="1">
            <w:r w:rsidR="00E719A2" w:rsidRPr="000E16F9">
              <w:rPr>
                <w:rStyle w:val="Hypertextovodkaz"/>
                <w:noProof/>
              </w:rPr>
              <w:t>3.2.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Předmět plnění veřejné zakázky a jeho specifikace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_Toc526343534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7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2018FDA9" w14:textId="77777777" w:rsidR="00E719A2" w:rsidRDefault="00A44E6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35" w:history="1">
            <w:r w:rsidR="00E719A2" w:rsidRPr="000E16F9">
              <w:rPr>
                <w:rStyle w:val="Hypertextovodkaz"/>
                <w:noProof/>
              </w:rPr>
              <w:t>3.3.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Způsob stanovení ceny předmětu plnění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_Toc526343535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7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79C7FB2E" w14:textId="77777777" w:rsidR="00E719A2" w:rsidRDefault="00A44E6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36" w:history="1">
            <w:r w:rsidR="00E719A2" w:rsidRPr="000E16F9">
              <w:rPr>
                <w:rStyle w:val="Hypertextovodkaz"/>
                <w:noProof/>
              </w:rPr>
              <w:t>3.4.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Klasifikace předmětu veřejné zakázky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_Toc526343536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7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07FC1C29" w14:textId="77777777" w:rsidR="00E719A2" w:rsidRDefault="00A44E6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37" w:history="1">
            <w:r w:rsidR="00E719A2" w:rsidRPr="000E16F9">
              <w:rPr>
                <w:rStyle w:val="Hypertextovodkaz"/>
                <w:noProof/>
              </w:rPr>
              <w:t>3.5.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Doba plnění veřejné zakázky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_Toc526343537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8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6DD0FB87" w14:textId="77777777" w:rsidR="00E719A2" w:rsidRDefault="00A44E6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38" w:history="1">
            <w:r w:rsidR="00E719A2" w:rsidRPr="000E16F9">
              <w:rPr>
                <w:rStyle w:val="Hypertextovodkaz"/>
                <w:noProof/>
              </w:rPr>
              <w:t>3.6.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Místo plnění veřejné zakázky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_Toc526343538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8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054E5173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39" w:history="1">
            <w:r w:rsidR="00E719A2" w:rsidRPr="000E16F9">
              <w:rPr>
                <w:rStyle w:val="Hypertextovodkaz"/>
                <w:noProof/>
              </w:rPr>
              <w:t>4.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POŽADAVKY NA KVALIFIKACI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_Toc526343539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8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28974F5E" w14:textId="77777777" w:rsidR="00E719A2" w:rsidRDefault="00A44E6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40" w:history="1">
            <w:r w:rsidR="00E719A2" w:rsidRPr="000E16F9">
              <w:rPr>
                <w:rStyle w:val="Hypertextovodkaz"/>
                <w:noProof/>
              </w:rPr>
              <w:t>4.1.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Prokazování kvalifikace prostřednictvím jiných osob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_Toc526343540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8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4FCC9187" w14:textId="77777777" w:rsidR="00E719A2" w:rsidRDefault="00A44E6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41" w:history="1">
            <w:r w:rsidR="00E719A2" w:rsidRPr="000E16F9">
              <w:rPr>
                <w:rStyle w:val="Hypertextovodkaz"/>
                <w:noProof/>
              </w:rPr>
              <w:t>4.2.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Společné prokazování kvalifikace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_Toc526343541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9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75F7D3B6" w14:textId="77777777" w:rsidR="00E719A2" w:rsidRDefault="00A44E6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42" w:history="1">
            <w:r w:rsidR="00E719A2" w:rsidRPr="000E16F9">
              <w:rPr>
                <w:rStyle w:val="Hypertextovodkaz"/>
                <w:noProof/>
              </w:rPr>
              <w:t>4.3.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Prokazování kvalifikace u zahraničního dodavatele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_Toc526343542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9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3F81EDFF" w14:textId="77777777" w:rsidR="00E719A2" w:rsidRDefault="00A44E6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43" w:history="1">
            <w:r w:rsidR="00E719A2" w:rsidRPr="000E16F9">
              <w:rPr>
                <w:rStyle w:val="Hypertextovodkaz"/>
                <w:noProof/>
              </w:rPr>
              <w:t>4.4.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Doklady o kvalifikaci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_Toc526343543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9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7694134B" w14:textId="77777777" w:rsidR="00E719A2" w:rsidRDefault="00A44E6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44" w:history="1">
            <w:r w:rsidR="00E719A2" w:rsidRPr="000E16F9">
              <w:rPr>
                <w:rStyle w:val="Hypertextovodkaz"/>
                <w:noProof/>
              </w:rPr>
              <w:t>4.5.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Výpis ze seznamu kvalifikovaných dodavatelů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_Toc526343544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10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29B52546" w14:textId="77777777" w:rsidR="00E719A2" w:rsidRDefault="00A44E6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45" w:history="1">
            <w:r w:rsidR="00E719A2" w:rsidRPr="000E16F9">
              <w:rPr>
                <w:rStyle w:val="Hypertextovodkaz"/>
                <w:noProof/>
              </w:rPr>
              <w:t>4.6.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Systém certifikovaných dodavatelů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_Toc526343545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10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2563C02E" w14:textId="77777777" w:rsidR="00E719A2" w:rsidRDefault="00A44E6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46" w:history="1">
            <w:r w:rsidR="00E719A2" w:rsidRPr="000E16F9">
              <w:rPr>
                <w:rStyle w:val="Hypertextovodkaz"/>
                <w:noProof/>
              </w:rPr>
              <w:t>4.7.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Změny v kvalifikaci účastníka zadávacího řízení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_Toc526343546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10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7ED05EB4" w14:textId="77777777" w:rsidR="00E719A2" w:rsidRDefault="00A44E6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47" w:history="1">
            <w:r w:rsidR="00E719A2" w:rsidRPr="000E16F9">
              <w:rPr>
                <w:rStyle w:val="Hypertextovodkaz"/>
                <w:noProof/>
              </w:rPr>
              <w:t>4.8.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Výzva k objasnění údajů a dokladů předložených účastníkem zadávacího řízení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_Toc526343547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10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1ACE0FDC" w14:textId="77777777" w:rsidR="00E719A2" w:rsidRDefault="00A44E6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48" w:history="1">
            <w:r w:rsidR="00E719A2" w:rsidRPr="000E16F9">
              <w:rPr>
                <w:rStyle w:val="Hypertextovodkaz"/>
                <w:noProof/>
              </w:rPr>
              <w:t>4.9.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Další požadavky a upozornění zadavatele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_Toc526343548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11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6E43371F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49" w:history="1">
            <w:r w:rsidR="00E719A2" w:rsidRPr="000E16F9">
              <w:rPr>
                <w:rStyle w:val="Hypertextovodkaz"/>
                <w:noProof/>
              </w:rPr>
              <w:t>5.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Základní způsobilost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_Toc526343549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11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23A6960D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50" w:history="1">
            <w:r w:rsidR="00E719A2" w:rsidRPr="000E16F9">
              <w:rPr>
                <w:rStyle w:val="Hypertextovodkaz"/>
                <w:noProof/>
              </w:rPr>
              <w:t>6.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Profesní způsobilost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_Toc526343550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12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48D738E1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51" w:history="1">
            <w:r w:rsidR="00E719A2" w:rsidRPr="000E16F9">
              <w:rPr>
                <w:rStyle w:val="Hypertextovodkaz"/>
                <w:noProof/>
              </w:rPr>
              <w:t>7.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Technická kvalifikace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_Toc526343551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12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03ADE682" w14:textId="77777777" w:rsidR="00E719A2" w:rsidRDefault="00A44E6B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52" w:history="1">
            <w:r w:rsidR="00E719A2" w:rsidRPr="000E16F9">
              <w:rPr>
                <w:rStyle w:val="Hypertextovodkaz"/>
                <w:noProof/>
              </w:rPr>
              <w:t>7.1.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Technická kvalifikace dle §79 odst. 2 písm. b) ZZVZ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_Toc526343552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12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4170C9BD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53" w:history="1">
            <w:r w:rsidR="00E719A2" w:rsidRPr="000E16F9">
              <w:rPr>
                <w:rStyle w:val="Hypertextovodkaz"/>
                <w:noProof/>
              </w:rPr>
              <w:t>8.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Obchodní a platební podmínky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_Toc526343553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13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1EF84090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54" w:history="1">
            <w:r w:rsidR="00E719A2" w:rsidRPr="000E16F9">
              <w:rPr>
                <w:rStyle w:val="Hypertextovodkaz"/>
                <w:noProof/>
              </w:rPr>
              <w:t>9.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Způsob zpracování nabídkové ceny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_Toc526343554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13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34D1932E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55" w:history="1">
            <w:r w:rsidR="00E719A2" w:rsidRPr="000E16F9">
              <w:rPr>
                <w:rStyle w:val="Hypertextovodkaz"/>
                <w:noProof/>
              </w:rPr>
              <w:t>10.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Další podmínky CENTRÁLNÍHO zadavatele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_Toc526343555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14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67080E65" w14:textId="77777777" w:rsidR="00E719A2" w:rsidRDefault="00A44E6B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56" w:history="1">
            <w:r w:rsidR="00E719A2" w:rsidRPr="000E16F9">
              <w:rPr>
                <w:rStyle w:val="Hypertextovodkaz"/>
                <w:noProof/>
              </w:rPr>
              <w:t>10.1.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Seznam poddodavatelů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_Toc526343556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14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3B1D2BDB" w14:textId="77777777" w:rsidR="00E719A2" w:rsidRDefault="00A44E6B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57" w:history="1">
            <w:r w:rsidR="00E719A2" w:rsidRPr="000E16F9">
              <w:rPr>
                <w:rStyle w:val="Hypertextovodkaz"/>
                <w:noProof/>
              </w:rPr>
              <w:t>10.2.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Společná účast dodavatelů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_Toc526343557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14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6928515D" w14:textId="77777777" w:rsidR="00E719A2" w:rsidRDefault="00A44E6B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58" w:history="1">
            <w:r w:rsidR="00E719A2" w:rsidRPr="000E16F9">
              <w:rPr>
                <w:rStyle w:val="Hypertextovodkaz"/>
                <w:noProof/>
              </w:rPr>
              <w:t>10.3.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Pojišťovací zprostředkovatel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_Toc526343558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14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4AC650B3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59" w:history="1">
            <w:r w:rsidR="00E719A2" w:rsidRPr="000E16F9">
              <w:rPr>
                <w:rStyle w:val="Hypertextovodkaz"/>
                <w:noProof/>
              </w:rPr>
              <w:t>11.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Obsah nabídky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_Toc526343559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14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3512BCCB" w14:textId="77777777" w:rsidR="00E719A2" w:rsidRDefault="00A44E6B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60" w:history="1">
            <w:r w:rsidR="00E719A2" w:rsidRPr="000E16F9">
              <w:rPr>
                <w:rStyle w:val="Hypertextovodkaz"/>
                <w:noProof/>
              </w:rPr>
              <w:t>11.1.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Obsah nabídky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_Toc526343560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14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2AE18274" w14:textId="77777777" w:rsidR="00E719A2" w:rsidRDefault="00A44E6B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61" w:history="1">
            <w:r w:rsidR="00E719A2" w:rsidRPr="000E16F9">
              <w:rPr>
                <w:rStyle w:val="Hypertextovodkaz"/>
                <w:noProof/>
              </w:rPr>
              <w:t>11.2.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Před podpisem Rámcové dohody dodavatel doloží: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_Toc526343561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15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2856534A" w14:textId="77777777" w:rsidR="00E719A2" w:rsidRDefault="00A44E6B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62" w:history="1">
            <w:r w:rsidR="00E719A2" w:rsidRPr="000E16F9">
              <w:rPr>
                <w:rStyle w:val="Hypertextovodkaz"/>
                <w:noProof/>
              </w:rPr>
              <w:t>11.3.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Formální úprava nabídky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_Toc526343562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15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12C60BBD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63" w:history="1">
            <w:r w:rsidR="00E719A2" w:rsidRPr="000E16F9">
              <w:rPr>
                <w:rStyle w:val="Hypertextovodkaz"/>
                <w:noProof/>
              </w:rPr>
              <w:t>12.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Jistota a zadávací lhůta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_Toc526343563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16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52BCFA92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64" w:history="1">
            <w:r w:rsidR="00E719A2" w:rsidRPr="000E16F9">
              <w:rPr>
                <w:rStyle w:val="Hypertextovodkaz"/>
                <w:noProof/>
              </w:rPr>
              <w:t>13.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Hodnotící kritéria a způsob Hodnocení nabídek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_Toc526343564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16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36E5939F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65" w:history="1">
            <w:r w:rsidR="00E719A2" w:rsidRPr="000E16F9">
              <w:rPr>
                <w:rStyle w:val="Hypertextovodkaz"/>
                <w:noProof/>
              </w:rPr>
              <w:t>14.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Podmínky a lhůta pro podání NABÍDEK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_Toc526343565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16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205D19C6" w14:textId="77777777" w:rsidR="00E719A2" w:rsidRDefault="00A44E6B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66" w:history="1">
            <w:r w:rsidR="00E719A2" w:rsidRPr="000E16F9">
              <w:rPr>
                <w:rStyle w:val="Hypertextovodkaz"/>
                <w:noProof/>
                <w:snapToGrid w:val="0"/>
              </w:rPr>
              <w:t>14.1.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  <w:snapToGrid w:val="0"/>
              </w:rPr>
              <w:t>Podmínky pro podání nabídek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_Toc526343566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16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2EB280B2" w14:textId="77777777" w:rsidR="00E719A2" w:rsidRDefault="00A44E6B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67" w:history="1">
            <w:r w:rsidR="00E719A2" w:rsidRPr="000E16F9">
              <w:rPr>
                <w:rStyle w:val="Hypertextovodkaz"/>
                <w:noProof/>
                <w:snapToGrid w:val="0"/>
              </w:rPr>
              <w:t>14.2.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  <w:snapToGrid w:val="0"/>
              </w:rPr>
              <w:t>Lhůta pro podání nabídek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_Toc526343567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17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10FFF63F" w14:textId="77777777" w:rsidR="00E719A2" w:rsidRDefault="00A44E6B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68" w:history="1">
            <w:r w:rsidR="00E719A2" w:rsidRPr="000E16F9">
              <w:rPr>
                <w:rStyle w:val="Hypertextovodkaz"/>
                <w:noProof/>
              </w:rPr>
              <w:t>14.3.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Otevírání nabídek v elektronické podobě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_Toc526343568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17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46969099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69" w:history="1">
            <w:r w:rsidR="00E719A2" w:rsidRPr="000E16F9">
              <w:rPr>
                <w:rStyle w:val="Hypertextovodkaz"/>
                <w:noProof/>
              </w:rPr>
              <w:t>15.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Vysvětlení, změna a doplnění zadávací dokumentace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_Toc526343569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18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193622E3" w14:textId="77777777" w:rsidR="00E719A2" w:rsidRDefault="00A44E6B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70" w:history="1">
            <w:r w:rsidR="00E719A2" w:rsidRPr="000E16F9">
              <w:rPr>
                <w:rStyle w:val="Hypertextovodkaz"/>
                <w:noProof/>
              </w:rPr>
              <w:t>15.1.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Vysvětlení zadávací dokumentace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_Toc526343570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18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4CE5281E" w14:textId="77777777" w:rsidR="00E719A2" w:rsidRDefault="00A44E6B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6343571" w:history="1">
            <w:r w:rsidR="00E719A2" w:rsidRPr="000E16F9">
              <w:rPr>
                <w:rStyle w:val="Hypertextovodkaz"/>
                <w:noProof/>
              </w:rPr>
              <w:t>15.2.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Změna a doplnění zadávací dokumentace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_Toc526343571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18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0E40F5F2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72" w:history="1">
            <w:r w:rsidR="00E719A2" w:rsidRPr="000E16F9">
              <w:rPr>
                <w:rStyle w:val="Hypertextovodkaz"/>
                <w:noProof/>
              </w:rPr>
              <w:t>16.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Komunikace mezi zadavatelem a dodavateli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_Toc526343572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18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6D27FFBB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73" w:history="1">
            <w:r w:rsidR="00E719A2" w:rsidRPr="000E16F9">
              <w:rPr>
                <w:rStyle w:val="Hypertextovodkaz"/>
                <w:noProof/>
              </w:rPr>
              <w:t>17.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Další podmínky a práva zadavatele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_Toc526343573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19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328A9954" w14:textId="77777777" w:rsidR="00E719A2" w:rsidRDefault="00A44E6B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526343574" w:history="1">
            <w:r w:rsidR="00E719A2" w:rsidRPr="000E16F9">
              <w:rPr>
                <w:rStyle w:val="Hypertextovodkaz"/>
                <w:noProof/>
              </w:rPr>
              <w:t>18.</w:t>
            </w:r>
            <w:r w:rsidR="00E719A2">
              <w:rPr>
                <w:rFonts w:eastAsiaTheme="minorEastAsia"/>
                <w:noProof/>
                <w:lang w:eastAsia="cs-CZ"/>
              </w:rPr>
              <w:tab/>
            </w:r>
            <w:r w:rsidR="00E719A2" w:rsidRPr="000E16F9">
              <w:rPr>
                <w:rStyle w:val="Hypertextovodkaz"/>
                <w:noProof/>
              </w:rPr>
              <w:t>Přílohy</w:t>
            </w:r>
            <w:r w:rsidR="00E719A2">
              <w:rPr>
                <w:noProof/>
                <w:webHidden/>
              </w:rPr>
              <w:tab/>
            </w:r>
            <w:r w:rsidR="00E719A2">
              <w:rPr>
                <w:noProof/>
                <w:webHidden/>
              </w:rPr>
              <w:fldChar w:fldCharType="begin"/>
            </w:r>
            <w:r w:rsidR="00E719A2">
              <w:rPr>
                <w:noProof/>
                <w:webHidden/>
              </w:rPr>
              <w:instrText xml:space="preserve"> PAGEREF _Toc526343574 \h </w:instrText>
            </w:r>
            <w:r w:rsidR="00E719A2">
              <w:rPr>
                <w:noProof/>
                <w:webHidden/>
              </w:rPr>
            </w:r>
            <w:r w:rsidR="00E719A2">
              <w:rPr>
                <w:noProof/>
                <w:webHidden/>
              </w:rPr>
              <w:fldChar w:fldCharType="separate"/>
            </w:r>
            <w:r w:rsidR="00685955">
              <w:rPr>
                <w:noProof/>
                <w:webHidden/>
              </w:rPr>
              <w:t>20</w:t>
            </w:r>
            <w:r w:rsidR="00E719A2">
              <w:rPr>
                <w:noProof/>
                <w:webHidden/>
              </w:rPr>
              <w:fldChar w:fldCharType="end"/>
            </w:r>
          </w:hyperlink>
        </w:p>
        <w:p w14:paraId="3652C82D" w14:textId="3F9EC99E" w:rsidR="008C255C" w:rsidRDefault="008C255C">
          <w:r>
            <w:rPr>
              <w:b/>
              <w:bCs/>
            </w:rPr>
            <w:fldChar w:fldCharType="end"/>
          </w:r>
        </w:p>
      </w:sdtContent>
    </w:sdt>
    <w:p w14:paraId="08CA1781" w14:textId="5BF03501" w:rsidR="003F33B6" w:rsidRDefault="003F33B6">
      <w:pPr>
        <w:rPr>
          <w:rFonts w:ascii="Arial" w:eastAsia="Calibri" w:hAnsi="Arial" w:cs="Arial"/>
          <w:b/>
          <w:caps/>
          <w:color w:val="C9E305"/>
          <w:sz w:val="36"/>
          <w:szCs w:val="40"/>
        </w:rPr>
      </w:pPr>
      <w:r>
        <w:rPr>
          <w:rFonts w:ascii="Arial" w:eastAsia="Calibri" w:hAnsi="Arial" w:cs="Arial"/>
          <w:b/>
          <w:caps/>
          <w:color w:val="C9E305"/>
          <w:sz w:val="36"/>
          <w:szCs w:val="40"/>
        </w:rPr>
        <w:br w:type="page"/>
      </w:r>
    </w:p>
    <w:p w14:paraId="589F896B" w14:textId="4BFAC5B9" w:rsidR="00826CE4" w:rsidRDefault="00710AB1" w:rsidP="00CE4405">
      <w:pPr>
        <w:pStyle w:val="Nadpis2"/>
      </w:pPr>
      <w:bookmarkStart w:id="13" w:name="_Toc526343530"/>
      <w:r w:rsidRPr="00826CE4">
        <w:lastRenderedPageBreak/>
        <w:t>Infor</w:t>
      </w:r>
      <w:r w:rsidRPr="009A647D">
        <w:t xml:space="preserve">mace </w:t>
      </w:r>
      <w:r w:rsidRPr="00826CE4">
        <w:t>o centrálním zadavateli</w:t>
      </w:r>
      <w:bookmarkEnd w:id="13"/>
    </w:p>
    <w:p w14:paraId="10CA7ACE" w14:textId="065BDAA6" w:rsidR="00826CE4" w:rsidRPr="009A647D" w:rsidRDefault="00826CE4" w:rsidP="009A647D">
      <w:pPr>
        <w:rPr>
          <w:color w:val="C9E305"/>
          <w:sz w:val="28"/>
          <w:szCs w:val="28"/>
        </w:rPr>
      </w:pPr>
      <w:bookmarkStart w:id="14" w:name="_Toc514314645"/>
      <w:bookmarkStart w:id="15" w:name="_Toc514314979"/>
      <w:bookmarkStart w:id="16" w:name="_Toc516837077"/>
      <w:bookmarkStart w:id="17" w:name="_Toc517787167"/>
      <w:bookmarkStart w:id="18" w:name="_Toc517787227"/>
      <w:bookmarkStart w:id="19" w:name="_Toc522889018"/>
      <w:r w:rsidRPr="009A647D">
        <w:rPr>
          <w:color w:val="C9E305"/>
          <w:sz w:val="28"/>
          <w:szCs w:val="28"/>
        </w:rPr>
        <w:t xml:space="preserve">(dále </w:t>
      </w:r>
      <w:r w:rsidR="00CC31FE" w:rsidRPr="009A647D">
        <w:rPr>
          <w:color w:val="C9E305"/>
          <w:sz w:val="28"/>
          <w:szCs w:val="28"/>
        </w:rPr>
        <w:t xml:space="preserve">také </w:t>
      </w:r>
      <w:r w:rsidRPr="009A647D">
        <w:rPr>
          <w:color w:val="C9E305"/>
          <w:sz w:val="28"/>
          <w:szCs w:val="28"/>
        </w:rPr>
        <w:t xml:space="preserve">jen </w:t>
      </w:r>
      <w:r w:rsidR="00CC31FE" w:rsidRPr="009A647D">
        <w:rPr>
          <w:color w:val="C9E305"/>
          <w:sz w:val="28"/>
          <w:szCs w:val="28"/>
        </w:rPr>
        <w:t xml:space="preserve">jako </w:t>
      </w:r>
      <w:r w:rsidRPr="009A647D">
        <w:rPr>
          <w:color w:val="C9E305"/>
          <w:sz w:val="28"/>
          <w:szCs w:val="28"/>
        </w:rPr>
        <w:t>„zadavatel“)</w:t>
      </w:r>
      <w:bookmarkEnd w:id="14"/>
      <w:bookmarkEnd w:id="15"/>
      <w:bookmarkEnd w:id="16"/>
      <w:bookmarkEnd w:id="17"/>
      <w:bookmarkEnd w:id="18"/>
      <w:bookmarkEnd w:id="19"/>
    </w:p>
    <w:p w14:paraId="65C6A590" w14:textId="77777777" w:rsidR="00826CE4" w:rsidRPr="00826CE4" w:rsidRDefault="00826CE4" w:rsidP="00826CE4">
      <w:pPr>
        <w:spacing w:after="0"/>
      </w:pPr>
    </w:p>
    <w:tbl>
      <w:tblPr>
        <w:tblStyle w:val="Mkatabulky"/>
        <w:tblW w:w="0" w:type="auto"/>
        <w:tblInd w:w="108" w:type="dxa"/>
        <w:tblBorders>
          <w:top w:val="single" w:sz="4" w:space="0" w:color="C9E305"/>
          <w:left w:val="single" w:sz="4" w:space="0" w:color="C9E305"/>
          <w:bottom w:val="single" w:sz="4" w:space="0" w:color="C9E305"/>
          <w:right w:val="single" w:sz="4" w:space="0" w:color="C9E305"/>
          <w:insideH w:val="single" w:sz="4" w:space="0" w:color="C9E305"/>
          <w:insideV w:val="single" w:sz="4" w:space="0" w:color="C9E305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710AB1" w:rsidRPr="001B0052" w14:paraId="197D58D2" w14:textId="77777777" w:rsidTr="00826CE4">
        <w:tc>
          <w:tcPr>
            <w:tcW w:w="4395" w:type="dxa"/>
          </w:tcPr>
          <w:p w14:paraId="4734ABF0" w14:textId="2911FC20" w:rsidR="00710AB1" w:rsidRPr="00D1602F" w:rsidRDefault="00710AB1" w:rsidP="00826CE4">
            <w:pPr>
              <w:spacing w:before="120" w:after="120"/>
              <w:rPr>
                <w:rFonts w:ascii="Arial" w:hAnsi="Arial" w:cs="Arial"/>
                <w:b/>
              </w:rPr>
            </w:pPr>
            <w:r w:rsidRPr="00D1602F">
              <w:rPr>
                <w:rFonts w:ascii="Arial" w:hAnsi="Arial" w:cs="Arial"/>
                <w:b/>
              </w:rPr>
              <w:t xml:space="preserve">Název </w:t>
            </w:r>
            <w:r w:rsidR="00826CE4">
              <w:rPr>
                <w:rFonts w:ascii="Arial" w:hAnsi="Arial" w:cs="Arial"/>
                <w:b/>
              </w:rPr>
              <w:t xml:space="preserve">centrálního </w:t>
            </w:r>
            <w:r w:rsidRPr="00D1602F">
              <w:rPr>
                <w:rFonts w:ascii="Arial" w:hAnsi="Arial" w:cs="Arial"/>
                <w:b/>
              </w:rPr>
              <w:t>zadavatele:</w:t>
            </w:r>
          </w:p>
        </w:tc>
        <w:tc>
          <w:tcPr>
            <w:tcW w:w="4677" w:type="dxa"/>
          </w:tcPr>
          <w:p w14:paraId="4AB4E9E2" w14:textId="77777777" w:rsidR="00710AB1" w:rsidRPr="00D1602F" w:rsidRDefault="00710AB1" w:rsidP="00826CE4">
            <w:pPr>
              <w:spacing w:before="120" w:after="120"/>
              <w:rPr>
                <w:rFonts w:ascii="Arial" w:hAnsi="Arial" w:cs="Arial"/>
              </w:rPr>
            </w:pPr>
            <w:r w:rsidRPr="00D1602F">
              <w:rPr>
                <w:rFonts w:ascii="Arial" w:hAnsi="Arial" w:cs="Arial"/>
              </w:rPr>
              <w:t>Česká republika – Ministerstvo zemědělství</w:t>
            </w:r>
          </w:p>
        </w:tc>
      </w:tr>
      <w:tr w:rsidR="00710AB1" w:rsidRPr="001B0052" w14:paraId="777A194D" w14:textId="77777777" w:rsidTr="00826CE4">
        <w:tc>
          <w:tcPr>
            <w:tcW w:w="4395" w:type="dxa"/>
          </w:tcPr>
          <w:p w14:paraId="78C54255" w14:textId="77777777" w:rsidR="00710AB1" w:rsidRPr="00D1602F" w:rsidRDefault="00710AB1" w:rsidP="00826CE4">
            <w:pPr>
              <w:spacing w:before="120" w:after="120"/>
              <w:rPr>
                <w:rFonts w:ascii="Arial" w:hAnsi="Arial" w:cs="Arial"/>
                <w:b/>
              </w:rPr>
            </w:pPr>
            <w:r w:rsidRPr="00D1602F">
              <w:rPr>
                <w:rFonts w:ascii="Arial" w:hAnsi="Arial" w:cs="Arial"/>
                <w:b/>
              </w:rPr>
              <w:t>Odbor:</w:t>
            </w:r>
          </w:p>
        </w:tc>
        <w:tc>
          <w:tcPr>
            <w:tcW w:w="4677" w:type="dxa"/>
          </w:tcPr>
          <w:p w14:paraId="428EB31C" w14:textId="6CAE19D9" w:rsidR="00710AB1" w:rsidRPr="00D1602F" w:rsidRDefault="00580FFD" w:rsidP="00826C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vnitřní správy</w:t>
            </w:r>
          </w:p>
        </w:tc>
      </w:tr>
      <w:tr w:rsidR="00710AB1" w:rsidRPr="001B0052" w14:paraId="6EF3036E" w14:textId="77777777" w:rsidTr="00826CE4">
        <w:tc>
          <w:tcPr>
            <w:tcW w:w="4395" w:type="dxa"/>
          </w:tcPr>
          <w:p w14:paraId="2229A0E7" w14:textId="5D54976B" w:rsidR="00710AB1" w:rsidRPr="00D1602F" w:rsidRDefault="00710AB1" w:rsidP="00826CE4">
            <w:pPr>
              <w:spacing w:before="120" w:after="120"/>
              <w:rPr>
                <w:rFonts w:ascii="Arial" w:hAnsi="Arial" w:cs="Arial"/>
                <w:b/>
              </w:rPr>
            </w:pPr>
            <w:r w:rsidRPr="00D1602F">
              <w:rPr>
                <w:rFonts w:ascii="Arial" w:hAnsi="Arial" w:cs="Arial"/>
                <w:b/>
              </w:rPr>
              <w:t xml:space="preserve">Sídlo </w:t>
            </w:r>
            <w:r w:rsidR="00221719">
              <w:rPr>
                <w:rFonts w:ascii="Arial" w:hAnsi="Arial" w:cs="Arial"/>
                <w:b/>
              </w:rPr>
              <w:t xml:space="preserve">centrálního </w:t>
            </w:r>
            <w:r w:rsidRPr="00D1602F">
              <w:rPr>
                <w:rFonts w:ascii="Arial" w:hAnsi="Arial" w:cs="Arial"/>
                <w:b/>
              </w:rPr>
              <w:t>zadavatele:</w:t>
            </w:r>
          </w:p>
        </w:tc>
        <w:tc>
          <w:tcPr>
            <w:tcW w:w="4677" w:type="dxa"/>
          </w:tcPr>
          <w:p w14:paraId="320E7032" w14:textId="77777777" w:rsidR="00710AB1" w:rsidRPr="00D1602F" w:rsidRDefault="00710AB1" w:rsidP="00826CE4">
            <w:pPr>
              <w:spacing w:before="120" w:after="120"/>
              <w:rPr>
                <w:rFonts w:ascii="Arial" w:hAnsi="Arial" w:cs="Arial"/>
              </w:rPr>
            </w:pPr>
            <w:r w:rsidRPr="00D1602F">
              <w:rPr>
                <w:rFonts w:ascii="Arial" w:hAnsi="Arial" w:cs="Arial"/>
              </w:rPr>
              <w:t>Těšnov 65/17, 110 00 Praha 1 – Nové Město</w:t>
            </w:r>
          </w:p>
        </w:tc>
      </w:tr>
      <w:tr w:rsidR="00710AB1" w:rsidRPr="001B0052" w14:paraId="3AD3EF32" w14:textId="77777777" w:rsidTr="00826CE4">
        <w:tc>
          <w:tcPr>
            <w:tcW w:w="4395" w:type="dxa"/>
          </w:tcPr>
          <w:p w14:paraId="7BD787EC" w14:textId="77777777" w:rsidR="00710AB1" w:rsidRPr="00D1602F" w:rsidRDefault="00710AB1" w:rsidP="00826CE4">
            <w:pPr>
              <w:spacing w:before="120" w:after="120"/>
              <w:rPr>
                <w:rFonts w:ascii="Arial" w:hAnsi="Arial" w:cs="Arial"/>
                <w:b/>
              </w:rPr>
            </w:pPr>
            <w:r w:rsidRPr="00D1602F">
              <w:rPr>
                <w:rFonts w:ascii="Arial" w:hAnsi="Arial" w:cs="Arial"/>
                <w:b/>
              </w:rPr>
              <w:t>IČO / DIČ:</w:t>
            </w:r>
          </w:p>
        </w:tc>
        <w:tc>
          <w:tcPr>
            <w:tcW w:w="4677" w:type="dxa"/>
          </w:tcPr>
          <w:p w14:paraId="16865768" w14:textId="77777777" w:rsidR="00710AB1" w:rsidRPr="00D1602F" w:rsidRDefault="00710AB1" w:rsidP="00826CE4">
            <w:pPr>
              <w:spacing w:before="120" w:after="120"/>
              <w:rPr>
                <w:rFonts w:ascii="Arial" w:hAnsi="Arial" w:cs="Arial"/>
                <w:b/>
              </w:rPr>
            </w:pPr>
            <w:r w:rsidRPr="00D1602F">
              <w:rPr>
                <w:rFonts w:ascii="Arial" w:hAnsi="Arial" w:cs="Arial"/>
              </w:rPr>
              <w:t>00020478 / CZ00020478</w:t>
            </w:r>
          </w:p>
        </w:tc>
      </w:tr>
      <w:tr w:rsidR="00710AB1" w:rsidRPr="001B0052" w14:paraId="228FFE92" w14:textId="77777777" w:rsidTr="00826CE4">
        <w:tc>
          <w:tcPr>
            <w:tcW w:w="4395" w:type="dxa"/>
          </w:tcPr>
          <w:p w14:paraId="6F8C36C4" w14:textId="5D7A55B9" w:rsidR="00710AB1" w:rsidRPr="00D1602F" w:rsidRDefault="00710AB1" w:rsidP="00826CE4">
            <w:pPr>
              <w:spacing w:before="120" w:after="120"/>
              <w:rPr>
                <w:rFonts w:ascii="Arial" w:hAnsi="Arial" w:cs="Arial"/>
                <w:b/>
              </w:rPr>
            </w:pPr>
            <w:r w:rsidRPr="00D1602F">
              <w:rPr>
                <w:rFonts w:ascii="Arial" w:hAnsi="Arial" w:cs="Arial"/>
                <w:b/>
              </w:rPr>
              <w:t>Adresa profilu zadavatele:</w:t>
            </w:r>
          </w:p>
        </w:tc>
        <w:tc>
          <w:tcPr>
            <w:tcW w:w="4677" w:type="dxa"/>
          </w:tcPr>
          <w:p w14:paraId="711DE2BA" w14:textId="268FD6D3" w:rsidR="00710AB1" w:rsidRPr="00710AB1" w:rsidRDefault="009778B9" w:rsidP="00826CE4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9778B9">
              <w:rPr>
                <w:rFonts w:ascii="Arial" w:hAnsi="Arial" w:cs="Arial"/>
              </w:rPr>
              <w:t>https://zakazky.eagri.cz/</w:t>
            </w:r>
          </w:p>
        </w:tc>
      </w:tr>
      <w:tr w:rsidR="00710AB1" w:rsidRPr="001B0052" w14:paraId="65AC4355" w14:textId="77777777" w:rsidTr="00826CE4">
        <w:tc>
          <w:tcPr>
            <w:tcW w:w="4395" w:type="dxa"/>
          </w:tcPr>
          <w:p w14:paraId="0925EA67" w14:textId="26D4CA37" w:rsidR="00710AB1" w:rsidRPr="00D1602F" w:rsidRDefault="00710AB1" w:rsidP="00710AB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oprávněná jednat jménem </w:t>
            </w:r>
            <w:r w:rsidR="00221719">
              <w:rPr>
                <w:rFonts w:ascii="Arial" w:hAnsi="Arial" w:cs="Arial"/>
                <w:b/>
              </w:rPr>
              <w:t xml:space="preserve">centrálního </w:t>
            </w:r>
            <w:r>
              <w:rPr>
                <w:rFonts w:ascii="Arial" w:hAnsi="Arial" w:cs="Arial"/>
                <w:b/>
              </w:rPr>
              <w:t>zadavatele:</w:t>
            </w:r>
          </w:p>
        </w:tc>
        <w:tc>
          <w:tcPr>
            <w:tcW w:w="4677" w:type="dxa"/>
            <w:vAlign w:val="center"/>
          </w:tcPr>
          <w:p w14:paraId="0E9E3036" w14:textId="7711D9C7" w:rsidR="00710AB1" w:rsidRPr="00710AB1" w:rsidRDefault="001B017A" w:rsidP="00826CE4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  <w:tr w:rsidR="00710AB1" w:rsidRPr="001B0052" w14:paraId="20479960" w14:textId="77777777" w:rsidTr="00826CE4">
        <w:tc>
          <w:tcPr>
            <w:tcW w:w="4395" w:type="dxa"/>
          </w:tcPr>
          <w:p w14:paraId="1CA00B2B" w14:textId="77777777" w:rsidR="00710AB1" w:rsidRPr="00D1602F" w:rsidRDefault="00710AB1" w:rsidP="00826CE4">
            <w:pPr>
              <w:spacing w:before="120" w:after="120"/>
              <w:rPr>
                <w:rFonts w:ascii="Arial" w:hAnsi="Arial" w:cs="Arial"/>
                <w:b/>
              </w:rPr>
            </w:pPr>
            <w:r w:rsidRPr="00D1602F">
              <w:rPr>
                <w:rFonts w:ascii="Arial" w:hAnsi="Arial" w:cs="Arial"/>
                <w:b/>
              </w:rPr>
              <w:t>Kontaktní osoba ve věcech zadávacího řízení:</w:t>
            </w:r>
          </w:p>
        </w:tc>
        <w:tc>
          <w:tcPr>
            <w:tcW w:w="4677" w:type="dxa"/>
            <w:vAlign w:val="center"/>
          </w:tcPr>
          <w:p w14:paraId="42D92AB1" w14:textId="632FC631" w:rsidR="00710AB1" w:rsidRPr="00710AB1" w:rsidRDefault="001B017A" w:rsidP="00826CE4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xxxxxxxxxxxxxxxxx</w:t>
            </w:r>
          </w:p>
        </w:tc>
      </w:tr>
    </w:tbl>
    <w:p w14:paraId="08AB2A09" w14:textId="62DFB5F1" w:rsidR="00C95393" w:rsidRPr="00B32545" w:rsidRDefault="00826CE4" w:rsidP="00C2591C">
      <w:pPr>
        <w:pStyle w:val="Normln2"/>
        <w:spacing w:before="240" w:after="240"/>
      </w:pPr>
      <w:r w:rsidRPr="00826CE4">
        <w:t xml:space="preserve">Ministerstvo zemědělství České republiky plní funkci centrálního zadavatele ve smyslu ustanovení § 9 odst. 1) písm. b) ZZVZ na základě „Smlouvy o centralizovaném zadávání“, jejímiž dalšími účastníky jsou následující subjekty v působnosti resortu centrálního zadavatele (dále také </w:t>
      </w:r>
      <w:r w:rsidR="00CC31FE">
        <w:t xml:space="preserve">jako </w:t>
      </w:r>
      <w:r w:rsidRPr="00826CE4">
        <w:t>„pověřující zadavatelé“)</w:t>
      </w:r>
      <w:r w:rsidR="0023271C"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120"/>
        <w:gridCol w:w="3562"/>
        <w:gridCol w:w="1827"/>
        <w:gridCol w:w="1173"/>
        <w:gridCol w:w="1004"/>
      </w:tblGrid>
      <w:tr w:rsidR="00580FFD" w:rsidRPr="00826CE4" w14:paraId="3E178CCF" w14:textId="77777777" w:rsidTr="00C2591C">
        <w:trPr>
          <w:cantSplit/>
          <w:trHeight w:val="370"/>
          <w:tblHeader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149CD2" w14:textId="0E639073" w:rsidR="00580FFD" w:rsidRPr="00C2591C" w:rsidRDefault="00580FFD" w:rsidP="00C2591C">
            <w:pPr>
              <w:ind w:right="1"/>
              <w:jc w:val="center"/>
              <w:rPr>
                <w:rFonts w:ascii="Arial" w:hAnsi="Arial" w:cs="Arial"/>
              </w:rPr>
            </w:pPr>
            <w:r w:rsidRPr="00C2591C">
              <w:rPr>
                <w:rFonts w:ascii="Arial" w:hAnsi="Arial" w:cs="Arial"/>
              </w:rPr>
              <w:t>Č.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D0FEBB" w14:textId="1CA9331E" w:rsidR="00580FFD" w:rsidRPr="00C2591C" w:rsidRDefault="00580FFD" w:rsidP="00C2591C">
            <w:pPr>
              <w:ind w:right="1"/>
              <w:jc w:val="center"/>
              <w:rPr>
                <w:rFonts w:ascii="Arial" w:hAnsi="Arial" w:cs="Arial"/>
              </w:rPr>
            </w:pPr>
            <w:r w:rsidRPr="00C2591C">
              <w:rPr>
                <w:rFonts w:ascii="Arial" w:hAnsi="Arial" w:cs="Arial"/>
              </w:rPr>
              <w:t>IČ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908A0" w14:textId="221AC73D" w:rsidR="00580FFD" w:rsidRPr="00C2591C" w:rsidRDefault="00580FFD" w:rsidP="00C2591C">
            <w:pPr>
              <w:ind w:right="1"/>
              <w:jc w:val="center"/>
              <w:rPr>
                <w:rFonts w:ascii="Arial" w:hAnsi="Arial" w:cs="Arial"/>
              </w:rPr>
            </w:pPr>
            <w:r w:rsidRPr="00C2591C">
              <w:rPr>
                <w:rFonts w:ascii="Arial" w:hAnsi="Arial" w:cs="Arial"/>
              </w:rPr>
              <w:t>Název subjektu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D9C998" w14:textId="7E849F99" w:rsidR="00580FFD" w:rsidRPr="00C2591C" w:rsidRDefault="00580FFD" w:rsidP="00C2591C">
            <w:pPr>
              <w:ind w:right="1"/>
              <w:jc w:val="center"/>
              <w:rPr>
                <w:rFonts w:ascii="Arial" w:hAnsi="Arial" w:cs="Arial"/>
              </w:rPr>
            </w:pPr>
            <w:r w:rsidRPr="00C2591C">
              <w:rPr>
                <w:rFonts w:ascii="Arial" w:hAnsi="Arial" w:cs="Arial"/>
              </w:rPr>
              <w:t>Sídlo</w:t>
            </w:r>
          </w:p>
        </w:tc>
      </w:tr>
      <w:tr w:rsidR="00580FFD" w:rsidRPr="00826CE4" w14:paraId="2ADAFB9E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76E8" w14:textId="7191D636" w:rsidR="00580FFD" w:rsidRPr="00826CE4" w:rsidRDefault="00371DD8" w:rsidP="00826CE4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6052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00639613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12E9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Česká plemenářská inspekce, o. s. s.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6EDB" w14:textId="1EBBAE85" w:rsidR="00580FFD" w:rsidRPr="00826CE4" w:rsidRDefault="00CC40DC" w:rsidP="00826CE4">
            <w:pPr>
              <w:ind w:right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Slezská 100/7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84DA" w14:textId="2122F744" w:rsidR="00580FFD" w:rsidRPr="00826CE4" w:rsidRDefault="00580FFD" w:rsidP="00CC40DC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 xml:space="preserve">Praha </w:t>
            </w:r>
            <w:r w:rsidR="00CC40DC">
              <w:rPr>
                <w:rFonts w:ascii="Arial" w:hAnsi="Arial" w:cs="Arial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6901" w14:textId="5574A21A" w:rsidR="00580FFD" w:rsidRPr="00826CE4" w:rsidRDefault="00CC40DC" w:rsidP="00CC40DC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826CE4">
              <w:rPr>
                <w:rFonts w:ascii="Arial" w:hAnsi="Arial" w:cs="Arial"/>
              </w:rPr>
              <w:t xml:space="preserve">0 </w:t>
            </w:r>
            <w:r w:rsidR="00580FFD" w:rsidRPr="00826CE4">
              <w:rPr>
                <w:rFonts w:ascii="Arial" w:hAnsi="Arial" w:cs="Arial"/>
              </w:rPr>
              <w:t>00</w:t>
            </w:r>
          </w:p>
        </w:tc>
      </w:tr>
      <w:tr w:rsidR="00580FFD" w:rsidRPr="00826CE4" w14:paraId="5730945F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BB2B" w14:textId="0F749C71" w:rsidR="00580FFD" w:rsidRPr="00826CE4" w:rsidRDefault="00371DD8" w:rsidP="00826CE4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2255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43833560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FC2F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Mezinárodní testování drůbeže, s. p.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60BB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Ústrašice 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AE9D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Ústrašice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9E37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390 02</w:t>
            </w:r>
          </w:p>
        </w:tc>
      </w:tr>
      <w:tr w:rsidR="00580FFD" w:rsidRPr="00826CE4" w14:paraId="51712E18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EC08" w14:textId="07A25666" w:rsidR="00580FFD" w:rsidRPr="00826CE4" w:rsidRDefault="00DE1A85" w:rsidP="00371DD8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E1D9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00020478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0DE2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Ministerstvo zemědělství, o. s. s.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EF3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Těšnov 65/17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270B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Praha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80BB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110 00</w:t>
            </w:r>
          </w:p>
        </w:tc>
      </w:tr>
      <w:tr w:rsidR="00580FFD" w:rsidRPr="00826CE4" w14:paraId="4576D93D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3657" w14:textId="767B9456" w:rsidR="00580FFD" w:rsidRPr="00826CE4" w:rsidRDefault="00B25EBC" w:rsidP="00826CE4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AFD3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72048972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142F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Národní hřebčín Kladruby nad Labem, s. p. o.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2371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Kladruby nad Labem 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941F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Kladruby nad Labem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3CA9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533 14</w:t>
            </w:r>
          </w:p>
        </w:tc>
      </w:tr>
      <w:tr w:rsidR="00580FFD" w:rsidRPr="00826CE4" w14:paraId="57B863E6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DBB0" w14:textId="7DF69FB9" w:rsidR="00580FFD" w:rsidRPr="00826CE4" w:rsidRDefault="00B25EBC" w:rsidP="00826CE4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E9AB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75075741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3357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Národní zemědělské muzeum Praha, s. p. o.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71DE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Kostelní 1300/44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FC48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Praha 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3D8F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170 00</w:t>
            </w:r>
          </w:p>
        </w:tc>
      </w:tr>
      <w:tr w:rsidR="00580FFD" w:rsidRPr="00826CE4" w14:paraId="475D54F2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5D4C" w14:textId="795A7F67" w:rsidR="00580FFD" w:rsidRPr="00826CE4" w:rsidRDefault="00B25EBC" w:rsidP="00826CE4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1848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49241494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5CAB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Podpůrný a garanční rolnický a lesnický fond, a.s.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F624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Za Poříčskou bránou 256/6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C41B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Praha 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118D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186 00</w:t>
            </w:r>
          </w:p>
        </w:tc>
      </w:tr>
      <w:tr w:rsidR="00580FFD" w:rsidRPr="00826CE4" w14:paraId="23CB63D7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922B" w14:textId="1FD694B8" w:rsidR="00580FFD" w:rsidRPr="00826CE4" w:rsidRDefault="00B25EBC" w:rsidP="00826CE4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55AF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70890005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0126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Povodí Labe, s. p.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0231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Víta Nejedlého 951/8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0784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Hradec Králové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1436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500 03</w:t>
            </w:r>
          </w:p>
        </w:tc>
      </w:tr>
      <w:tr w:rsidR="00580FFD" w:rsidRPr="00826CE4" w14:paraId="6BAB4AB6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EB46" w14:textId="06142BE4" w:rsidR="00580FFD" w:rsidRPr="00826CE4" w:rsidRDefault="00B25EBC" w:rsidP="00826CE4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B0CD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70890013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702E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Povodí Moravy, s. p.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6809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Dřevařská 932/11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D425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Brno-střed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7617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602 00</w:t>
            </w:r>
          </w:p>
        </w:tc>
      </w:tr>
      <w:tr w:rsidR="00580FFD" w:rsidRPr="00826CE4" w14:paraId="200E3D33" w14:textId="731670D7" w:rsidTr="00C2591C">
        <w:trPr>
          <w:cantSplit/>
          <w:trHeight w:val="3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19C9" w14:textId="4EE48386" w:rsidR="00580FFD" w:rsidRPr="00826CE4" w:rsidRDefault="00A636C0" w:rsidP="00826CE4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FCA1" w14:textId="63294941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70890021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6057" w14:textId="41EC1C2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Povodí Odry, s. p.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B7C2" w14:textId="1A00E055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Varenská 3101/49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5242" w14:textId="6C6F290D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Moravská Ostrava a Přívoz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A46F" w14:textId="7F86D7EC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702 00</w:t>
            </w:r>
          </w:p>
        </w:tc>
      </w:tr>
      <w:tr w:rsidR="00580FFD" w:rsidRPr="00826CE4" w14:paraId="58E16DC9" w14:textId="77777777" w:rsidTr="00C2591C">
        <w:trPr>
          <w:cantSplit/>
          <w:trHeight w:val="3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7F34" w14:textId="2F968046" w:rsidR="00580FFD" w:rsidRPr="00826CE4" w:rsidRDefault="00A636C0" w:rsidP="00826CE4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D824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70889988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A648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Povodí Ohře, s. p 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03C2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Bezručova 4219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D6A8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Chomutov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D92E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430 03</w:t>
            </w:r>
          </w:p>
        </w:tc>
      </w:tr>
      <w:tr w:rsidR="00580FFD" w:rsidRPr="00826CE4" w14:paraId="559D59BA" w14:textId="77777777" w:rsidTr="00C2591C">
        <w:trPr>
          <w:cantSplit/>
          <w:trHeight w:val="3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9B13" w14:textId="3BC3DA0B" w:rsidR="00580FFD" w:rsidRPr="00826CE4" w:rsidRDefault="00DE1A85" w:rsidP="00371DD8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36C0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06AF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70889953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5F2A" w14:textId="72D0A788" w:rsidR="00580FFD" w:rsidRPr="003E4EFE" w:rsidRDefault="00580FFD" w:rsidP="003E4EFE">
            <w:pPr>
              <w:ind w:right="1"/>
              <w:jc w:val="both"/>
              <w:rPr>
                <w:rFonts w:ascii="Arial" w:hAnsi="Arial" w:cs="Arial"/>
              </w:rPr>
            </w:pPr>
            <w:r w:rsidRPr="003E4EFE">
              <w:rPr>
                <w:rFonts w:ascii="Arial" w:hAnsi="Arial" w:cs="Arial"/>
              </w:rPr>
              <w:t xml:space="preserve">Povodí Vltavy, </w:t>
            </w:r>
            <w:r w:rsidR="003E4EFE" w:rsidRPr="003E4EFE">
              <w:rPr>
                <w:rFonts w:ascii="Arial" w:hAnsi="Arial" w:cs="Arial"/>
              </w:rPr>
              <w:t>státní podnik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7DD6" w14:textId="61CCF551" w:rsidR="00580FFD" w:rsidRPr="003E4EFE" w:rsidRDefault="00580FFD" w:rsidP="003E4EFE">
            <w:pPr>
              <w:ind w:right="1"/>
              <w:jc w:val="both"/>
              <w:rPr>
                <w:rFonts w:ascii="Arial" w:hAnsi="Arial" w:cs="Arial"/>
              </w:rPr>
            </w:pPr>
            <w:r w:rsidRPr="003E4EFE">
              <w:rPr>
                <w:rFonts w:ascii="Arial" w:hAnsi="Arial" w:cs="Arial"/>
              </w:rPr>
              <w:t xml:space="preserve">Holečkova </w:t>
            </w:r>
            <w:r w:rsidR="003E4EFE" w:rsidRPr="003E4EFE">
              <w:rPr>
                <w:rFonts w:ascii="Arial" w:hAnsi="Arial" w:cs="Arial"/>
              </w:rPr>
              <w:t>3178/8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61B1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Praha 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B32B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150 00</w:t>
            </w:r>
          </w:p>
        </w:tc>
      </w:tr>
      <w:tr w:rsidR="00580FFD" w:rsidRPr="00826CE4" w14:paraId="7E3DC07E" w14:textId="77777777" w:rsidTr="00C2591C">
        <w:trPr>
          <w:cantSplit/>
          <w:trHeight w:val="3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1DFF" w14:textId="63909EF4" w:rsidR="00580FFD" w:rsidRPr="00826CE4" w:rsidRDefault="00DE1A85" w:rsidP="00A636C0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36C0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88EA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01312774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6B93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Státní pozemkový úřad, o. s. s.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B5D3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Husinecká 1024/11a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4E2D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Praha 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C4D3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130 00</w:t>
            </w:r>
          </w:p>
        </w:tc>
      </w:tr>
      <w:tr w:rsidR="00580FFD" w:rsidRPr="00826CE4" w14:paraId="5080AF01" w14:textId="77777777" w:rsidTr="00C2591C">
        <w:trPr>
          <w:cantSplit/>
          <w:trHeight w:val="3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ACEB" w14:textId="3E2ED101" w:rsidR="00580FFD" w:rsidRPr="00826CE4" w:rsidRDefault="00580FFD" w:rsidP="00371DD8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</w:t>
            </w:r>
            <w:r w:rsidR="00A636C0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72B0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00018562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DCF9" w14:textId="73D6D496" w:rsidR="00580FFD" w:rsidRPr="00826CE4" w:rsidRDefault="00580FFD" w:rsidP="00653BDC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Státní veterinární správa, o. s. s.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5E0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Slezská 100/7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8CB4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Praha 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7F33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120 00</w:t>
            </w:r>
          </w:p>
        </w:tc>
      </w:tr>
      <w:tr w:rsidR="00580FFD" w:rsidRPr="00826CE4" w14:paraId="4712135C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8D48" w14:textId="2514EF74" w:rsidR="00580FFD" w:rsidRPr="00826CE4" w:rsidRDefault="00580FFD" w:rsidP="00371DD8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</w:t>
            </w:r>
            <w:r w:rsidR="00A636C0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EDC8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13691554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D76B" w14:textId="721889B5" w:rsidR="00580FFD" w:rsidRPr="00826CE4" w:rsidRDefault="00580FFD" w:rsidP="00653BDC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Státní veterinární ústav Jihlava, s.</w:t>
            </w:r>
            <w:r w:rsidR="00653BDC">
              <w:rPr>
                <w:rFonts w:ascii="Arial" w:hAnsi="Arial" w:cs="Arial"/>
              </w:rPr>
              <w:t> </w:t>
            </w:r>
            <w:r w:rsidRPr="00826CE4">
              <w:rPr>
                <w:rFonts w:ascii="Arial" w:hAnsi="Arial" w:cs="Arial"/>
              </w:rPr>
              <w:t xml:space="preserve">p. o.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DB77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Rantířovská 93/20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BE4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Jihlava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16D0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586 01</w:t>
            </w:r>
          </w:p>
        </w:tc>
      </w:tr>
      <w:tr w:rsidR="00580FFD" w:rsidRPr="00826CE4" w14:paraId="64021E79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9C8C" w14:textId="2F32F1AF" w:rsidR="00580FFD" w:rsidRPr="00826CE4" w:rsidRDefault="00580FFD" w:rsidP="00371DD8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</w:t>
            </w:r>
            <w:r w:rsidR="00A636C0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5E75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13642103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FCD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Státní veterinární ústav Olomouc; s. p. o.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B863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Jakoubka ze Stříbra 462/1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6A6F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Olomouc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EE35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779 00</w:t>
            </w:r>
          </w:p>
        </w:tc>
      </w:tr>
      <w:tr w:rsidR="00580FFD" w:rsidRPr="00826CE4" w14:paraId="7A9E07EF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0324" w14:textId="506E976C" w:rsidR="00580FFD" w:rsidRPr="00826CE4" w:rsidRDefault="00580FFD" w:rsidP="00A636C0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</w:t>
            </w:r>
            <w:r w:rsidR="00A636C0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559F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00019305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6A8F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STÁTNÍ VETERINÁRNÍ ÚSTAV PRAHA, s. p. o.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D9D2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Sídlištní 136/24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4061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Praha-Lysolaje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A315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165 00</w:t>
            </w:r>
          </w:p>
        </w:tc>
      </w:tr>
      <w:tr w:rsidR="00580FFD" w:rsidRPr="00826CE4" w14:paraId="631976FB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5B94" w14:textId="3DB3E3B3" w:rsidR="00580FFD" w:rsidRPr="00826CE4" w:rsidRDefault="00580FFD" w:rsidP="00A636C0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</w:t>
            </w:r>
            <w:r w:rsidR="00A636C0"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0B10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75014149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5DE5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Státní zemědělská a potravinářská inspekce, o. s. s.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086A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Květná 504/15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8566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Brno-střed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916B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603 00</w:t>
            </w:r>
          </w:p>
        </w:tc>
      </w:tr>
      <w:tr w:rsidR="00580FFD" w:rsidRPr="00826CE4" w14:paraId="0B73A29B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7577" w14:textId="39331F39" w:rsidR="00580FFD" w:rsidRPr="00826CE4" w:rsidRDefault="00580FFD" w:rsidP="00A636C0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lastRenderedPageBreak/>
              <w:t>1</w:t>
            </w:r>
            <w:r w:rsidR="00A636C0"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40DB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48133981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D73D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Státní zemědělský intervenční fond, fond (ze zákona)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3C84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Ve Smečkách 801/33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6972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Praha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1DEC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110 00</w:t>
            </w:r>
          </w:p>
        </w:tc>
      </w:tr>
      <w:tr w:rsidR="00580FFD" w:rsidRPr="00826CE4" w14:paraId="157EFCBF" w14:textId="77777777" w:rsidTr="00C2591C">
        <w:trPr>
          <w:cantSplit/>
          <w:trHeight w:val="73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CCCD" w14:textId="79419556" w:rsidR="00580FFD" w:rsidRPr="00826CE4" w:rsidRDefault="00DE1A85" w:rsidP="00371DD8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36C0"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D308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27146235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8570" w14:textId="463F4A70" w:rsidR="00580FFD" w:rsidRPr="00826CE4" w:rsidRDefault="00F4236A" w:rsidP="00F4236A">
            <w:pPr>
              <w:ind w:right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Státní zkušebna </w:t>
            </w:r>
            <w:r w:rsidR="00580FFD" w:rsidRPr="00826CE4">
              <w:rPr>
                <w:rFonts w:ascii="Arial" w:hAnsi="Arial" w:cs="Arial"/>
              </w:rPr>
              <w:t>strojů, a. s.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07FB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Třanovského 622/11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1068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Praha 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5906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163 00</w:t>
            </w:r>
          </w:p>
        </w:tc>
      </w:tr>
      <w:tr w:rsidR="00580FFD" w:rsidRPr="00826CE4" w14:paraId="12C900A0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DC64" w14:textId="640AF6F5" w:rsidR="00580FFD" w:rsidRPr="00826CE4" w:rsidRDefault="00A636C0" w:rsidP="00DE1A85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BA3A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25946901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0B00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SOU včelařské - Včelařské vzdělávací centrum, o.p.s.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E73B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Slatiňanská 135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6907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Nasavrky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D390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538 25</w:t>
            </w:r>
          </w:p>
        </w:tc>
      </w:tr>
      <w:tr w:rsidR="00580FFD" w:rsidRPr="00826CE4" w14:paraId="6DAEDDAC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AE46" w14:textId="13B0F271" w:rsidR="00580FFD" w:rsidRPr="00826CE4" w:rsidRDefault="00580FFD" w:rsidP="00371DD8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2</w:t>
            </w:r>
            <w:r w:rsidR="00A636C0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9D75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00020681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45CF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Ústav pro hospodářskou úpravu lesů, o. s. s.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16F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Nábřežní 1326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91BF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Brandýs nad Labem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EBC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250 01</w:t>
            </w:r>
          </w:p>
        </w:tc>
      </w:tr>
      <w:tr w:rsidR="00580FFD" w:rsidRPr="00826CE4" w14:paraId="2083A7EB" w14:textId="77777777" w:rsidTr="00C2591C">
        <w:trPr>
          <w:cantSplit/>
          <w:trHeight w:val="73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0558" w14:textId="06519FF0" w:rsidR="00580FFD" w:rsidRPr="00826CE4" w:rsidRDefault="00580FFD" w:rsidP="00371DD8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2</w:t>
            </w:r>
            <w:r w:rsidR="00A636C0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F688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00019453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9905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Ústav pro státní kontrolu veterinárních biopreparátů a léčiv, o. s. s.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37F2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Hudcova 232/56a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24BE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Brno-Medlánky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6118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621 00</w:t>
            </w:r>
          </w:p>
        </w:tc>
      </w:tr>
      <w:tr w:rsidR="00580FFD" w:rsidRPr="00826CE4" w14:paraId="665F6071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9FCF" w14:textId="04716739" w:rsidR="00580FFD" w:rsidRPr="00826CE4" w:rsidRDefault="00580FFD" w:rsidP="00371DD8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2</w:t>
            </w:r>
            <w:r w:rsidR="00A636C0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C64D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00027251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6CC9" w14:textId="3B53BD7C" w:rsidR="00580FFD" w:rsidRPr="00826CE4" w:rsidRDefault="00580FFD" w:rsidP="0008742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Ústav zemědělské ekonomiky a informací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3BC1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Mánesova 1453/75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21C5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Praha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676B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120 00</w:t>
            </w:r>
          </w:p>
        </w:tc>
      </w:tr>
      <w:tr w:rsidR="00580FFD" w:rsidRPr="00826CE4" w14:paraId="7DAC6D7A" w14:textId="77777777" w:rsidTr="00C2591C">
        <w:trPr>
          <w:cantSplit/>
          <w:trHeight w:val="73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B074" w14:textId="0D91AF8E" w:rsidR="00580FFD" w:rsidRPr="00826CE4" w:rsidRDefault="00580FFD" w:rsidP="00371DD8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2</w:t>
            </w:r>
            <w:r w:rsidR="00A636C0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5770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00020338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42ED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Ústřední kontrolní a zkušební ústav zemědělský, o. s. s.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2C68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Hroznová 63/2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4EFF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Brno-střed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75D6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603 00</w:t>
            </w:r>
          </w:p>
        </w:tc>
      </w:tr>
      <w:tr w:rsidR="00580FFD" w:rsidRPr="00826CE4" w14:paraId="1B9FB185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E03F" w14:textId="290896C1" w:rsidR="00580FFD" w:rsidRPr="00826CE4" w:rsidRDefault="00580FFD" w:rsidP="00371DD8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2</w:t>
            </w:r>
            <w:r w:rsidR="00A636C0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C5B3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00020702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44B0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Výzkumný ústav lesního hospodářství a myslivosti, v. v. i.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D38E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Strnady 136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AA3A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Jíloviště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6364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252 02</w:t>
            </w:r>
          </w:p>
        </w:tc>
      </w:tr>
      <w:tr w:rsidR="00580FFD" w:rsidRPr="00826CE4" w14:paraId="21DD592B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0C04" w14:textId="498C3E7B" w:rsidR="00580FFD" w:rsidRPr="00826CE4" w:rsidRDefault="00580FFD" w:rsidP="00371DD8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2</w:t>
            </w:r>
            <w:r w:rsidR="00A636C0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CC7B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00027049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76BC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Výzkumný ústav meliorací a ochrany půdy, v. v. i.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BB13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Žabovřeská 250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AB42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Praha-Zbraslav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D745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156 00</w:t>
            </w:r>
          </w:p>
        </w:tc>
      </w:tr>
      <w:tr w:rsidR="00580FFD" w:rsidRPr="00826CE4" w14:paraId="6D5A8ED3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9E10" w14:textId="2445E2C1" w:rsidR="00580FFD" w:rsidRPr="00826CE4" w:rsidRDefault="00580FFD" w:rsidP="00371DD8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2</w:t>
            </w:r>
            <w:r w:rsidR="00C30DB2"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A4AE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00027022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6B06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Výzkumný ústav potravinářský Praha, v. v. i.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876B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Radiová 1285/7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DD3A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Praha 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CD3E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102 00 </w:t>
            </w:r>
          </w:p>
        </w:tc>
      </w:tr>
      <w:tr w:rsidR="00580FFD" w:rsidRPr="00826CE4" w14:paraId="7A8DBDF3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238C" w14:textId="2818D96F" w:rsidR="00580FFD" w:rsidRPr="00826CE4" w:rsidRDefault="00580FFD" w:rsidP="00371DD8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2</w:t>
            </w:r>
            <w:r w:rsidR="00C30DB2"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851B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00027006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2F14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Výzkumný ústav rostlinné výroby, v. v. i.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FD09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Drnovská 507/73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3C40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Praha 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585E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161 00</w:t>
            </w:r>
          </w:p>
        </w:tc>
      </w:tr>
      <w:tr w:rsidR="00580FFD" w:rsidRPr="00826CE4" w14:paraId="6EFE0318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0F23" w14:textId="5C5A5090" w:rsidR="00580FFD" w:rsidRPr="00826CE4" w:rsidRDefault="00DE1A85" w:rsidP="00371DD8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0DB2"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6EEF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00027162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89A8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Výzkumný ústav veterinárního lékařství, v. v. i.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F321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Hudcova 296/70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37FE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Brno-Medlánky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E08A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621 00</w:t>
            </w:r>
          </w:p>
        </w:tc>
      </w:tr>
      <w:tr w:rsidR="00580FFD" w:rsidRPr="00826CE4" w14:paraId="510491FF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9E51" w14:textId="0FD18AF8" w:rsidR="00580FFD" w:rsidRPr="00826CE4" w:rsidRDefault="00C30DB2" w:rsidP="00DE1A85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40CC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00027031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B4DD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Výzkumný ústav zemědělské techniky, v. v. i.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6B90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Drnovská 507/73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2EA8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Praha 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B77A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161 00</w:t>
            </w:r>
          </w:p>
        </w:tc>
      </w:tr>
      <w:tr w:rsidR="00580FFD" w:rsidRPr="00826CE4" w14:paraId="6131133A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B2D6" w14:textId="74CCF9B9" w:rsidR="00580FFD" w:rsidRPr="00826CE4" w:rsidRDefault="00580FFD" w:rsidP="00371DD8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lastRenderedPageBreak/>
              <w:t>3</w:t>
            </w:r>
            <w:r w:rsidR="00C30DB2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955B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00027014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731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Výzkumný ústav živočišné výroby, v. v. i.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C230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Přátelství 815/109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9EE7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Praha 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DA3D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104 00</w:t>
            </w:r>
          </w:p>
        </w:tc>
      </w:tr>
      <w:tr w:rsidR="00580FFD" w:rsidRPr="00826CE4" w14:paraId="6945BB02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7356" w14:textId="76951FCC" w:rsidR="00580FFD" w:rsidRPr="00826CE4" w:rsidRDefault="00580FFD" w:rsidP="00371DD8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3</w:t>
            </w:r>
            <w:r w:rsidR="00C30DB2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66DC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71294562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DBD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Zemský hřebčinec Písek s. p. o.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7101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U Hřebčince 479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08EE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Písek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7CEE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397 01</w:t>
            </w:r>
          </w:p>
        </w:tc>
      </w:tr>
      <w:tr w:rsidR="00580FFD" w:rsidRPr="00826CE4" w14:paraId="5C37D289" w14:textId="77777777" w:rsidTr="00C2591C">
        <w:trPr>
          <w:cantSplit/>
          <w:trHeight w:val="3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2201" w14:textId="51F1BD09" w:rsidR="00580FFD" w:rsidRPr="00826CE4" w:rsidRDefault="00580FFD" w:rsidP="00371DD8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3</w:t>
            </w:r>
            <w:r w:rsidR="00C30DB2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57E2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71294571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F118" w14:textId="5DA936CC" w:rsidR="00580FFD" w:rsidRPr="00826CE4" w:rsidRDefault="00580FFD" w:rsidP="00653BDC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Zemský hřebčinec Tlumačov</w:t>
            </w:r>
            <w:r w:rsidR="00653BDC">
              <w:rPr>
                <w:rFonts w:ascii="Arial" w:hAnsi="Arial" w:cs="Arial"/>
              </w:rPr>
              <w:t xml:space="preserve"> s. </w:t>
            </w:r>
            <w:r w:rsidRPr="00826CE4">
              <w:rPr>
                <w:rFonts w:ascii="Arial" w:hAnsi="Arial" w:cs="Arial"/>
              </w:rPr>
              <w:t>p.</w:t>
            </w:r>
            <w:r w:rsidR="00653BDC">
              <w:rPr>
                <w:rFonts w:ascii="Arial" w:hAnsi="Arial" w:cs="Arial"/>
              </w:rPr>
              <w:t> </w:t>
            </w:r>
            <w:r w:rsidRPr="00826CE4">
              <w:rPr>
                <w:rFonts w:ascii="Arial" w:hAnsi="Arial" w:cs="Arial"/>
              </w:rPr>
              <w:t>o.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E854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Dolní 115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CAB7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Tlumačov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8D0D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763 62</w:t>
            </w:r>
          </w:p>
        </w:tc>
      </w:tr>
      <w:tr w:rsidR="00580FFD" w:rsidRPr="00826CE4" w14:paraId="3C19E55E" w14:textId="77777777" w:rsidTr="00C2591C">
        <w:trPr>
          <w:cantSplit/>
          <w:trHeight w:val="3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AF0E" w14:textId="41EDD9B6" w:rsidR="00580FFD" w:rsidRPr="00826CE4" w:rsidRDefault="00580FFD" w:rsidP="00371DD8">
            <w:pPr>
              <w:ind w:right="1"/>
              <w:jc w:val="center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3</w:t>
            </w:r>
            <w:r w:rsidR="00C30DB2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8B65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71294295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7D53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Zařízení služeb MZe s. p. o.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DEF9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Těšnov 65/17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E02F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Praha 1, Nové Město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29DD" w14:textId="77777777" w:rsidR="00580FFD" w:rsidRPr="00826CE4" w:rsidRDefault="00580FFD" w:rsidP="00826CE4">
            <w:pPr>
              <w:ind w:right="1"/>
              <w:jc w:val="both"/>
              <w:rPr>
                <w:rFonts w:ascii="Arial" w:hAnsi="Arial" w:cs="Arial"/>
              </w:rPr>
            </w:pPr>
            <w:r w:rsidRPr="00826CE4">
              <w:rPr>
                <w:rFonts w:ascii="Arial" w:hAnsi="Arial" w:cs="Arial"/>
              </w:rPr>
              <w:t>110 00</w:t>
            </w:r>
          </w:p>
        </w:tc>
      </w:tr>
    </w:tbl>
    <w:p w14:paraId="1C280CCE" w14:textId="7A9A85CF" w:rsidR="00826CE4" w:rsidRPr="00A76AA5" w:rsidRDefault="00A76AA5" w:rsidP="00C2591C">
      <w:pPr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B073E">
        <w:rPr>
          <w:rFonts w:ascii="Arial" w:eastAsia="Times New Roman" w:hAnsi="Arial" w:cs="Arial"/>
          <w:lang w:eastAsia="cs-CZ"/>
        </w:rPr>
        <w:t>Centrální zadavatel bude pořizovat v rámci centralizovaného zadávání služby i pro sebe. Při následném plnění této veřejné zakázky bude centrální zadavatel vystupovat ve stejném postavení jako ostatní pověřující zadavatelé.</w:t>
      </w:r>
    </w:p>
    <w:p w14:paraId="5F2D219D" w14:textId="004F1BF8" w:rsidR="00A76AA5" w:rsidRPr="00A76AA5" w:rsidRDefault="0072675C" w:rsidP="00CE4405">
      <w:pPr>
        <w:pStyle w:val="Nadpis2"/>
      </w:pPr>
      <w:bookmarkStart w:id="20" w:name="_Toc526343531"/>
      <w:r>
        <w:t>Ú</w:t>
      </w:r>
      <w:r w:rsidR="00A76AA5" w:rsidRPr="00A76AA5">
        <w:t>vodní ustanovení</w:t>
      </w:r>
      <w:bookmarkEnd w:id="20"/>
    </w:p>
    <w:p w14:paraId="69A4EFEE" w14:textId="2D5F3D3C" w:rsidR="00A76AA5" w:rsidRPr="00D1602F" w:rsidRDefault="00A76AA5" w:rsidP="005E44D2">
      <w:pPr>
        <w:pStyle w:val="Normln2"/>
      </w:pPr>
      <w:r w:rsidRPr="00D1602F">
        <w:t xml:space="preserve">Tato </w:t>
      </w:r>
      <w:r>
        <w:t>ZD představuje soubor dokumentů, údajů a požadavků zadavatele</w:t>
      </w:r>
      <w:r w:rsidRPr="00D1602F">
        <w:t xml:space="preserve"> vymezuj</w:t>
      </w:r>
      <w:r>
        <w:t>ících</w:t>
      </w:r>
      <w:r w:rsidRPr="00D1602F">
        <w:t xml:space="preserve"> předmět veřejné zakázky v podrobnostech nezbytných pro zpracování</w:t>
      </w:r>
      <w:r>
        <w:t xml:space="preserve"> nabídky</w:t>
      </w:r>
      <w:r w:rsidRPr="00D1602F">
        <w:t xml:space="preserve">. Předložená </w:t>
      </w:r>
      <w:r>
        <w:t xml:space="preserve">ZD </w:t>
      </w:r>
      <w:r w:rsidRPr="00D1602F">
        <w:t xml:space="preserve">je pro účastníky zadávacího řízení závazná. </w:t>
      </w:r>
    </w:p>
    <w:p w14:paraId="77957425" w14:textId="15420105" w:rsidR="00A76AA5" w:rsidRPr="00D1602F" w:rsidRDefault="00A76AA5" w:rsidP="005E44D2">
      <w:pPr>
        <w:pStyle w:val="Normln2"/>
      </w:pPr>
      <w:r>
        <w:t>ZD</w:t>
      </w:r>
      <w:r w:rsidRPr="00D1602F">
        <w:t xml:space="preserve"> této </w:t>
      </w:r>
      <w:r w:rsidRPr="005E44D2">
        <w:t>veřejné</w:t>
      </w:r>
      <w:r w:rsidRPr="00D1602F">
        <w:t xml:space="preserve"> zakázky je k dispozici na profilu zadavatele formou neomezeného dálkového přístupu na adrese: </w:t>
      </w:r>
      <w:hyperlink r:id="rId10" w:history="1">
        <w:r w:rsidR="00685955" w:rsidRPr="00350078">
          <w:rPr>
            <w:rStyle w:val="Hypertextovodkaz"/>
          </w:rPr>
          <w:t>https://zakazky.eagri.cz/contract_display_11491.html</w:t>
        </w:r>
      </w:hyperlink>
      <w:r w:rsidR="00685955">
        <w:t xml:space="preserve"> </w:t>
      </w:r>
    </w:p>
    <w:p w14:paraId="679084FB" w14:textId="7FD4B37D" w:rsidR="00A76AA5" w:rsidRDefault="00A76AA5" w:rsidP="005E44D2">
      <w:pPr>
        <w:pStyle w:val="Normln2"/>
      </w:pPr>
      <w:r w:rsidRPr="00FD3AFD">
        <w:rPr>
          <w:u w:val="single"/>
        </w:rPr>
        <w:t>Práva, povinnosti či podmínky v této ZD neuvedené se řídí ZZVZ a dalšími obecně závaznými právními předpisy</w:t>
      </w:r>
      <w:r w:rsidRPr="00D1602F">
        <w:t xml:space="preserve">. </w:t>
      </w:r>
    </w:p>
    <w:p w14:paraId="7AFFCDF6" w14:textId="49AEFC91" w:rsidR="0085339B" w:rsidRDefault="0085339B" w:rsidP="00CE4405">
      <w:pPr>
        <w:pStyle w:val="Nadpis2"/>
      </w:pPr>
      <w:bookmarkStart w:id="21" w:name="_Toc526343532"/>
      <w:r>
        <w:lastRenderedPageBreak/>
        <w:t xml:space="preserve">VYMEZENÍ DRUHU A </w:t>
      </w:r>
      <w:r w:rsidR="00A76AA5">
        <w:t>PŘEDMĚT</w:t>
      </w:r>
      <w:r>
        <w:t>U</w:t>
      </w:r>
      <w:r w:rsidR="00A76AA5">
        <w:t xml:space="preserve"> VEŘEJNÉ ZAKÁZK</w:t>
      </w:r>
      <w:r>
        <w:t>Y</w:t>
      </w:r>
      <w:bookmarkEnd w:id="21"/>
    </w:p>
    <w:p w14:paraId="428D5359" w14:textId="5993BE63" w:rsidR="0085339B" w:rsidRDefault="00C31C31" w:rsidP="00482934">
      <w:pPr>
        <w:pStyle w:val="Nadpis3"/>
      </w:pPr>
      <w:bookmarkStart w:id="22" w:name="_Toc526343533"/>
      <w:r>
        <w:t>Druh veřejné zakázky</w:t>
      </w:r>
      <w:bookmarkEnd w:id="22"/>
    </w:p>
    <w:p w14:paraId="3C92E943" w14:textId="36E0BAA3" w:rsidR="0085339B" w:rsidRPr="00D1602F" w:rsidRDefault="0085339B" w:rsidP="005E44D2">
      <w:pPr>
        <w:pStyle w:val="Normln2"/>
      </w:pPr>
      <w:r w:rsidRPr="00D1602F">
        <w:t>Druh dle předmětu plnění:</w:t>
      </w:r>
      <w:r w:rsidRPr="00D1602F">
        <w:tab/>
      </w:r>
      <w:r w:rsidR="00580FFD">
        <w:t>služby</w:t>
      </w:r>
    </w:p>
    <w:p w14:paraId="6B0B7CBD" w14:textId="77777777" w:rsidR="0085339B" w:rsidRPr="00D1602F" w:rsidRDefault="0085339B" w:rsidP="005E44D2">
      <w:pPr>
        <w:pStyle w:val="Normln2"/>
      </w:pPr>
      <w:r w:rsidRPr="00D1602F">
        <w:t>Druh dle finančního limitu:</w:t>
      </w:r>
      <w:r w:rsidRPr="00D1602F">
        <w:tab/>
        <w:t>nadlimitní veřejná zakázka</w:t>
      </w:r>
    </w:p>
    <w:p w14:paraId="32BD50DA" w14:textId="77777777" w:rsidR="0085339B" w:rsidRPr="00D1602F" w:rsidRDefault="0085339B" w:rsidP="005E44D2">
      <w:pPr>
        <w:pStyle w:val="Normln2"/>
      </w:pPr>
      <w:r w:rsidRPr="00D1602F">
        <w:t>Druh zadávacího řízení:</w:t>
      </w:r>
      <w:r w:rsidRPr="00D1602F">
        <w:tab/>
      </w:r>
      <w:r>
        <w:t xml:space="preserve">otevřené řízení dle § 56 </w:t>
      </w:r>
      <w:r w:rsidRPr="00D1602F">
        <w:t>ZZVZ</w:t>
      </w:r>
    </w:p>
    <w:p w14:paraId="7B2B3224" w14:textId="0542A977" w:rsidR="00A76AA5" w:rsidRDefault="00C31C31" w:rsidP="00482934">
      <w:pPr>
        <w:pStyle w:val="Nadpis3"/>
      </w:pPr>
      <w:bookmarkStart w:id="23" w:name="_Toc526343534"/>
      <w:r>
        <w:t>Předmět plnění veřejné zakázky a jeho specifikace</w:t>
      </w:r>
      <w:bookmarkEnd w:id="23"/>
    </w:p>
    <w:p w14:paraId="2A4EE156" w14:textId="3868DF4C" w:rsidR="00067555" w:rsidRPr="0085339B" w:rsidRDefault="00067555" w:rsidP="00823DF1">
      <w:pPr>
        <w:pStyle w:val="Normln2"/>
      </w:pPr>
      <w:r w:rsidRPr="0085339B">
        <w:t>Předmětem veřejné zakázky je pojištění vozidel uvedených v</w:t>
      </w:r>
      <w:r w:rsidR="00BD2812" w:rsidRPr="0085339B">
        <w:t> </w:t>
      </w:r>
      <w:r w:rsidRPr="0085339B">
        <w:t>Pří</w:t>
      </w:r>
      <w:r w:rsidR="00BD2812" w:rsidRPr="0085339B">
        <w:t xml:space="preserve">loze </w:t>
      </w:r>
      <w:r w:rsidRPr="0085339B">
        <w:t xml:space="preserve">č. 1 této ZD </w:t>
      </w:r>
      <w:r w:rsidR="00DC4EE0">
        <w:t>–</w:t>
      </w:r>
      <w:r w:rsidRPr="0085339B">
        <w:t xml:space="preserve"> </w:t>
      </w:r>
      <w:r w:rsidR="00DC4EE0">
        <w:t>„</w:t>
      </w:r>
      <w:r w:rsidRPr="0085339B">
        <w:t>Seznam vozidel zadavatele, nabídková cena</w:t>
      </w:r>
      <w:r w:rsidR="00DC4EE0">
        <w:t>“</w:t>
      </w:r>
      <w:r w:rsidRPr="0085339B">
        <w:t xml:space="preserve"> a </w:t>
      </w:r>
      <w:r w:rsidR="0053761D">
        <w:t xml:space="preserve">všech </w:t>
      </w:r>
      <w:r w:rsidRPr="0085339B">
        <w:t>dalš</w:t>
      </w:r>
      <w:r w:rsidR="00BD2812" w:rsidRPr="0085339B">
        <w:t>ích vozidel</w:t>
      </w:r>
      <w:r w:rsidR="0053761D">
        <w:t xml:space="preserve">, která budou </w:t>
      </w:r>
      <w:r w:rsidRPr="0085339B">
        <w:t>zadavatelem</w:t>
      </w:r>
      <w:r w:rsidR="00BD2812" w:rsidRPr="0085339B">
        <w:t xml:space="preserve"> nebo </w:t>
      </w:r>
      <w:r w:rsidR="00221719">
        <w:t>pověřujícími zadavateli</w:t>
      </w:r>
      <w:r w:rsidR="00C31C31">
        <w:t xml:space="preserve"> </w:t>
      </w:r>
      <w:r w:rsidRPr="0085339B">
        <w:t>v průběhu trv</w:t>
      </w:r>
      <w:r w:rsidR="00BD2812" w:rsidRPr="0085339B">
        <w:t xml:space="preserve">ání smluvního vztahu s vybraným </w:t>
      </w:r>
      <w:r w:rsidRPr="0085339B">
        <w:t xml:space="preserve">dodavatelem </w:t>
      </w:r>
      <w:r w:rsidR="0053761D" w:rsidRPr="0085339B">
        <w:t>nově pořízen</w:t>
      </w:r>
      <w:r w:rsidR="0053761D">
        <w:t>a,</w:t>
      </w:r>
      <w:r w:rsidR="0053761D" w:rsidRPr="0085339B">
        <w:t xml:space="preserve"> </w:t>
      </w:r>
      <w:r w:rsidRPr="0085339B">
        <w:t>a poskytování dalších souvisejících služeb, a to v následujícím rozsahu:</w:t>
      </w:r>
    </w:p>
    <w:p w14:paraId="6A3279D3" w14:textId="5CA73EC1" w:rsidR="00067555" w:rsidRDefault="00067555" w:rsidP="005E44D2">
      <w:pPr>
        <w:pStyle w:val="Normln2"/>
        <w:numPr>
          <w:ilvl w:val="0"/>
          <w:numId w:val="27"/>
        </w:numPr>
      </w:pPr>
      <w:r w:rsidRPr="0085339B">
        <w:t xml:space="preserve">pojištění odpovědnosti za újmu způsobenou provozem vozidla </w:t>
      </w:r>
      <w:r w:rsidR="004C530C">
        <w:t xml:space="preserve">(povinné ručení) </w:t>
      </w:r>
      <w:r w:rsidRPr="0085339B">
        <w:t>dle zákona</w:t>
      </w:r>
      <w:r w:rsidR="005E44D2">
        <w:t xml:space="preserve"> </w:t>
      </w:r>
      <w:r w:rsidRPr="0085339B">
        <w:t>č. 168/1999 Sb., o pojištění odpovědnosti za újmu způsobenou provozem vozidla</w:t>
      </w:r>
      <w:r w:rsidR="005E44D2">
        <w:t xml:space="preserve"> </w:t>
      </w:r>
      <w:r w:rsidRPr="0085339B">
        <w:t>a o změně některých souvisejících zákonů (zákon o pojištění odpovědnosti</w:t>
      </w:r>
      <w:r w:rsidR="005E44D2">
        <w:t xml:space="preserve"> </w:t>
      </w:r>
      <w:r w:rsidRPr="0085339B">
        <w:t>z provozu vozidla), ve znění pozdějších předpisů,</w:t>
      </w:r>
    </w:p>
    <w:p w14:paraId="1E201D85" w14:textId="05706117" w:rsidR="004C530C" w:rsidRDefault="004C530C" w:rsidP="004C530C">
      <w:pPr>
        <w:pStyle w:val="Normln2"/>
        <w:numPr>
          <w:ilvl w:val="0"/>
          <w:numId w:val="27"/>
        </w:numPr>
      </w:pPr>
      <w:r>
        <w:t>havarijní pojištění (požadovaná spoluúčast, územní platnost),</w:t>
      </w:r>
    </w:p>
    <w:p w14:paraId="51192745" w14:textId="2A4B3463" w:rsidR="004C530C" w:rsidRDefault="004C530C" w:rsidP="004C530C">
      <w:pPr>
        <w:pStyle w:val="Normln2"/>
        <w:numPr>
          <w:ilvl w:val="0"/>
          <w:numId w:val="27"/>
        </w:numPr>
      </w:pPr>
      <w:r>
        <w:t xml:space="preserve">doplňková pojištění (pojištění </w:t>
      </w:r>
      <w:r w:rsidR="00B32545">
        <w:t xml:space="preserve">výhledových </w:t>
      </w:r>
      <w:r>
        <w:t>skel, pojištění zavazadel, úrazové pojištění sedadel)</w:t>
      </w:r>
      <w:r w:rsidR="003E6C52">
        <w:t>,</w:t>
      </w:r>
    </w:p>
    <w:p w14:paraId="3F5F36F6" w14:textId="280FF20A" w:rsidR="00EC5F2C" w:rsidRPr="003E4EFE" w:rsidRDefault="004C530C" w:rsidP="003E4EFE">
      <w:pPr>
        <w:pStyle w:val="Normln2"/>
        <w:numPr>
          <w:ilvl w:val="0"/>
          <w:numId w:val="27"/>
        </w:numPr>
      </w:pPr>
      <w:r>
        <w:lastRenderedPageBreak/>
        <w:t>asistenční služby (</w:t>
      </w:r>
      <w:r w:rsidR="00EC5F2C">
        <w:t xml:space="preserve">minimálně </w:t>
      </w:r>
      <w:r>
        <w:t>příjezd asistenční služby, oprava na místě, vyproštění, odtah, úschova nepojízdného vozidla).</w:t>
      </w:r>
    </w:p>
    <w:p w14:paraId="09CAA451" w14:textId="420D1DF0" w:rsidR="009919B8" w:rsidRPr="0085339B" w:rsidRDefault="009919B8" w:rsidP="005E44D2">
      <w:pPr>
        <w:pStyle w:val="Normln2"/>
      </w:pPr>
      <w:r w:rsidRPr="0085339B">
        <w:t xml:space="preserve">Předmět veřejné zakázky je blíže vymezen v Příloze č. 2 této ZD </w:t>
      </w:r>
      <w:r w:rsidR="003E4EFE">
        <w:t>–</w:t>
      </w:r>
      <w:r w:rsidRPr="0085339B">
        <w:t xml:space="preserve"> </w:t>
      </w:r>
      <w:r w:rsidR="003E4EFE">
        <w:t>„</w:t>
      </w:r>
      <w:r w:rsidR="00B24D1D">
        <w:t>Návrh rámcové dohody</w:t>
      </w:r>
      <w:r w:rsidR="003E4EFE">
        <w:t>“</w:t>
      </w:r>
      <w:r w:rsidR="00B24D1D">
        <w:t>.</w:t>
      </w:r>
    </w:p>
    <w:p w14:paraId="48FA1F2B" w14:textId="4134FF88" w:rsidR="009919B8" w:rsidRDefault="009919B8" w:rsidP="005E44D2">
      <w:pPr>
        <w:pStyle w:val="Normln2"/>
      </w:pPr>
      <w:r w:rsidRPr="004C530C">
        <w:t>Škodní průběh vozového parku zadavatele</w:t>
      </w:r>
      <w:r w:rsidR="005E44D2">
        <w:t xml:space="preserve"> a </w:t>
      </w:r>
      <w:r w:rsidR="00221719">
        <w:t>pověřujících zadavatelů</w:t>
      </w:r>
      <w:r w:rsidR="005E44D2">
        <w:t xml:space="preserve"> za období předchozích 3 let</w:t>
      </w:r>
      <w:r w:rsidRPr="0085339B">
        <w:t xml:space="preserve"> je uveden</w:t>
      </w:r>
      <w:r w:rsidR="003F425A" w:rsidRPr="0085339B">
        <w:t xml:space="preserve"> v</w:t>
      </w:r>
      <w:r w:rsidRPr="0085339B">
        <w:t xml:space="preserve"> Příloze</w:t>
      </w:r>
      <w:r w:rsidR="00BB07C1">
        <w:t xml:space="preserve"> </w:t>
      </w:r>
      <w:r w:rsidRPr="0085339B">
        <w:t xml:space="preserve">č. 3 této ZD </w:t>
      </w:r>
      <w:r w:rsidR="003E4EFE">
        <w:t>–</w:t>
      </w:r>
      <w:r w:rsidRPr="0085339B">
        <w:t xml:space="preserve"> </w:t>
      </w:r>
      <w:r w:rsidR="003E4EFE">
        <w:t>„</w:t>
      </w:r>
      <w:r w:rsidRPr="00124FBA">
        <w:t>Škodní průběh vozového parku zadavatele</w:t>
      </w:r>
      <w:r w:rsidR="003E4EFE">
        <w:t>“</w:t>
      </w:r>
      <w:r w:rsidRPr="00124FBA">
        <w:t>.</w:t>
      </w:r>
    </w:p>
    <w:p w14:paraId="76CBAF5E" w14:textId="1AEDA71C" w:rsidR="0053761D" w:rsidRDefault="0053761D" w:rsidP="00F757F7">
      <w:pPr>
        <w:pStyle w:val="Nadpis3"/>
      </w:pPr>
      <w:bookmarkStart w:id="24" w:name="_Toc526343535"/>
      <w:r>
        <w:t xml:space="preserve">Způsob </w:t>
      </w:r>
      <w:r w:rsidRPr="0053761D">
        <w:t>stanovení</w:t>
      </w:r>
      <w:r>
        <w:t xml:space="preserve"> ceny předmětu plnění</w:t>
      </w:r>
      <w:bookmarkEnd w:id="24"/>
    </w:p>
    <w:p w14:paraId="7F13A800" w14:textId="7AA43337" w:rsidR="0053761D" w:rsidRDefault="0053761D" w:rsidP="0053761D">
      <w:pPr>
        <w:pStyle w:val="Normln2"/>
      </w:pPr>
      <w:r>
        <w:t xml:space="preserve">Výše pojistného u vozidel zadavatele a </w:t>
      </w:r>
      <w:r w:rsidR="00221719">
        <w:t>pověřujících zadavatelů</w:t>
      </w:r>
      <w:r>
        <w:t>, která jsou uvedena v Příloze č. 1 této ZD – „Seznam vozidel zadavatele, nabídková cena“, bude jednozn</w:t>
      </w:r>
      <w:r w:rsidR="00DF7EBE">
        <w:t>a</w:t>
      </w:r>
      <w:r>
        <w:t xml:space="preserve">čně určena cenou </w:t>
      </w:r>
      <w:r w:rsidR="00DF7EBE">
        <w:t xml:space="preserve">pojistného </w:t>
      </w:r>
      <w:r>
        <w:t xml:space="preserve">uvedenou dodavatelem </w:t>
      </w:r>
      <w:r w:rsidR="00DF7EBE">
        <w:t>u konkrétní položky Přílohy č. 1.</w:t>
      </w:r>
    </w:p>
    <w:p w14:paraId="3020F5C5" w14:textId="3754B520" w:rsidR="0053761D" w:rsidRDefault="0053761D" w:rsidP="0053761D">
      <w:pPr>
        <w:pStyle w:val="Normln2"/>
      </w:pPr>
      <w:r>
        <w:t xml:space="preserve">Vodítkem pro stanovení výše pojistného pro nově pořízená vozidla bude u pojištění z odpovědnosti provozu vozidla cena pojistného za vozidlo s obdobnými parametry uvedenými v </w:t>
      </w:r>
      <w:r w:rsidR="00DF7EBE">
        <w:t>P</w:t>
      </w:r>
      <w:r>
        <w:t xml:space="preserve">říloze č. 1 </w:t>
      </w:r>
      <w:r w:rsidR="00DF7EBE">
        <w:t xml:space="preserve">– „Seznam vozidel zadavatele, nabídková cena“ </w:t>
      </w:r>
      <w:r>
        <w:t xml:space="preserve">(zejména pak zdvihový objem).  </w:t>
      </w:r>
    </w:p>
    <w:p w14:paraId="7B816473" w14:textId="068FC01A" w:rsidR="0053761D" w:rsidRDefault="0053761D" w:rsidP="0053761D">
      <w:pPr>
        <w:pStyle w:val="Normln2"/>
      </w:pPr>
      <w:r>
        <w:t>Vodítkem ke stanovení výše pojistného pro nově pořízená vozidla bude u havarijního pojištění cena nově pojišťovaného vozidla a celková cena všech havarijně pojišťovaných vozů a výše pojistného za všechny havarijně pojišťované vozy následovně</w:t>
      </w:r>
      <w:r w:rsidR="003E4EFE">
        <w:t>:</w:t>
      </w:r>
    </w:p>
    <w:p w14:paraId="2DF78079" w14:textId="77777777" w:rsidR="0053761D" w:rsidRDefault="0053761D" w:rsidP="0053761D">
      <w:pPr>
        <w:pStyle w:val="Normln2"/>
        <w:jc w:val="center"/>
      </w:pPr>
      <w:r>
        <w:t>P</w:t>
      </w:r>
      <w:r w:rsidRPr="008546EB">
        <w:rPr>
          <w:vertAlign w:val="subscript"/>
        </w:rPr>
        <w:t>NOV</w:t>
      </w:r>
      <w:r>
        <w:t xml:space="preserve"> = (C</w:t>
      </w:r>
      <w:r w:rsidRPr="008546EB">
        <w:rPr>
          <w:vertAlign w:val="subscript"/>
        </w:rPr>
        <w:t>NOV</w:t>
      </w:r>
      <w:r>
        <w:t xml:space="preserve"> * P</w:t>
      </w:r>
      <w:r w:rsidRPr="008546EB">
        <w:rPr>
          <w:vertAlign w:val="subscript"/>
        </w:rPr>
        <w:t>HAV</w:t>
      </w:r>
      <w:r>
        <w:t>) / C</w:t>
      </w:r>
      <w:r w:rsidRPr="008546EB">
        <w:rPr>
          <w:vertAlign w:val="subscript"/>
        </w:rPr>
        <w:t>HAV</w:t>
      </w:r>
    </w:p>
    <w:p w14:paraId="0B085CA1" w14:textId="77777777" w:rsidR="0053761D" w:rsidRDefault="0053761D" w:rsidP="0053761D">
      <w:pPr>
        <w:pStyle w:val="Normln2"/>
      </w:pPr>
      <w:r>
        <w:t>P</w:t>
      </w:r>
      <w:r w:rsidRPr="008546EB">
        <w:rPr>
          <w:vertAlign w:val="subscript"/>
        </w:rPr>
        <w:t>NOV</w:t>
      </w:r>
      <w:r>
        <w:t xml:space="preserve"> = výše pojistného k jednání u nově pojišťovaného vozidla</w:t>
      </w:r>
    </w:p>
    <w:p w14:paraId="5AD64894" w14:textId="22204310" w:rsidR="0053761D" w:rsidRDefault="0053761D" w:rsidP="0053761D">
      <w:pPr>
        <w:pStyle w:val="Normln2"/>
      </w:pPr>
      <w:r>
        <w:lastRenderedPageBreak/>
        <w:t>P</w:t>
      </w:r>
      <w:r w:rsidRPr="008546EB">
        <w:rPr>
          <w:vertAlign w:val="subscript"/>
        </w:rPr>
        <w:t>HAV</w:t>
      </w:r>
      <w:r>
        <w:t xml:space="preserve"> = výše pojistného za všechny havarijně pojišťova</w:t>
      </w:r>
      <w:r w:rsidR="003E4EFE">
        <w:t>né vozy po provedeném hodnocení</w:t>
      </w:r>
      <w:r>
        <w:t xml:space="preserve"> nabídek ve flotile </w:t>
      </w:r>
      <w:r w:rsidR="00F30DD3">
        <w:t xml:space="preserve">zadavatele nebo </w:t>
      </w:r>
      <w:r>
        <w:t>jednotlivého pověřujícího zadavatele</w:t>
      </w:r>
    </w:p>
    <w:p w14:paraId="69AB4987" w14:textId="77777777" w:rsidR="0053761D" w:rsidRDefault="0053761D" w:rsidP="0053761D">
      <w:pPr>
        <w:pStyle w:val="Normln2"/>
      </w:pPr>
      <w:r>
        <w:t>C</w:t>
      </w:r>
      <w:r w:rsidRPr="008546EB">
        <w:rPr>
          <w:vertAlign w:val="subscript"/>
        </w:rPr>
        <w:t>NOV</w:t>
      </w:r>
      <w:r>
        <w:t xml:space="preserve"> = výše ceny nově pojišťovaného vozidla</w:t>
      </w:r>
    </w:p>
    <w:p w14:paraId="6B30B23B" w14:textId="279224A7" w:rsidR="0053761D" w:rsidRDefault="0053761D" w:rsidP="0053761D">
      <w:pPr>
        <w:pStyle w:val="Normln2"/>
      </w:pPr>
      <w:r>
        <w:t>C</w:t>
      </w:r>
      <w:r w:rsidRPr="008546EB">
        <w:rPr>
          <w:vertAlign w:val="subscript"/>
        </w:rPr>
        <w:t>HAV</w:t>
      </w:r>
      <w:r>
        <w:t xml:space="preserve"> = celková cena všech havarijně pojišťovaných vozů ve flotile </w:t>
      </w:r>
      <w:r w:rsidR="00F30DD3">
        <w:t xml:space="preserve">zadavatele nebo </w:t>
      </w:r>
      <w:r>
        <w:t>jednotlivého pověřujícího zadavatele.</w:t>
      </w:r>
    </w:p>
    <w:p w14:paraId="3E8A98BA" w14:textId="6B2813C6" w:rsidR="00BD2812" w:rsidRPr="008B6E00" w:rsidRDefault="001671A1" w:rsidP="00482934">
      <w:pPr>
        <w:pStyle w:val="Nadpis3"/>
      </w:pPr>
      <w:bookmarkStart w:id="25" w:name="_Toc526343536"/>
      <w:r w:rsidRPr="008B6E00">
        <w:t>Klasifikace předmětu veřejné zakázky</w:t>
      </w:r>
      <w:bookmarkEnd w:id="25"/>
      <w:r w:rsidR="00BD2812" w:rsidRPr="008B6E00">
        <w:t xml:space="preserve"> </w:t>
      </w:r>
    </w:p>
    <w:p w14:paraId="6611E4D2" w14:textId="7883051F" w:rsidR="00BD2812" w:rsidRPr="005E44D2" w:rsidRDefault="00BD2812" w:rsidP="00F757F7">
      <w:pPr>
        <w:pStyle w:val="Normln2"/>
        <w:keepNext/>
      </w:pPr>
      <w:r w:rsidRPr="005E44D2">
        <w:t>Předmět plnění</w:t>
      </w:r>
      <w:r w:rsidR="005E44D2" w:rsidRPr="005E44D2">
        <w:t>:</w:t>
      </w:r>
      <w:r w:rsidRPr="005E44D2">
        <w:tab/>
      </w:r>
      <w:r w:rsidRPr="005E44D2">
        <w:tab/>
      </w:r>
      <w:r w:rsidRPr="005E44D2">
        <w:tab/>
      </w:r>
      <w:r w:rsidRPr="005E44D2">
        <w:tab/>
      </w:r>
      <w:r w:rsidRPr="005E44D2">
        <w:tab/>
      </w:r>
      <w:r w:rsidRPr="005E44D2">
        <w:tab/>
      </w:r>
      <w:r w:rsidRPr="005E44D2">
        <w:tab/>
      </w:r>
      <w:r w:rsidRPr="005E44D2">
        <w:tab/>
      </w:r>
      <w:r w:rsidRPr="005E44D2">
        <w:tab/>
        <w:t>kód CPV</w:t>
      </w:r>
      <w:r w:rsidR="005E44D2" w:rsidRPr="005E44D2">
        <w:t>:</w:t>
      </w:r>
    </w:p>
    <w:p w14:paraId="5784308B" w14:textId="77777777" w:rsidR="00BD2812" w:rsidRPr="005E44D2" w:rsidRDefault="00BD2812" w:rsidP="005E44D2">
      <w:pPr>
        <w:pStyle w:val="Normln2"/>
      </w:pPr>
      <w:r w:rsidRPr="005E44D2">
        <w:t xml:space="preserve">Pojištění </w:t>
      </w:r>
      <w:r w:rsidRPr="005E44D2">
        <w:tab/>
      </w:r>
      <w:r w:rsidRPr="005E44D2">
        <w:tab/>
      </w:r>
      <w:r w:rsidRPr="005E44D2">
        <w:tab/>
      </w:r>
      <w:r w:rsidRPr="005E44D2">
        <w:tab/>
      </w:r>
      <w:r w:rsidRPr="005E44D2">
        <w:tab/>
      </w:r>
      <w:r w:rsidRPr="005E44D2">
        <w:tab/>
      </w:r>
      <w:r w:rsidRPr="005E44D2">
        <w:tab/>
      </w:r>
      <w:r w:rsidRPr="005E44D2">
        <w:tab/>
      </w:r>
      <w:r w:rsidRPr="005E44D2">
        <w:tab/>
      </w:r>
      <w:r w:rsidRPr="005E44D2">
        <w:tab/>
        <w:t xml:space="preserve">66510000-8 </w:t>
      </w:r>
    </w:p>
    <w:p w14:paraId="05471FB0" w14:textId="77777777" w:rsidR="00BD2812" w:rsidRPr="005E44D2" w:rsidRDefault="00BD2812" w:rsidP="005E44D2">
      <w:pPr>
        <w:pStyle w:val="Normln2"/>
      </w:pPr>
      <w:r w:rsidRPr="005E44D2">
        <w:t xml:space="preserve">Pojištění motorových vozidel </w:t>
      </w:r>
      <w:r w:rsidRPr="005E44D2">
        <w:tab/>
      </w:r>
      <w:r w:rsidRPr="005E44D2">
        <w:tab/>
      </w:r>
      <w:r w:rsidRPr="005E44D2">
        <w:tab/>
      </w:r>
      <w:r w:rsidRPr="005E44D2">
        <w:tab/>
      </w:r>
      <w:r w:rsidRPr="005E44D2">
        <w:tab/>
      </w:r>
      <w:r w:rsidRPr="005E44D2">
        <w:tab/>
      </w:r>
      <w:r w:rsidRPr="005E44D2">
        <w:tab/>
        <w:t xml:space="preserve">66514110-0 </w:t>
      </w:r>
    </w:p>
    <w:p w14:paraId="46100975" w14:textId="70479C40" w:rsidR="001B6F6D" w:rsidRDefault="00BD2812" w:rsidP="005E44D2">
      <w:pPr>
        <w:pStyle w:val="Normln2"/>
      </w:pPr>
      <w:r w:rsidRPr="005E44D2">
        <w:t>Pojištění odpovědnosti</w:t>
      </w:r>
      <w:r w:rsidRPr="00BD2812">
        <w:t xml:space="preserve"> za škodu způsobenou provozem motorového vozidla </w:t>
      </w:r>
      <w:r>
        <w:tab/>
      </w:r>
      <w:r w:rsidRPr="00BD2812">
        <w:t>66516100-1</w:t>
      </w:r>
    </w:p>
    <w:p w14:paraId="09A7D18E" w14:textId="04121CEF" w:rsidR="002554F7" w:rsidRPr="00C31C31" w:rsidRDefault="005E49FB" w:rsidP="00482934">
      <w:pPr>
        <w:pStyle w:val="Nadpis3"/>
      </w:pPr>
      <w:bookmarkStart w:id="26" w:name="_Toc526343537"/>
      <w:r>
        <w:t>D</w:t>
      </w:r>
      <w:r w:rsidR="002554F7" w:rsidRPr="002554F7">
        <w:t>oba plnění veřejné zakázky</w:t>
      </w:r>
      <w:bookmarkEnd w:id="26"/>
    </w:p>
    <w:p w14:paraId="061EE6F1" w14:textId="78347D18" w:rsidR="002554F7" w:rsidRDefault="002554F7" w:rsidP="005E44D2">
      <w:pPr>
        <w:pStyle w:val="Normln2"/>
      </w:pPr>
      <w:r>
        <w:t xml:space="preserve">Doba plnění veřejné zakázky: </w:t>
      </w:r>
      <w:r w:rsidR="00B24D1D">
        <w:rPr>
          <w:b/>
          <w:bCs/>
        </w:rPr>
        <w:t>48 měsíců od zahájení plnění</w:t>
      </w:r>
      <w:r w:rsidR="00BB07C1">
        <w:rPr>
          <w:b/>
          <w:bCs/>
        </w:rPr>
        <w:t xml:space="preserve"> </w:t>
      </w:r>
    </w:p>
    <w:p w14:paraId="6A8E616C" w14:textId="2C167C70" w:rsidR="003654B5" w:rsidRDefault="002554F7" w:rsidP="005E44D2">
      <w:pPr>
        <w:pStyle w:val="Normln2"/>
      </w:pPr>
      <w:r>
        <w:t>Předpokládaný termín zahájení plnění</w:t>
      </w:r>
      <w:r w:rsidR="00CC31FE">
        <w:t>:</w:t>
      </w:r>
      <w:r>
        <w:t xml:space="preserve"> </w:t>
      </w:r>
      <w:r w:rsidR="00BB07C1" w:rsidRPr="00994DC1">
        <w:rPr>
          <w:b/>
        </w:rPr>
        <w:t>1. 1. 2019</w:t>
      </w:r>
      <w:r w:rsidR="00BB07C1">
        <w:t xml:space="preserve"> </w:t>
      </w:r>
      <w:r>
        <w:t>(za</w:t>
      </w:r>
      <w:r w:rsidR="00BB07C1">
        <w:t> </w:t>
      </w:r>
      <w:r>
        <w:t>předpokladu řádného ukončení zadáv</w:t>
      </w:r>
      <w:r w:rsidR="005F1FC3">
        <w:t xml:space="preserve">acího řízení a podepsání smlouvy s vybraným </w:t>
      </w:r>
      <w:r w:rsidR="008406A5">
        <w:t>dodavatelem</w:t>
      </w:r>
      <w:r>
        <w:t>). Zadavatel si vyhrazuje právo posunout termín zahájení plnění veřejné zakázky.</w:t>
      </w:r>
    </w:p>
    <w:p w14:paraId="139BA111" w14:textId="0D334C32" w:rsidR="00C31C31" w:rsidRDefault="00C31C31" w:rsidP="00482934">
      <w:pPr>
        <w:pStyle w:val="Nadpis3"/>
      </w:pPr>
      <w:bookmarkStart w:id="27" w:name="_Toc526343538"/>
      <w:r>
        <w:lastRenderedPageBreak/>
        <w:t>M</w:t>
      </w:r>
      <w:r w:rsidRPr="002554F7">
        <w:t>ísto plnění veřejné zakázky</w:t>
      </w:r>
      <w:bookmarkEnd w:id="27"/>
    </w:p>
    <w:p w14:paraId="30135313" w14:textId="3B3F91EB" w:rsidR="001671A1" w:rsidRDefault="00C31C31" w:rsidP="00545A92">
      <w:pPr>
        <w:pStyle w:val="Normln2"/>
      </w:pPr>
      <w:r>
        <w:t xml:space="preserve">Místem plnění je </w:t>
      </w:r>
      <w:r w:rsidR="002554F7" w:rsidRPr="003654B5">
        <w:t xml:space="preserve">Česká </w:t>
      </w:r>
      <w:r w:rsidR="002554F7" w:rsidRPr="00545A92">
        <w:t>republika</w:t>
      </w:r>
      <w:r w:rsidR="002554F7" w:rsidRPr="003654B5">
        <w:t xml:space="preserve"> a další státy uvedené v § 4 vyhlášky Ministerstva financí 205/1999 Sb., kterou se provádí zákon č. 168/1999 Sb., o pojištění odpovědnosti za škodu způsobenou provozem vozidla a o změně některých souvisejících zákonů</w:t>
      </w:r>
    </w:p>
    <w:p w14:paraId="6A14F768" w14:textId="77777777" w:rsidR="001047E1" w:rsidRPr="00FB686B" w:rsidRDefault="001047E1" w:rsidP="00CE4405">
      <w:pPr>
        <w:pStyle w:val="Nadpis2"/>
      </w:pPr>
      <w:bookmarkStart w:id="28" w:name="_Toc499632263"/>
      <w:bookmarkStart w:id="29" w:name="_Toc526343539"/>
      <w:r w:rsidRPr="00FB686B">
        <w:t>POŽADAVKY NA KVALIFIKACI</w:t>
      </w:r>
      <w:bookmarkEnd w:id="28"/>
      <w:bookmarkEnd w:id="29"/>
    </w:p>
    <w:p w14:paraId="41644C0A" w14:textId="1733F193" w:rsidR="001047E1" w:rsidRPr="00FB686B" w:rsidRDefault="001047E1" w:rsidP="00545A92">
      <w:pPr>
        <w:pStyle w:val="Normln2"/>
      </w:pPr>
      <w:r w:rsidRPr="00FB686B">
        <w:t>Zadavatel v souladu s § 73 a násl. ZZVZ požaduje prokázání kvalifikace účastníka zadávacího řízení</w:t>
      </w:r>
      <w:r w:rsidR="00C00F14">
        <w:t xml:space="preserve"> (dále také jen jako </w:t>
      </w:r>
      <w:r w:rsidR="00C9536A">
        <w:t>„</w:t>
      </w:r>
      <w:r w:rsidR="00C00F14">
        <w:t>účastník</w:t>
      </w:r>
      <w:r w:rsidR="00C9536A">
        <w:t>“</w:t>
      </w:r>
      <w:r w:rsidR="00C00F14">
        <w:t>)</w:t>
      </w:r>
      <w:r w:rsidRPr="00FB686B">
        <w:t xml:space="preserve"> v níže uvedeném rozsahu a formě. </w:t>
      </w:r>
      <w:r w:rsidRPr="00FB686B">
        <w:rPr>
          <w:bCs/>
        </w:rPr>
        <w:t>Prokázání kvalifikace dle níže stanovených požadavků je jedním z předpokladů pro posouzení a hodnocení nabídky účastníka v další fázi zadávacího řízení.</w:t>
      </w:r>
      <w:r w:rsidRPr="00FB686B">
        <w:t xml:space="preserve"> Při prokazování kvalifikace je dodavatel povinen řídit se relevantními ustanoveními ZZVZ a požadavky zadavatele.</w:t>
      </w:r>
    </w:p>
    <w:p w14:paraId="3FC5EDC1" w14:textId="77777777" w:rsidR="001047E1" w:rsidRPr="009E0B82" w:rsidRDefault="001047E1" w:rsidP="00482934">
      <w:pPr>
        <w:pStyle w:val="Nadpis3"/>
      </w:pPr>
      <w:bookmarkStart w:id="30" w:name="_Toc526343540"/>
      <w:r w:rsidRPr="009E0B82">
        <w:t>Prokazování kvalifikace prostřednictvím jiných osob</w:t>
      </w:r>
      <w:bookmarkEnd w:id="30"/>
    </w:p>
    <w:p w14:paraId="273EE1F4" w14:textId="77777777" w:rsidR="001047E1" w:rsidRPr="00FB686B" w:rsidRDefault="001047E1" w:rsidP="00545A92">
      <w:pPr>
        <w:pStyle w:val="Normln2"/>
      </w:pPr>
      <w:r w:rsidRPr="00FB686B">
        <w:t>Dodavatel může prokázat určitou část technické kvalifikace nebo profesní způsobilosti (s výjimkou kritéria podle § 77 odst. 1 ZZVZ) požadované zadavatelem prostřednictvím jiných osob. Dodavatel je v takovém případě povinen zadavateli předložit:</w:t>
      </w:r>
    </w:p>
    <w:p w14:paraId="326F0324" w14:textId="77777777" w:rsidR="001047E1" w:rsidRPr="00FB686B" w:rsidRDefault="001047E1" w:rsidP="00545A92">
      <w:pPr>
        <w:pStyle w:val="Normln2"/>
        <w:numPr>
          <w:ilvl w:val="0"/>
          <w:numId w:val="28"/>
        </w:numPr>
        <w:ind w:left="851" w:hanging="425"/>
      </w:pPr>
      <w:r w:rsidRPr="00FB686B">
        <w:t>doklady prokazující splnění profesní způsobilosti podle § 77 odst. 1 ZZVZ (tj. výpis z obchodního rejstříku) jinou osobou,</w:t>
      </w:r>
    </w:p>
    <w:p w14:paraId="67D84A14" w14:textId="77777777" w:rsidR="001047E1" w:rsidRPr="00FB686B" w:rsidRDefault="001047E1" w:rsidP="00545A92">
      <w:pPr>
        <w:pStyle w:val="Normln2"/>
        <w:numPr>
          <w:ilvl w:val="0"/>
          <w:numId w:val="28"/>
        </w:numPr>
        <w:ind w:left="851" w:hanging="425"/>
      </w:pPr>
      <w:r w:rsidRPr="00FB686B">
        <w:t>doklady prokazující splnění chybějící části kvalifikace prostřednictvím jiné osoby,</w:t>
      </w:r>
    </w:p>
    <w:p w14:paraId="6F9EBE79" w14:textId="626C8AF2" w:rsidR="001047E1" w:rsidRPr="00FB686B" w:rsidRDefault="001047E1" w:rsidP="00545A92">
      <w:pPr>
        <w:pStyle w:val="Normln2"/>
        <w:numPr>
          <w:ilvl w:val="0"/>
          <w:numId w:val="28"/>
        </w:numPr>
        <w:ind w:left="851" w:hanging="425"/>
      </w:pPr>
      <w:r w:rsidRPr="00FB686B">
        <w:lastRenderedPageBreak/>
        <w:t>doklady o splnění základní způsobilosti podle § 74 ZZVZ jinou osobou</w:t>
      </w:r>
      <w:r w:rsidR="003E6C52">
        <w:t>,</w:t>
      </w:r>
    </w:p>
    <w:p w14:paraId="37FE26A9" w14:textId="77777777" w:rsidR="001047E1" w:rsidRPr="00FB686B" w:rsidRDefault="001047E1" w:rsidP="00545A92">
      <w:pPr>
        <w:pStyle w:val="Normln2"/>
        <w:numPr>
          <w:ilvl w:val="0"/>
          <w:numId w:val="28"/>
        </w:numPr>
        <w:ind w:left="851" w:hanging="425"/>
      </w:pPr>
      <w:r w:rsidRPr="00FB686B"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</w:p>
    <w:p w14:paraId="2C1E013B" w14:textId="77777777" w:rsidR="001047E1" w:rsidRPr="00FB686B" w:rsidRDefault="001047E1" w:rsidP="00545A92">
      <w:pPr>
        <w:pStyle w:val="Normln2"/>
      </w:pPr>
      <w:r w:rsidRPr="00FB686B">
        <w:t xml:space="preserve">Požadavek na obsah písemného závazku jiné osoby podle písm. d) výše je splněn, pokud obsahem takového písemného závazku jiné osoby je společná a nerozdílná odpovědnost této osoby za plnění veřejné zakázky společně s dodavatelem. </w:t>
      </w:r>
    </w:p>
    <w:p w14:paraId="1621F420" w14:textId="77777777" w:rsidR="001047E1" w:rsidRPr="00FB686B" w:rsidRDefault="001047E1" w:rsidP="00545A92">
      <w:pPr>
        <w:pStyle w:val="Normln2"/>
      </w:pPr>
      <w:r w:rsidRPr="00FB686B">
        <w:t>Prokazuje-li dodavatel prostřednictvím jiné osoby kvalifikaci a předkládá doklady podle § 79 odst. 2 písm. b) nebo d) ZZVZ vztahující se k takové osobě, musí písemný závazek podle písm. d) výše obsahovat závazek, že jiná osoba bude vykonávat služby, ke kterým se prokazované kritérium kvalifikace vztahuje.</w:t>
      </w:r>
    </w:p>
    <w:p w14:paraId="2F9F323D" w14:textId="77777777" w:rsidR="001047E1" w:rsidRPr="009E0B82" w:rsidRDefault="001047E1" w:rsidP="00482934">
      <w:pPr>
        <w:pStyle w:val="Nadpis3"/>
      </w:pPr>
      <w:bookmarkStart w:id="31" w:name="_Toc526343541"/>
      <w:r w:rsidRPr="009E0B82">
        <w:t>Společné prokazování kvalifikace</w:t>
      </w:r>
      <w:bookmarkEnd w:id="31"/>
    </w:p>
    <w:p w14:paraId="095713FF" w14:textId="77777777" w:rsidR="001047E1" w:rsidRDefault="001047E1" w:rsidP="00545A92">
      <w:pPr>
        <w:pStyle w:val="Normln2"/>
      </w:pPr>
      <w:r w:rsidRPr="00FB686B">
        <w:t>V případě společné účasti dodavatelů prokazuje základní způsobilost podle § 75 ZZVZ a profesní způsobilost podle § 77 odst. 1 ZZVZ každý dodavatel samostatně.</w:t>
      </w:r>
    </w:p>
    <w:p w14:paraId="6CA6DC33" w14:textId="7967CF0D" w:rsidR="001047E1" w:rsidRPr="00FB686B" w:rsidRDefault="001047E1" w:rsidP="00545A92">
      <w:pPr>
        <w:pStyle w:val="Normln2"/>
      </w:pPr>
      <w:r w:rsidRPr="00FB686B">
        <w:t>Profesní způsobilost podle § 77 odst. 2 ZZVZ, ekonomickou kvalifikaci dle § 78 ZZVZ a technickou kvalifikaci dle § 79 ZZVZ prokazují dodavatelé v případě společné účasti společně.</w:t>
      </w:r>
    </w:p>
    <w:p w14:paraId="585A8411" w14:textId="77777777" w:rsidR="001047E1" w:rsidRPr="009E0B82" w:rsidRDefault="001047E1" w:rsidP="00482934">
      <w:pPr>
        <w:pStyle w:val="Nadpis3"/>
      </w:pPr>
      <w:bookmarkStart w:id="32" w:name="_Toc526343542"/>
      <w:r w:rsidRPr="009E0B82">
        <w:lastRenderedPageBreak/>
        <w:t>Prokazování kvalifikace u zahraničního dodavatele</w:t>
      </w:r>
      <w:bookmarkEnd w:id="32"/>
    </w:p>
    <w:p w14:paraId="23895D9D" w14:textId="77777777" w:rsidR="001047E1" w:rsidRPr="00FB686B" w:rsidRDefault="001047E1" w:rsidP="00545A92">
      <w:pPr>
        <w:pStyle w:val="Normln2"/>
      </w:pPr>
      <w:r w:rsidRPr="00FB686B">
        <w:t>V případě, že byla kvalifikace získána v zahraničí, prokazuje se doklady vydanými podle právního řádu země, ve které byla získána, a to v rozsahu požadovaném zadavatelem. Pokud se podle příslušného právního řádu požadovaný doklad nevydává, může být nahrazen čestným prohlášením.</w:t>
      </w:r>
    </w:p>
    <w:p w14:paraId="67D916EA" w14:textId="77777777" w:rsidR="001047E1" w:rsidRPr="009E0B82" w:rsidRDefault="001047E1" w:rsidP="00482934">
      <w:pPr>
        <w:pStyle w:val="Nadpis3"/>
      </w:pPr>
      <w:bookmarkStart w:id="33" w:name="_Toc526343543"/>
      <w:r w:rsidRPr="009E0B82">
        <w:t>Doklady o kvalifikaci</w:t>
      </w:r>
      <w:bookmarkEnd w:id="33"/>
    </w:p>
    <w:p w14:paraId="0E5108C5" w14:textId="77777777" w:rsidR="001047E1" w:rsidRPr="00FB686B" w:rsidRDefault="001047E1" w:rsidP="00545A92">
      <w:pPr>
        <w:pStyle w:val="Normln2"/>
      </w:pPr>
      <w:r w:rsidRPr="00FB686B">
        <w:t xml:space="preserve">Zadavatel požaduje, aby dodavatelé ve své </w:t>
      </w:r>
      <w:r>
        <w:t xml:space="preserve">nabídce </w:t>
      </w:r>
      <w:r w:rsidRPr="00FB686B">
        <w:t>k prokázání splnění kritérií kvalifikace předložili doklady uvedené v následujících článcích zadávací dokumentace. Zadavatel neumožňuje nahrazení požadovaných dokladů k prokázání splnění kritérií kvalifikace čestným prohlášením ve smyslu § 86 odst. 2 ZZVZ.</w:t>
      </w:r>
    </w:p>
    <w:p w14:paraId="55CA2769" w14:textId="77777777" w:rsidR="001047E1" w:rsidRPr="00D1602F" w:rsidRDefault="001047E1" w:rsidP="00545A92">
      <w:pPr>
        <w:pStyle w:val="Normln2"/>
      </w:pPr>
      <w:r w:rsidRPr="00FB686B">
        <w:t>Dodavatel předkládá kopie</w:t>
      </w:r>
      <w:r w:rsidRPr="00D1602F">
        <w:t xml:space="preserve"> dokladů k prokázání splnění kritérií kvalifikace, a to v českém jazyce. Pokud dodavatel předkládá doklad podle právního řádu cizího státu, ve kterém se tento doklad vydává, předloží dodavatel v nabídce tento doklad spolu s překladem do českého jazyka. Bude-li mít zadavatel pochybnosti o správnosti překladu, může si vyžádat předložení úředně ověřeného překladu dokladu do českého jazyka tlumočníkem zapsaným do seznamu znalců a tlumočníků</w:t>
      </w:r>
      <w:r w:rsidRPr="00D1602F">
        <w:rPr>
          <w:rStyle w:val="Znakapoznpodarou"/>
        </w:rPr>
        <w:footnoteReference w:id="1"/>
      </w:r>
      <w:r w:rsidRPr="00D1602F">
        <w:t xml:space="preserve">. </w:t>
      </w:r>
    </w:p>
    <w:p w14:paraId="4756C9AD" w14:textId="77777777" w:rsidR="001047E1" w:rsidRPr="00D1602F" w:rsidRDefault="001047E1" w:rsidP="00545A92">
      <w:pPr>
        <w:pStyle w:val="Normln2"/>
      </w:pPr>
      <w:r w:rsidRPr="00D1602F">
        <w:t xml:space="preserve">Doklady ve slovenském jazyce a doklady o vzdělání v latinském jazyce se předkládají bez překladu. </w:t>
      </w:r>
    </w:p>
    <w:p w14:paraId="6783C637" w14:textId="77777777" w:rsidR="001047E1" w:rsidRPr="00D1602F" w:rsidRDefault="001047E1" w:rsidP="00545A92">
      <w:pPr>
        <w:pStyle w:val="Normln2"/>
      </w:pPr>
      <w:r w:rsidRPr="00D1602F">
        <w:lastRenderedPageBreak/>
        <w:t>Povinnost předložit doklad může dodavatel splnit odkazem na odpovídající informace vedené v informačním systému veřejné správy</w:t>
      </w:r>
      <w:r w:rsidRPr="00D1602F">
        <w:rPr>
          <w:rStyle w:val="Znakapoznpodarou"/>
        </w:rPr>
        <w:footnoteReference w:id="2"/>
      </w:r>
      <w:r w:rsidRPr="00D1602F">
        <w:t xml:space="preserve"> nebo v obdobném systému vedeném v jiném členském státu, který umožňuje neomezený dálkový přístup. Takový odkaz musí obsahovat internetovou adresu a údaje pro přihlášení a vyhledání požadované informace, jsou-li takové údaje nezbytné.</w:t>
      </w:r>
    </w:p>
    <w:p w14:paraId="45581A0D" w14:textId="77777777" w:rsidR="001047E1" w:rsidRPr="00D1602F" w:rsidRDefault="001047E1" w:rsidP="00545A92">
      <w:pPr>
        <w:pStyle w:val="Normln2"/>
      </w:pPr>
      <w:r w:rsidRPr="00D1602F">
        <w:t xml:space="preserve">Dodavatel může nahradit požadované doklady jednotným evropským osvědčením pro veřejné zakázky. Dodavatel není povinen předložit zadavateli doklady osvědčující skutečnosti obsažené v jednotném evropském osvědčení pro veřejné zakázky, pokud zadavateli sdělí, že mu je již předložil v předchozím zadávacím řízení. </w:t>
      </w:r>
    </w:p>
    <w:p w14:paraId="5FEC380B" w14:textId="77777777" w:rsidR="001047E1" w:rsidRPr="00D1602F" w:rsidRDefault="001047E1" w:rsidP="00545A92">
      <w:pPr>
        <w:pStyle w:val="Normln2"/>
      </w:pPr>
      <w:r w:rsidRPr="00D1602F">
        <w:t>Před uzavřením smlouvy na veřejnou zakázku si zadavatel</w:t>
      </w:r>
      <w:r>
        <w:t xml:space="preserve"> v souladu s ustanovením § 86 odst. 3 ZZVZ</w:t>
      </w:r>
      <w:r w:rsidRPr="00D1602F">
        <w:t xml:space="preserve"> od vybraného dodavatele vyžádá předložení originálů nebo ověřených kopií dokladů o kvalifikaci, pokud již nebyly v zadávacím řízení předloženy.</w:t>
      </w:r>
    </w:p>
    <w:p w14:paraId="042ED73D" w14:textId="77777777" w:rsidR="001047E1" w:rsidRPr="00D1602F" w:rsidRDefault="001047E1" w:rsidP="00545A92">
      <w:pPr>
        <w:pStyle w:val="Normln2"/>
      </w:pPr>
      <w:r w:rsidRPr="00D1602F">
        <w:t>Doklady prokazující základní způsobilost podle § 74 ZZVZ a profesní způsobilost podle § 77 odst. 1 ZZVZ musí prokazovat splnění požadovaného kritéria způsobilosti nejpozději v době 3 měsíců přede dnem zahájení zadávacího řízení.</w:t>
      </w:r>
    </w:p>
    <w:p w14:paraId="1403FF74" w14:textId="77777777" w:rsidR="001047E1" w:rsidRPr="009E0B82" w:rsidRDefault="001047E1" w:rsidP="00482934">
      <w:pPr>
        <w:pStyle w:val="Nadpis3"/>
      </w:pPr>
      <w:bookmarkStart w:id="34" w:name="_Toc526343544"/>
      <w:r w:rsidRPr="009E0B82">
        <w:lastRenderedPageBreak/>
        <w:t>Výpis ze seznamu kvalifikovaných dodavatelů</w:t>
      </w:r>
      <w:bookmarkEnd w:id="34"/>
    </w:p>
    <w:p w14:paraId="786BB2C5" w14:textId="77777777" w:rsidR="001047E1" w:rsidRPr="00D1602F" w:rsidRDefault="001047E1" w:rsidP="00545A92">
      <w:pPr>
        <w:pStyle w:val="Normln2"/>
      </w:pPr>
      <w:r w:rsidRPr="00D1602F">
        <w:t xml:space="preserve">Předloží-li dodavatel zadavateli ve své nabídce výpis ze seznamu kvalifikovaných dodavatelů dle § 228 ZZVZ, tento výpis nahrazuje doklad prokazující: </w:t>
      </w:r>
    </w:p>
    <w:p w14:paraId="56B62128" w14:textId="77777777" w:rsidR="001047E1" w:rsidRPr="00D1602F" w:rsidRDefault="001047E1" w:rsidP="00545A92">
      <w:pPr>
        <w:pStyle w:val="Normln2"/>
        <w:numPr>
          <w:ilvl w:val="0"/>
          <w:numId w:val="29"/>
        </w:numPr>
        <w:ind w:left="851" w:hanging="425"/>
      </w:pPr>
      <w:r w:rsidRPr="00D1602F">
        <w:t>profesní způsobilost podle § 77 ZZVZ v tom rozsahu, v jakém údaje ve výpisu ze seznamu kvalifikovaných dodavatelů prokazují splnění kritérií profesní způsobilosti, a</w:t>
      </w:r>
    </w:p>
    <w:p w14:paraId="2422E375" w14:textId="77777777" w:rsidR="001047E1" w:rsidRPr="00D1602F" w:rsidRDefault="001047E1" w:rsidP="00545A92">
      <w:pPr>
        <w:pStyle w:val="Normln2"/>
        <w:numPr>
          <w:ilvl w:val="0"/>
          <w:numId w:val="29"/>
        </w:numPr>
        <w:ind w:left="851" w:hanging="425"/>
      </w:pPr>
      <w:r w:rsidRPr="00D1602F">
        <w:t>základní způsobilost podle § 74 ZZVZ.</w:t>
      </w:r>
    </w:p>
    <w:p w14:paraId="697CD6DE" w14:textId="77777777" w:rsidR="001047E1" w:rsidRPr="00D1602F" w:rsidRDefault="001047E1" w:rsidP="00545A92">
      <w:pPr>
        <w:pStyle w:val="Normln2"/>
      </w:pPr>
      <w:r w:rsidRPr="00D1602F">
        <w:t>Zadavatel je povinen přijmout výpis ze seznamu kvalifikovaných dodavatelů, pokud k poslednímu dni, ke kterému má být prokázána základní způsobilost nebo profesní způsobilost, není výpis ze seznamu kvalifikovaných dodavatelů starší než 3 měsíce. Zadavatel nemusí přijmout výpis ze seznamu kvalifikovaných dodavatelů, na kterém je vyznačeno zahájení řízení o změně údajů nebo o vyřazení dodavatele ze seznamu kvalifikovaných dodavatelů podle § 231 odst. 4 ZZVZ.</w:t>
      </w:r>
    </w:p>
    <w:p w14:paraId="754BFAE8" w14:textId="77777777" w:rsidR="001047E1" w:rsidRPr="00D1602F" w:rsidRDefault="001047E1" w:rsidP="00545A92">
      <w:pPr>
        <w:pStyle w:val="Normln2"/>
      </w:pPr>
      <w:r w:rsidRPr="00D1602F">
        <w:t>Stejně jako výpisem ze seznamu kvalifikovaných dodavatelů může dodavatel prokázat kvalifikaci osvědčením, které pochází z jiného členského státu, v němž má dodavatel sídlo, a které je obdobou výpisu ze seznamu kvalifikovaných dodavatelů.</w:t>
      </w:r>
    </w:p>
    <w:p w14:paraId="7EE58492" w14:textId="77777777" w:rsidR="001047E1" w:rsidRPr="009E0B82" w:rsidRDefault="001047E1" w:rsidP="00482934">
      <w:pPr>
        <w:pStyle w:val="Nadpis3"/>
      </w:pPr>
      <w:bookmarkStart w:id="35" w:name="_Toc526343545"/>
      <w:r w:rsidRPr="009E0B82">
        <w:t>Systém certifikovaných dodavatelů</w:t>
      </w:r>
      <w:bookmarkEnd w:id="35"/>
    </w:p>
    <w:p w14:paraId="461BE3A1" w14:textId="77777777" w:rsidR="001047E1" w:rsidRPr="00D1602F" w:rsidRDefault="001047E1" w:rsidP="00545A92">
      <w:pPr>
        <w:pStyle w:val="Normln2"/>
      </w:pPr>
      <w:r w:rsidRPr="00D1602F">
        <w:t xml:space="preserve">Dodavatel může dle § 234 ZZVZ prokázat kvalifikaci v zadávacím řízení předložením platného certifikátu vydaného v rámci schváleného systému </w:t>
      </w:r>
      <w:r w:rsidRPr="00D1602F">
        <w:lastRenderedPageBreak/>
        <w:t>certifikovaných dodavatelů. V takovém případě se má za to, že dodavatel je kvalifikovaný v rozsahu uvedeném na certifikátu.</w:t>
      </w:r>
    </w:p>
    <w:p w14:paraId="36F86471" w14:textId="77777777" w:rsidR="001047E1" w:rsidRPr="00D1602F" w:rsidRDefault="001047E1" w:rsidP="00545A92">
      <w:pPr>
        <w:pStyle w:val="Normln2"/>
      </w:pPr>
      <w:r w:rsidRPr="00D1602F">
        <w:t>Před uzavřením smlouvy může zadavatel po dodavateli, který prokázal kvalifikaci certifikátem, požadovat předložení dokladů podle § 74 odst. 1 písm. b) až d) ZZVZ.</w:t>
      </w:r>
    </w:p>
    <w:p w14:paraId="72320B6E" w14:textId="77777777" w:rsidR="001047E1" w:rsidRPr="00D1602F" w:rsidRDefault="001047E1" w:rsidP="00545A92">
      <w:pPr>
        <w:pStyle w:val="Normln2"/>
      </w:pPr>
      <w:r w:rsidRPr="00D1602F">
        <w:t>Stejně jako certifikátem může dodavatel prokázat kvalifikaci osvědčením, které pochází z jiného členského státu, v němž má dodavatel sídlo, a které je obdobou certifikátu vydaného v rámci systému certifikovaných dodavatelů.</w:t>
      </w:r>
    </w:p>
    <w:p w14:paraId="04ED66A3" w14:textId="77777777" w:rsidR="001047E1" w:rsidRPr="009E0B82" w:rsidRDefault="001047E1" w:rsidP="00482934">
      <w:pPr>
        <w:pStyle w:val="Nadpis3"/>
      </w:pPr>
      <w:bookmarkStart w:id="36" w:name="_Toc526343546"/>
      <w:r w:rsidRPr="009E0B82">
        <w:t>Změny v kvalifikaci účastníka zadávacího řízení</w:t>
      </w:r>
      <w:bookmarkEnd w:id="36"/>
    </w:p>
    <w:p w14:paraId="22872F71" w14:textId="09A24110" w:rsidR="001047E1" w:rsidRPr="00D1602F" w:rsidRDefault="001047E1" w:rsidP="00545A92">
      <w:pPr>
        <w:pStyle w:val="Normln2"/>
      </w:pPr>
      <w:r w:rsidRPr="00D1602F">
        <w:t>Pokud po předložení dokladů nebo prohlášení o kvalifikaci dojde v průběhu zadávacího řízení ke změně kvalifikace účastníka, je účastník povinen tuto změnu zadavateli do 5 pracovních dnů oznámit a do 10 pracovních dnů od oznámení této změny předložit zadavateli nové doklady nebo prohlášení ke kvalifikaci. Tato povinnost účastníku nevzniká, pokud je kvalifikace změněna takovým způsobem, že</w:t>
      </w:r>
    </w:p>
    <w:p w14:paraId="3733CCAE" w14:textId="77777777" w:rsidR="001047E1" w:rsidRPr="00D1602F" w:rsidRDefault="001047E1" w:rsidP="00545A92">
      <w:pPr>
        <w:pStyle w:val="Normln2"/>
        <w:numPr>
          <w:ilvl w:val="0"/>
          <w:numId w:val="30"/>
        </w:numPr>
        <w:ind w:left="851" w:hanging="425"/>
      </w:pPr>
      <w:r w:rsidRPr="00D1602F">
        <w:t>podmínky kvalifikace jsou nadále splněny,</w:t>
      </w:r>
    </w:p>
    <w:p w14:paraId="594005C0" w14:textId="30A6A80E" w:rsidR="001047E1" w:rsidRPr="00D1602F" w:rsidRDefault="001047E1" w:rsidP="00545A92">
      <w:pPr>
        <w:pStyle w:val="Normln2"/>
        <w:numPr>
          <w:ilvl w:val="0"/>
          <w:numId w:val="30"/>
        </w:numPr>
        <w:ind w:left="851" w:hanging="425"/>
      </w:pPr>
      <w:r w:rsidRPr="00D1602F">
        <w:t>nedošlo k ovlivnění kritérií pro snížení počtu účastníků nebo nabídek a</w:t>
      </w:r>
    </w:p>
    <w:p w14:paraId="08298F17" w14:textId="20701E93" w:rsidR="001047E1" w:rsidRDefault="001047E1" w:rsidP="00545A92">
      <w:pPr>
        <w:pStyle w:val="Normln2"/>
        <w:numPr>
          <w:ilvl w:val="0"/>
          <w:numId w:val="30"/>
        </w:numPr>
        <w:ind w:left="851" w:hanging="425"/>
      </w:pPr>
      <w:r w:rsidRPr="00D1602F">
        <w:t>nedošlo k ovlivnění kritérií hodnocení nabídek.</w:t>
      </w:r>
    </w:p>
    <w:p w14:paraId="3D630DE4" w14:textId="0489DF21" w:rsidR="001047E1" w:rsidRPr="009E0B82" w:rsidRDefault="001047E1" w:rsidP="00482934">
      <w:pPr>
        <w:pStyle w:val="Nadpis3"/>
      </w:pPr>
      <w:bookmarkStart w:id="37" w:name="_Toc526343547"/>
      <w:r w:rsidRPr="009E0B82">
        <w:lastRenderedPageBreak/>
        <w:t xml:space="preserve">Výzva k objasnění údajů a dokladů předložených </w:t>
      </w:r>
      <w:r w:rsidR="004F6971">
        <w:t>účastníkem zadávacího řízení</w:t>
      </w:r>
      <w:bookmarkEnd w:id="37"/>
      <w:r w:rsidR="004F6971" w:rsidRPr="009E0B82">
        <w:t xml:space="preserve"> </w:t>
      </w:r>
    </w:p>
    <w:p w14:paraId="1C18C7EF" w14:textId="4C331485" w:rsidR="001047E1" w:rsidRPr="00D1602F" w:rsidRDefault="001047E1" w:rsidP="00545A92">
      <w:pPr>
        <w:pStyle w:val="Normln2"/>
      </w:pPr>
      <w:r w:rsidRPr="00D1602F">
        <w:t>Zadavatel může pro účely zajištění řádného průběhu zadávacího řízení požadovat, aby účastník v přiměřené lhůtě objasnil předložené údaje a doklady nebo doplnil další nebo chybějící údaje a doklady. Účastník je povinen vyhovět takovému požadavku zadavatele.</w:t>
      </w:r>
    </w:p>
    <w:p w14:paraId="7DBAE912" w14:textId="77777777" w:rsidR="001047E1" w:rsidRPr="009E0B82" w:rsidRDefault="001047E1" w:rsidP="00482934">
      <w:pPr>
        <w:pStyle w:val="Nadpis3"/>
      </w:pPr>
      <w:bookmarkStart w:id="38" w:name="_Toc526343548"/>
      <w:r w:rsidRPr="009E0B82">
        <w:t>Další požadavky a upozornění zadavatele</w:t>
      </w:r>
      <w:bookmarkEnd w:id="38"/>
    </w:p>
    <w:p w14:paraId="068C6229" w14:textId="77777777" w:rsidR="001047E1" w:rsidRPr="00D1602F" w:rsidRDefault="001047E1" w:rsidP="00545A92">
      <w:pPr>
        <w:pStyle w:val="Normln2"/>
      </w:pPr>
      <w:r w:rsidRPr="00D1602F">
        <w:t>Zadavatel vymezuje některé parametry kvalifikace v české měně CZK (Kč). V případě, že dodavatel dokládá splnění kvalifikace v jiných měnách než v CZK, použije pro přepočet na CZK poslední čtvrtletní průměrný kurz devizového trhu příslušné měny k CZK stanovený a zveřejněný ČNB ke dni zahájení zadávacího řízení.</w:t>
      </w:r>
    </w:p>
    <w:p w14:paraId="10CDB8F8" w14:textId="54A65960" w:rsidR="00C31C31" w:rsidRDefault="00412CD7" w:rsidP="00CE4405">
      <w:pPr>
        <w:pStyle w:val="Nadpis2"/>
      </w:pPr>
      <w:bookmarkStart w:id="39" w:name="_Toc526343549"/>
      <w:r>
        <w:t>Základní způsobilost</w:t>
      </w:r>
      <w:bookmarkEnd w:id="39"/>
    </w:p>
    <w:p w14:paraId="3F3DB858" w14:textId="4563578D" w:rsidR="00C31C31" w:rsidRPr="00412CD7" w:rsidRDefault="00C31C31" w:rsidP="00326F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28613C" w14:textId="58D3524E" w:rsidR="00BD2812" w:rsidRPr="00412CD7" w:rsidRDefault="00BD2812" w:rsidP="00545A92">
      <w:pPr>
        <w:pStyle w:val="Normln2"/>
      </w:pPr>
      <w:r w:rsidRPr="00412CD7">
        <w:t>V nabídce dodavatel doloží doklady prokazující splnění</w:t>
      </w:r>
      <w:r w:rsidR="00412CD7" w:rsidRPr="00412CD7">
        <w:t xml:space="preserve"> </w:t>
      </w:r>
      <w:r w:rsidR="00412CD7" w:rsidRPr="00412CD7">
        <w:rPr>
          <w:b/>
        </w:rPr>
        <w:t>základní způsobilosti</w:t>
      </w:r>
      <w:r w:rsidR="00412CD7" w:rsidRPr="00412CD7">
        <w:t xml:space="preserve"> podle § 74 ZZVZ.</w:t>
      </w:r>
    </w:p>
    <w:p w14:paraId="4C5EDCE2" w14:textId="266D2EA8" w:rsidR="00982B20" w:rsidRPr="00412CD7" w:rsidRDefault="00BD2812" w:rsidP="00545A92">
      <w:pPr>
        <w:pStyle w:val="Normln2"/>
      </w:pPr>
      <w:r w:rsidRPr="00412CD7">
        <w:t>Dle § 74 odst. 1 ZZVZ není způsobilým dodavatel, který</w:t>
      </w:r>
      <w:r w:rsidR="00982B20">
        <w:t>:</w:t>
      </w:r>
    </w:p>
    <w:p w14:paraId="72D0463F" w14:textId="64E12FD2" w:rsidR="00BD2812" w:rsidRPr="00412CD7" w:rsidRDefault="00BD2812" w:rsidP="00545A92">
      <w:pPr>
        <w:pStyle w:val="Normln2"/>
        <w:ind w:left="851" w:hanging="425"/>
      </w:pPr>
      <w:r w:rsidRPr="00412CD7">
        <w:t xml:space="preserve">a) </w:t>
      </w:r>
      <w:r w:rsidR="00140F0C" w:rsidRPr="00412CD7">
        <w:tab/>
      </w:r>
      <w:r w:rsidRPr="00412CD7">
        <w:t>byl v zemi svého sídla v posledních 5 l</w:t>
      </w:r>
      <w:r w:rsidR="00982B20">
        <w:t xml:space="preserve">etech před zahájením zadávacího </w:t>
      </w:r>
      <w:r w:rsidRPr="00412CD7">
        <w:t>řízení pravomocně odsouzen pro trest</w:t>
      </w:r>
      <w:r w:rsidR="00326F1E">
        <w:t xml:space="preserve">ný čin uvedený v příloze č. 3 k </w:t>
      </w:r>
      <w:r w:rsidRPr="00412CD7">
        <w:t>tomuto zákonu nebo obdobný trestný čin</w:t>
      </w:r>
      <w:r w:rsidR="00326F1E">
        <w:t xml:space="preserve"> podle právního řádu země sídla </w:t>
      </w:r>
      <w:r w:rsidRPr="00412CD7">
        <w:t>dodavatele; k zahlazeným odsouzením se nepřihlíží,</w:t>
      </w:r>
    </w:p>
    <w:p w14:paraId="66C86E6A" w14:textId="425F49DB" w:rsidR="00BD2812" w:rsidRPr="00412CD7" w:rsidRDefault="00BD2812" w:rsidP="00545A92">
      <w:pPr>
        <w:pStyle w:val="Normln2"/>
        <w:ind w:left="851" w:hanging="425"/>
      </w:pPr>
      <w:r w:rsidRPr="00412CD7">
        <w:lastRenderedPageBreak/>
        <w:t xml:space="preserve">b) </w:t>
      </w:r>
      <w:r w:rsidR="00140F0C" w:rsidRPr="00412CD7">
        <w:tab/>
      </w:r>
      <w:r w:rsidRPr="00412CD7">
        <w:t>má v České republice nebo v zemi svého</w:t>
      </w:r>
      <w:r w:rsidR="00982B20">
        <w:t xml:space="preserve"> sídla v evidenci daní zachycen </w:t>
      </w:r>
      <w:r w:rsidRPr="00412CD7">
        <w:t>splatný daňový nedoplatek,</w:t>
      </w:r>
    </w:p>
    <w:p w14:paraId="7BC6BB4C" w14:textId="54DD27CC" w:rsidR="00BD2812" w:rsidRPr="00412CD7" w:rsidRDefault="00BD2812" w:rsidP="00545A92">
      <w:pPr>
        <w:pStyle w:val="Normln2"/>
        <w:ind w:left="851" w:hanging="425"/>
      </w:pPr>
      <w:r w:rsidRPr="00412CD7">
        <w:t xml:space="preserve">c) </w:t>
      </w:r>
      <w:r w:rsidR="00140F0C" w:rsidRPr="00412CD7">
        <w:tab/>
      </w:r>
      <w:r w:rsidRPr="00412CD7">
        <w:t xml:space="preserve">má v České republice nebo v zemi svého sídla splatný nedoplatek </w:t>
      </w:r>
      <w:r w:rsidR="00982B20">
        <w:t xml:space="preserve">na </w:t>
      </w:r>
      <w:r w:rsidRPr="00412CD7">
        <w:t>pojistném nebo na penále na veřejné zdravotní pojištění,</w:t>
      </w:r>
    </w:p>
    <w:p w14:paraId="724B9571" w14:textId="35D407B5" w:rsidR="00BD2812" w:rsidRPr="00412CD7" w:rsidRDefault="00BD2812" w:rsidP="00545A92">
      <w:pPr>
        <w:pStyle w:val="Normln2"/>
        <w:ind w:left="851" w:hanging="425"/>
      </w:pPr>
      <w:r w:rsidRPr="00412CD7">
        <w:t xml:space="preserve">d) </w:t>
      </w:r>
      <w:r w:rsidR="00140F0C" w:rsidRPr="00412CD7">
        <w:tab/>
      </w:r>
      <w:r w:rsidRPr="00412CD7">
        <w:t>má v České republice nebo v zemi sv</w:t>
      </w:r>
      <w:r w:rsidR="00982B20">
        <w:t xml:space="preserve">ého sídla splatný nedoplatek na </w:t>
      </w:r>
      <w:r w:rsidRPr="00412CD7">
        <w:t>pojistném nebo na penále na sociální za</w:t>
      </w:r>
      <w:r w:rsidR="00982B20">
        <w:t xml:space="preserve">bezpečení a příspěvku na státní </w:t>
      </w:r>
      <w:r w:rsidRPr="00412CD7">
        <w:t>p</w:t>
      </w:r>
      <w:r w:rsidR="00A127FE" w:rsidRPr="00412CD7">
        <w:t>o</w:t>
      </w:r>
      <w:r w:rsidRPr="00412CD7">
        <w:t>litiku zaměstnanosti,</w:t>
      </w:r>
    </w:p>
    <w:p w14:paraId="1D85C52D" w14:textId="328C4B79" w:rsidR="00140F0C" w:rsidRPr="00412CD7" w:rsidRDefault="00BD2812" w:rsidP="00545A92">
      <w:pPr>
        <w:pStyle w:val="Normln2"/>
        <w:ind w:left="851" w:hanging="425"/>
      </w:pPr>
      <w:r w:rsidRPr="00412CD7">
        <w:t>e)</w:t>
      </w:r>
      <w:r w:rsidR="00140F0C" w:rsidRPr="00412CD7">
        <w:tab/>
      </w:r>
      <w:r w:rsidRPr="00412CD7">
        <w:t xml:space="preserve">je v likvidaci, proti němuž bylo vydáno </w:t>
      </w:r>
      <w:r w:rsidR="00982B20">
        <w:t xml:space="preserve">rozhodnutí o úpadku, vůči němuž </w:t>
      </w:r>
      <w:r w:rsidRPr="00412CD7">
        <w:t xml:space="preserve">byla nařízena nucená správa podle </w:t>
      </w:r>
      <w:r w:rsidR="00982B20">
        <w:t xml:space="preserve">jiného právního předpisu nebo v </w:t>
      </w:r>
      <w:r w:rsidRPr="00412CD7">
        <w:t>obdobné situaci podle právn</w:t>
      </w:r>
      <w:r w:rsidR="00545A92">
        <w:t>ího řádu země sídla dodavatele.</w:t>
      </w:r>
    </w:p>
    <w:p w14:paraId="17F48554" w14:textId="5EAEC862" w:rsidR="00982B20" w:rsidRPr="00412CD7" w:rsidRDefault="00BD2812" w:rsidP="00545A92">
      <w:pPr>
        <w:pStyle w:val="Normln2"/>
      </w:pPr>
      <w:r w:rsidRPr="00412CD7">
        <w:t>Dle § 74 odst. 2 ZZVZ, je-li dodavatelem právn</w:t>
      </w:r>
      <w:r w:rsidR="00326F1E">
        <w:t xml:space="preserve">ická osoba, musí podmínku podle </w:t>
      </w:r>
      <w:r w:rsidRPr="00412CD7">
        <w:t>§ 74 od</w:t>
      </w:r>
      <w:r w:rsidR="00326F1E">
        <w:t xml:space="preserve">st. 1 </w:t>
      </w:r>
      <w:r w:rsidRPr="00412CD7">
        <w:t>písm. a) ZZVZ splňovat tato právn</w:t>
      </w:r>
      <w:r w:rsidR="00326F1E">
        <w:t xml:space="preserve">ická osoba a zároveň každý člen statutárního orgánu. Je-li </w:t>
      </w:r>
      <w:r w:rsidRPr="00412CD7">
        <w:t>členem statutárn</w:t>
      </w:r>
      <w:r w:rsidR="00326F1E">
        <w:t xml:space="preserve">ího orgánu dodavatele právnická </w:t>
      </w:r>
      <w:r w:rsidRPr="00412CD7">
        <w:t>osoba, musí podmínku podle § 74 odst. 1 písm. a) ZZVZ splňovat</w:t>
      </w:r>
      <w:r w:rsidR="00982B20">
        <w:t>:</w:t>
      </w:r>
    </w:p>
    <w:p w14:paraId="64B693A4" w14:textId="77777777" w:rsidR="00BD2812" w:rsidRPr="00412CD7" w:rsidRDefault="00BD2812" w:rsidP="00545A92">
      <w:pPr>
        <w:pStyle w:val="Normln2"/>
        <w:ind w:left="851" w:hanging="425"/>
      </w:pPr>
      <w:r w:rsidRPr="00412CD7">
        <w:t xml:space="preserve">a) </w:t>
      </w:r>
      <w:r w:rsidR="00140F0C" w:rsidRPr="00412CD7">
        <w:tab/>
      </w:r>
      <w:r w:rsidRPr="00412CD7">
        <w:t>tato právnická osoba,</w:t>
      </w:r>
    </w:p>
    <w:p w14:paraId="4B4AEB32" w14:textId="77777777" w:rsidR="00BD2812" w:rsidRPr="00412CD7" w:rsidRDefault="00BD2812" w:rsidP="00545A92">
      <w:pPr>
        <w:pStyle w:val="Normln2"/>
        <w:ind w:left="851" w:hanging="425"/>
      </w:pPr>
      <w:r w:rsidRPr="00412CD7">
        <w:t xml:space="preserve">b) </w:t>
      </w:r>
      <w:r w:rsidR="00140F0C" w:rsidRPr="00412CD7">
        <w:tab/>
      </w:r>
      <w:r w:rsidRPr="00412CD7">
        <w:t>každý člen statutárního orgánu této právnické osoby a</w:t>
      </w:r>
    </w:p>
    <w:p w14:paraId="38DB12A6" w14:textId="7FC3459E" w:rsidR="00140F0C" w:rsidRDefault="00BD2812" w:rsidP="00545A92">
      <w:pPr>
        <w:pStyle w:val="Normln2"/>
        <w:ind w:left="851" w:hanging="425"/>
        <w:rPr>
          <w:rFonts w:ascii="ArialMT" w:hAnsi="ArialMT" w:cs="ArialMT"/>
        </w:rPr>
      </w:pPr>
      <w:r>
        <w:rPr>
          <w:rFonts w:ascii="ArialMT" w:hAnsi="ArialMT" w:cs="ArialMT"/>
        </w:rPr>
        <w:t xml:space="preserve">c) </w:t>
      </w:r>
      <w:r w:rsidR="00140F0C">
        <w:rPr>
          <w:rFonts w:ascii="ArialMT" w:hAnsi="ArialMT" w:cs="ArialMT"/>
        </w:rPr>
        <w:tab/>
      </w:r>
      <w:r>
        <w:rPr>
          <w:rFonts w:ascii="ArialMT" w:hAnsi="ArialMT" w:cs="ArialMT"/>
        </w:rPr>
        <w:t>osoba zastupující tuto právnickou osobu v</w:t>
      </w:r>
      <w:r w:rsidR="00545A92">
        <w:rPr>
          <w:rFonts w:ascii="ArialMT" w:hAnsi="ArialMT" w:cs="ArialMT"/>
        </w:rPr>
        <w:t xml:space="preserve"> statutárním orgánu dodavatele.</w:t>
      </w:r>
    </w:p>
    <w:p w14:paraId="1AABB4C5" w14:textId="0152C07A" w:rsidR="00982B20" w:rsidRPr="00545A92" w:rsidRDefault="00BD2812" w:rsidP="00545A92">
      <w:pPr>
        <w:pStyle w:val="Normln2"/>
      </w:pPr>
      <w:r>
        <w:t>Dle § 74 odst. 3 ZZVZ účastní-li se zadávacího řízení pobočka závodu</w:t>
      </w:r>
      <w:r w:rsidR="00982B20">
        <w:t>:</w:t>
      </w:r>
    </w:p>
    <w:p w14:paraId="0ACAA3A0" w14:textId="08AB7101" w:rsidR="00BD2812" w:rsidRDefault="00BD2812" w:rsidP="00545A92">
      <w:pPr>
        <w:pStyle w:val="Normln2"/>
        <w:ind w:left="851" w:hanging="425"/>
      </w:pPr>
      <w:r>
        <w:t xml:space="preserve">a) </w:t>
      </w:r>
      <w:r w:rsidR="00140F0C">
        <w:tab/>
      </w:r>
      <w:r>
        <w:t>zahraniční právnické osoby, musí podmínku podle § 74 odst. 1 písm. a</w:t>
      </w:r>
      <w:r w:rsidR="00982B20">
        <w:t xml:space="preserve">) </w:t>
      </w:r>
      <w:r>
        <w:t>ZZVZ splňovat tato právnická osoba a vedoucí pobočky závodu,</w:t>
      </w:r>
    </w:p>
    <w:p w14:paraId="27D88642" w14:textId="25152525" w:rsidR="00140F0C" w:rsidRPr="00545A92" w:rsidRDefault="00BD2812" w:rsidP="00545A92">
      <w:pPr>
        <w:pStyle w:val="Normln2"/>
        <w:ind w:left="851" w:hanging="425"/>
      </w:pPr>
      <w:r>
        <w:lastRenderedPageBreak/>
        <w:t xml:space="preserve">b) </w:t>
      </w:r>
      <w:r w:rsidR="00140F0C">
        <w:tab/>
      </w:r>
      <w:r>
        <w:t>české právnické osoby, musí podmínku p</w:t>
      </w:r>
      <w:r w:rsidR="00982B20">
        <w:t xml:space="preserve">odle § 74 odst. 1 písm. a) ZZVZ </w:t>
      </w:r>
      <w:r>
        <w:t>splňovat osoby uvedené § 74 odst. 2</w:t>
      </w:r>
      <w:r w:rsidR="00545A92">
        <w:t xml:space="preserve"> ZZVZ a vedoucí pobočky závodu.</w:t>
      </w:r>
    </w:p>
    <w:p w14:paraId="1088E3CE" w14:textId="373EB503" w:rsidR="00982B20" w:rsidRPr="00545A92" w:rsidRDefault="00BD2812" w:rsidP="00545A92">
      <w:pPr>
        <w:pStyle w:val="Normln2"/>
      </w:pPr>
      <w:r>
        <w:t>Dodavatel prokazuje splnění podmínek základní způso</w:t>
      </w:r>
      <w:r w:rsidR="00982B20">
        <w:t xml:space="preserve">bilosti ve vztahu k České </w:t>
      </w:r>
      <w:r>
        <w:t xml:space="preserve">republice </w:t>
      </w:r>
      <w:r w:rsidRPr="00412CD7">
        <w:rPr>
          <w:b/>
        </w:rPr>
        <w:t>předložením</w:t>
      </w:r>
      <w:r w:rsidR="00412CD7">
        <w:rPr>
          <w:b/>
        </w:rPr>
        <w:t>:</w:t>
      </w:r>
    </w:p>
    <w:p w14:paraId="5D4B5843" w14:textId="77777777" w:rsidR="00BD2812" w:rsidRDefault="00BD2812" w:rsidP="00545A92">
      <w:pPr>
        <w:pStyle w:val="Normln2"/>
        <w:ind w:left="851" w:hanging="425"/>
      </w:pPr>
      <w:r>
        <w:t xml:space="preserve">a) </w:t>
      </w:r>
      <w:r w:rsidR="00140F0C">
        <w:tab/>
      </w:r>
      <w:r>
        <w:t>výpisu z evidence Rejstříku trestů ve vztahu k § 74 odst. 1 písm. a) ZZVZ,</w:t>
      </w:r>
    </w:p>
    <w:p w14:paraId="6558E8F6" w14:textId="2E16BF39" w:rsidR="00BD2812" w:rsidRDefault="00BD2812" w:rsidP="00545A92">
      <w:pPr>
        <w:pStyle w:val="Normln2"/>
        <w:ind w:left="851" w:hanging="425"/>
      </w:pPr>
      <w:r>
        <w:t xml:space="preserve">b) </w:t>
      </w:r>
      <w:r w:rsidR="00140F0C">
        <w:tab/>
      </w:r>
      <w:r>
        <w:t>potvrzení příslušného finančního úřadu ve</w:t>
      </w:r>
      <w:r w:rsidR="00982B20">
        <w:t xml:space="preserve"> vztahu k § 74 odst. 1 písm. b) </w:t>
      </w:r>
      <w:r>
        <w:t>ZZVZ,</w:t>
      </w:r>
    </w:p>
    <w:p w14:paraId="2D139287" w14:textId="28531A74" w:rsidR="00BD2812" w:rsidRDefault="00BD2812" w:rsidP="00545A92">
      <w:pPr>
        <w:pStyle w:val="Normln2"/>
        <w:ind w:left="851" w:hanging="425"/>
      </w:pPr>
      <w:r>
        <w:t xml:space="preserve">c) </w:t>
      </w:r>
      <w:r w:rsidR="00140F0C">
        <w:tab/>
      </w:r>
      <w:r>
        <w:t>písemného čestného prohlášení ve vztahu ke</w:t>
      </w:r>
      <w:r w:rsidR="00982B20">
        <w:t xml:space="preserve"> spotřební dani ve vztahu </w:t>
      </w:r>
      <w:r>
        <w:t>k § 74 odst. 1 písm. b) ZZVZ,</w:t>
      </w:r>
    </w:p>
    <w:p w14:paraId="62E91A16" w14:textId="77777777" w:rsidR="00BD2812" w:rsidRDefault="00BD2812" w:rsidP="00545A92">
      <w:pPr>
        <w:pStyle w:val="Normln2"/>
        <w:ind w:left="851" w:hanging="425"/>
      </w:pPr>
      <w:r>
        <w:t xml:space="preserve">d) </w:t>
      </w:r>
      <w:r w:rsidR="00140F0C">
        <w:tab/>
      </w:r>
      <w:r>
        <w:t>písemného čestného prohlášení ve vztahu k § 74 odst. 1 písm. c) ZZVZ,</w:t>
      </w:r>
    </w:p>
    <w:p w14:paraId="7DAE2D50" w14:textId="0D2BF02E" w:rsidR="00BD2812" w:rsidRDefault="00BD2812" w:rsidP="00545A92">
      <w:pPr>
        <w:pStyle w:val="Normln2"/>
        <w:ind w:left="851" w:hanging="425"/>
      </w:pPr>
      <w:r>
        <w:t xml:space="preserve">e) </w:t>
      </w:r>
      <w:r w:rsidR="00140F0C">
        <w:tab/>
      </w:r>
      <w:r>
        <w:t>potvrzení příslušné okresní správy sociá</w:t>
      </w:r>
      <w:r w:rsidR="00982B20">
        <w:t xml:space="preserve">lního zabezpečení ve vztahu k § </w:t>
      </w:r>
      <w:r>
        <w:t>74 odst. 1 písm. d) ZZVZ,</w:t>
      </w:r>
    </w:p>
    <w:p w14:paraId="1BE8A26F" w14:textId="46CC910E" w:rsidR="00BD2812" w:rsidRDefault="00BD2812" w:rsidP="00545A92">
      <w:pPr>
        <w:pStyle w:val="Normln2"/>
        <w:ind w:left="851" w:hanging="425"/>
        <w:rPr>
          <w:rFonts w:ascii="ArialMT" w:hAnsi="ArialMT" w:cs="ArialMT"/>
        </w:rPr>
      </w:pPr>
      <w:r>
        <w:t xml:space="preserve">f) </w:t>
      </w:r>
      <w:r w:rsidR="00140F0C">
        <w:tab/>
      </w:r>
      <w:r>
        <w:t>výpisu z obchodního rejstříku, nebo</w:t>
      </w:r>
      <w:r w:rsidR="00982B20">
        <w:t xml:space="preserve"> předložením písemného čestného </w:t>
      </w:r>
      <w:r>
        <w:t>prohlášení v případě, že není v obchodní</w:t>
      </w:r>
      <w:r w:rsidR="00982B20">
        <w:t xml:space="preserve">m rejstříku zapsán, ve vztahu k </w:t>
      </w:r>
      <w:r>
        <w:t>§ 74 odst. 1 písm. e) ZZVZ.</w:t>
      </w:r>
    </w:p>
    <w:p w14:paraId="40755C87" w14:textId="716B787D" w:rsidR="00412CD7" w:rsidRDefault="00412CD7" w:rsidP="00CE4405">
      <w:pPr>
        <w:pStyle w:val="Nadpis2"/>
      </w:pPr>
      <w:bookmarkStart w:id="40" w:name="_Toc526343550"/>
      <w:r>
        <w:t>Profesní způsobilost</w:t>
      </w:r>
      <w:bookmarkEnd w:id="40"/>
    </w:p>
    <w:p w14:paraId="24A0C3E0" w14:textId="30E58F84" w:rsidR="00140F0C" w:rsidRPr="00545A92" w:rsidRDefault="00412CD7" w:rsidP="00545A92">
      <w:pPr>
        <w:pStyle w:val="Normln2"/>
      </w:pPr>
      <w:r w:rsidRPr="00412CD7">
        <w:t xml:space="preserve">V nabídce dodavatel doloží doklady prokazující splnění </w:t>
      </w:r>
      <w:r>
        <w:rPr>
          <w:b/>
        </w:rPr>
        <w:t>profesní</w:t>
      </w:r>
      <w:r w:rsidRPr="00412CD7">
        <w:rPr>
          <w:b/>
        </w:rPr>
        <w:t xml:space="preserve"> způsobilosti</w:t>
      </w:r>
      <w:r>
        <w:t xml:space="preserve"> podle § 77</w:t>
      </w:r>
      <w:r w:rsidRPr="00412CD7">
        <w:t xml:space="preserve"> ZZVZ.</w:t>
      </w:r>
      <w:r>
        <w:t xml:space="preserve"> Těmi ve vztahu k České republice jsou:</w:t>
      </w:r>
    </w:p>
    <w:p w14:paraId="4A69532A" w14:textId="34ED7DFE" w:rsidR="00140F0C" w:rsidRDefault="00412CD7" w:rsidP="00A86CFC">
      <w:pPr>
        <w:pStyle w:val="Normln2"/>
        <w:numPr>
          <w:ilvl w:val="0"/>
          <w:numId w:val="38"/>
        </w:numPr>
      </w:pPr>
      <w:r>
        <w:t>výpis</w:t>
      </w:r>
      <w:r w:rsidR="00BD2812">
        <w:t xml:space="preserve"> z obchodního</w:t>
      </w:r>
      <w:r w:rsidR="00DF484E">
        <w:t xml:space="preserve"> rejstříku (§ 77 odst. 1 ZZVZ),</w:t>
      </w:r>
    </w:p>
    <w:p w14:paraId="6730ED96" w14:textId="16073C7D" w:rsidR="00BD2812" w:rsidRDefault="00412CD7" w:rsidP="00A86CFC">
      <w:pPr>
        <w:pStyle w:val="Normln2"/>
        <w:numPr>
          <w:ilvl w:val="0"/>
          <w:numId w:val="38"/>
        </w:numPr>
      </w:pPr>
      <w:r>
        <w:lastRenderedPageBreak/>
        <w:t>doklad</w:t>
      </w:r>
      <w:r w:rsidR="00BD2812">
        <w:t xml:space="preserve"> o oprávnění k podniká</w:t>
      </w:r>
      <w:r>
        <w:t>ní (§ 77 odst. 2 písm. a) ZZVZ)</w:t>
      </w:r>
      <w:r w:rsidR="00982B20">
        <w:t xml:space="preserve"> </w:t>
      </w:r>
      <w:r w:rsidR="00BD2812">
        <w:t>v následujícím rozsahu:</w:t>
      </w:r>
    </w:p>
    <w:p w14:paraId="2C4FC09A" w14:textId="02C97481" w:rsidR="00140F0C" w:rsidRDefault="00BD2812" w:rsidP="00A86CFC">
      <w:pPr>
        <w:pStyle w:val="Normln2"/>
        <w:ind w:left="709"/>
        <w:rPr>
          <w:i/>
        </w:rPr>
      </w:pPr>
      <w:r w:rsidRPr="00412CD7">
        <w:rPr>
          <w:i/>
        </w:rPr>
        <w:t>Pojišťovací činnost a jako její součást činnosti z ní přímo vyplývající ve</w:t>
      </w:r>
      <w:r w:rsidR="009E21D2">
        <w:rPr>
          <w:i/>
        </w:rPr>
        <w:t xml:space="preserve"> </w:t>
      </w:r>
      <w:r w:rsidRPr="00412CD7">
        <w:rPr>
          <w:i/>
        </w:rPr>
        <w:t>smyslu § 3 odst. 1 písm. f) zákona č. 277/2009 Sb., o pojišťovnictví, ve</w:t>
      </w:r>
      <w:r w:rsidR="009E21D2">
        <w:rPr>
          <w:i/>
        </w:rPr>
        <w:t xml:space="preserve"> </w:t>
      </w:r>
      <w:r w:rsidR="00DF484E">
        <w:rPr>
          <w:i/>
        </w:rPr>
        <w:t>znění pozdějších předpisů,</w:t>
      </w:r>
      <w:r w:rsidR="00136D3B">
        <w:rPr>
          <w:i/>
        </w:rPr>
        <w:t xml:space="preserve"> v rozsahu pojistných odvětví neživotního pojištění </w:t>
      </w:r>
      <w:r w:rsidR="005A5415">
        <w:rPr>
          <w:i/>
        </w:rPr>
        <w:t xml:space="preserve">uvedených v bodech </w:t>
      </w:r>
      <w:r w:rsidR="00136D3B">
        <w:rPr>
          <w:i/>
        </w:rPr>
        <w:t>3, 7 a 10a) části B přílohy č. 1 k zákonu o pojišťovnictví.</w:t>
      </w:r>
    </w:p>
    <w:p w14:paraId="72B98D03" w14:textId="74D736EA" w:rsidR="00BD2812" w:rsidRDefault="00BD2812" w:rsidP="00545A92">
      <w:pPr>
        <w:pStyle w:val="Normln2"/>
      </w:pPr>
      <w:r>
        <w:t>Doklady prokazující splnění profesní způsobilo</w:t>
      </w:r>
      <w:r w:rsidR="00982B20">
        <w:t xml:space="preserve">sti dodavatel předložit nemusí, </w:t>
      </w:r>
      <w:r>
        <w:t>pokud právní předpisy v zemi jeho sídl</w:t>
      </w:r>
      <w:r w:rsidR="00982B20">
        <w:t xml:space="preserve">a obdobnou profesní způsobilost </w:t>
      </w:r>
      <w:r>
        <w:t>nevyžadují.</w:t>
      </w:r>
    </w:p>
    <w:p w14:paraId="21DC6C44" w14:textId="5101A671" w:rsidR="000436B2" w:rsidRDefault="000436B2" w:rsidP="00CE4405">
      <w:pPr>
        <w:pStyle w:val="Nadpis2"/>
      </w:pPr>
      <w:bookmarkStart w:id="41" w:name="_Toc526343551"/>
      <w:r>
        <w:t>Technická kvalifikace</w:t>
      </w:r>
      <w:bookmarkEnd w:id="41"/>
    </w:p>
    <w:p w14:paraId="0D5BD110" w14:textId="2DF1B97F" w:rsidR="000436B2" w:rsidRPr="000436B2" w:rsidRDefault="000436B2" w:rsidP="00545A92">
      <w:pPr>
        <w:pStyle w:val="Normln2"/>
      </w:pPr>
      <w:r w:rsidRPr="00412CD7">
        <w:t xml:space="preserve">V nabídce dodavatel doloží doklady prokazující splnění </w:t>
      </w:r>
      <w:r>
        <w:rPr>
          <w:b/>
        </w:rPr>
        <w:t>technické kvalifikace</w:t>
      </w:r>
      <w:r>
        <w:t xml:space="preserve"> podle § 79</w:t>
      </w:r>
      <w:r w:rsidRPr="00412CD7">
        <w:t xml:space="preserve"> ZZVZ.</w:t>
      </w:r>
    </w:p>
    <w:p w14:paraId="38C7572E" w14:textId="05F6575A" w:rsidR="00823DF1" w:rsidRDefault="00823DF1" w:rsidP="00482934">
      <w:pPr>
        <w:pStyle w:val="Nadpis3"/>
      </w:pPr>
      <w:bookmarkStart w:id="42" w:name="_Toc526343552"/>
      <w:r>
        <w:t>Technická kvalifikace dle §79 odst. 2 písm. b) ZZVZ</w:t>
      </w:r>
      <w:bookmarkEnd w:id="42"/>
    </w:p>
    <w:p w14:paraId="5B004B6A" w14:textId="66EC70BD" w:rsidR="00871530" w:rsidRDefault="00326F1E" w:rsidP="00545A92">
      <w:pPr>
        <w:pStyle w:val="Normln2"/>
      </w:pPr>
      <w:r>
        <w:t>D</w:t>
      </w:r>
      <w:r w:rsidR="00140F0C">
        <w:t>odavatel prokazuje splnění technické</w:t>
      </w:r>
      <w:r w:rsidR="005E67BE">
        <w:t xml:space="preserve"> </w:t>
      </w:r>
      <w:r w:rsidR="00140F0C">
        <w:t>kvalifikace</w:t>
      </w:r>
      <w:r w:rsidR="00272D5D">
        <w:t xml:space="preserve"> dle §79 odst. 2 písm. b) ZZVZ</w:t>
      </w:r>
      <w:r w:rsidR="00140F0C">
        <w:t xml:space="preserve"> předložením </w:t>
      </w:r>
      <w:r w:rsidR="00140F0C" w:rsidRPr="002E292F">
        <w:rPr>
          <w:b/>
        </w:rPr>
        <w:t xml:space="preserve">seznamu </w:t>
      </w:r>
      <w:r w:rsidR="00974EC0">
        <w:rPr>
          <w:b/>
        </w:rPr>
        <w:t xml:space="preserve">nejméně </w:t>
      </w:r>
      <w:r w:rsidR="00140F0C" w:rsidRPr="002E292F">
        <w:rPr>
          <w:b/>
        </w:rPr>
        <w:t>3</w:t>
      </w:r>
      <w:r w:rsidR="00974EC0">
        <w:rPr>
          <w:b/>
        </w:rPr>
        <w:t> </w:t>
      </w:r>
      <w:r w:rsidR="00140F0C" w:rsidRPr="002E292F">
        <w:rPr>
          <w:b/>
        </w:rPr>
        <w:t>významných služeb</w:t>
      </w:r>
      <w:r w:rsidR="009D4A4D" w:rsidRPr="009D4A4D">
        <w:t xml:space="preserve"> </w:t>
      </w:r>
      <w:r w:rsidR="009D4A4D">
        <w:t>poskytnutých dodavatelem za poslední 3 roky před zahájením zadávacího řízení (počítáno zpětně ode dne zahájení zadávacího řízení),</w:t>
      </w:r>
      <w:r w:rsidR="00140F0C">
        <w:t xml:space="preserve"> jejichž předmětem bylo</w:t>
      </w:r>
      <w:r w:rsidR="005E67BE">
        <w:t xml:space="preserve"> </w:t>
      </w:r>
      <w:r w:rsidR="00140F0C">
        <w:t xml:space="preserve">pojištění odpovědnosti za újmu způsobenou provozem vozidla </w:t>
      </w:r>
      <w:r w:rsidR="009D4A4D">
        <w:t>a/nebo havarijní pojištění vozidel</w:t>
      </w:r>
      <w:r w:rsidR="009D4A4D" w:rsidRPr="00A60F9D">
        <w:t xml:space="preserve"> </w:t>
      </w:r>
      <w:r w:rsidR="00D16242" w:rsidRPr="00A60F9D">
        <w:t>uz</w:t>
      </w:r>
      <w:r w:rsidR="00D16242">
        <w:t xml:space="preserve">avřené </w:t>
      </w:r>
      <w:r w:rsidR="00A60F9D">
        <w:t xml:space="preserve">a </w:t>
      </w:r>
      <w:r w:rsidR="00D16242">
        <w:t xml:space="preserve">kontinuálně </w:t>
      </w:r>
      <w:r w:rsidR="00C06B29">
        <w:t xml:space="preserve">plněné </w:t>
      </w:r>
      <w:r w:rsidR="00D16242">
        <w:t xml:space="preserve">po dobu minimálně jednoho roku </w:t>
      </w:r>
      <w:r w:rsidR="009D4A4D">
        <w:t xml:space="preserve">u flotily vozidel, přičemž alespoň jedna služba musí </w:t>
      </w:r>
      <w:r w:rsidR="009D4A4D">
        <w:lastRenderedPageBreak/>
        <w:t xml:space="preserve">být realizována v minimálním počtu </w:t>
      </w:r>
      <w:r w:rsidR="003C3AB4">
        <w:t>8</w:t>
      </w:r>
      <w:r w:rsidR="00CF13B6">
        <w:t>0</w:t>
      </w:r>
      <w:r w:rsidR="003C3AB4">
        <w:t>0</w:t>
      </w:r>
      <w:r w:rsidR="009D4A4D">
        <w:t xml:space="preserve"> vozidel a </w:t>
      </w:r>
      <w:r w:rsidR="00482F6F">
        <w:t xml:space="preserve">alespoň </w:t>
      </w:r>
      <w:r w:rsidR="009D4A4D">
        <w:t>dvě služby v minimálním počtu 500 vozidel.</w:t>
      </w:r>
      <w:r w:rsidR="00140F0C">
        <w:t xml:space="preserve"> </w:t>
      </w:r>
      <w:r w:rsidR="004369A4">
        <w:t>Počet vozidel pojištěných na základě dílčích smluv uzavřených v rámci jedné rámcové smlouvy lze sčítat dohromady, a lze je pro účely prokázání splnění technické kvalifikace považovat za jednu službu.</w:t>
      </w:r>
    </w:p>
    <w:p w14:paraId="14CE131F" w14:textId="164628DC" w:rsidR="00140F0C" w:rsidRDefault="009D4A4D" w:rsidP="00545A92">
      <w:pPr>
        <w:pStyle w:val="Normln2"/>
      </w:pPr>
      <w:r>
        <w:t>Dodavatel uvede u každé služby</w:t>
      </w:r>
      <w:r w:rsidR="00823DF1">
        <w:t xml:space="preserve"> (referenční zakázky)</w:t>
      </w:r>
      <w:r>
        <w:t xml:space="preserve"> její</w:t>
      </w:r>
      <w:r w:rsidR="00982B20">
        <w:t xml:space="preserve"> </w:t>
      </w:r>
      <w:r>
        <w:t xml:space="preserve">předmět, </w:t>
      </w:r>
      <w:r w:rsidR="00982B20">
        <w:t>cen</w:t>
      </w:r>
      <w:r>
        <w:t>u,</w:t>
      </w:r>
      <w:r w:rsidR="00982B20">
        <w:t xml:space="preserve"> dob</w:t>
      </w:r>
      <w:r>
        <w:t>u</w:t>
      </w:r>
      <w:r w:rsidR="00982B20">
        <w:t xml:space="preserve"> poskytnutí </w:t>
      </w:r>
      <w:r w:rsidR="00140F0C">
        <w:t>a identifikac</w:t>
      </w:r>
      <w:r>
        <w:t>i</w:t>
      </w:r>
      <w:r w:rsidR="00140F0C">
        <w:t xml:space="preserve"> objednatele</w:t>
      </w:r>
      <w:r w:rsidR="007832DA">
        <w:t xml:space="preserve"> včetně kontaktních údajů</w:t>
      </w:r>
      <w:r w:rsidR="00823DF1">
        <w:t xml:space="preserve">. </w:t>
      </w:r>
      <w:r w:rsidR="007832DA">
        <w:t>Závazný vzor seznam</w:t>
      </w:r>
      <w:r w:rsidR="00482F6F">
        <w:t>u</w:t>
      </w:r>
      <w:r w:rsidR="007832DA">
        <w:t xml:space="preserve"> významných služeb tvoří přílohu č. 5 této ZD.</w:t>
      </w:r>
    </w:p>
    <w:p w14:paraId="10A5A0D0" w14:textId="1545575D" w:rsidR="00140F0C" w:rsidRDefault="00823DF1" w:rsidP="00C9536A">
      <w:pPr>
        <w:pStyle w:val="Normln2"/>
      </w:pPr>
      <w:r w:rsidRPr="000603AC">
        <w:t xml:space="preserve">Zadavatel si vyhrazuje právo kontroly a posouzení toho, zda je </w:t>
      </w:r>
      <w:r>
        <w:t xml:space="preserve">seznam </w:t>
      </w:r>
      <w:r w:rsidRPr="000603AC">
        <w:t>referen</w:t>
      </w:r>
      <w:r>
        <w:t xml:space="preserve">čních zakázek </w:t>
      </w:r>
      <w:r w:rsidRPr="000603AC">
        <w:t>předložený</w:t>
      </w:r>
      <w:r>
        <w:t xml:space="preserve"> </w:t>
      </w:r>
      <w:r w:rsidRPr="000603AC">
        <w:t>dodavatelem pravdivý a zda jsou splněny všechny podmínky týkající se referenčních zakázek</w:t>
      </w:r>
      <w:r>
        <w:t>.</w:t>
      </w:r>
    </w:p>
    <w:p w14:paraId="021DB1DA" w14:textId="2C3D5362" w:rsidR="006723E2" w:rsidRDefault="00053FE0" w:rsidP="00CE4405">
      <w:pPr>
        <w:pStyle w:val="Nadpis2"/>
      </w:pPr>
      <w:bookmarkStart w:id="43" w:name="_Toc526343553"/>
      <w:r>
        <w:t>O</w:t>
      </w:r>
      <w:r w:rsidR="006723E2">
        <w:t>bchodní a platební podmínky</w:t>
      </w:r>
      <w:bookmarkEnd w:id="43"/>
    </w:p>
    <w:p w14:paraId="5D19C8B9" w14:textId="0A53DD86" w:rsidR="006D40BD" w:rsidRDefault="00272BE8" w:rsidP="00187D37">
      <w:pPr>
        <w:pStyle w:val="Normln2"/>
      </w:pPr>
      <w:r>
        <w:t>Základní práva a povinnosti smluvních stran pro</w:t>
      </w:r>
      <w:r w:rsidR="006723E2" w:rsidRPr="00F875A8">
        <w:t xml:space="preserve"> plnění veřejné zakázky jsou uvedeny v Příloze č. 2 této ZD </w:t>
      </w:r>
      <w:r w:rsidR="00DF449B" w:rsidRPr="00F875A8">
        <w:t>–</w:t>
      </w:r>
      <w:r w:rsidR="006723E2" w:rsidRPr="00F875A8">
        <w:t xml:space="preserve"> </w:t>
      </w:r>
      <w:r w:rsidR="00F875A8" w:rsidRPr="00F875A8">
        <w:t>„</w:t>
      </w:r>
      <w:r w:rsidR="00DF449B" w:rsidRPr="00F875A8">
        <w:t>Návrh rámcové dohody</w:t>
      </w:r>
      <w:r w:rsidR="00F875A8" w:rsidRPr="00F875A8">
        <w:t>“, jež bude uzavřena na základě výsledku zadávacího řízení s</w:t>
      </w:r>
      <w:r w:rsidR="00C00F14">
        <w:t> vybraným dodavatelem</w:t>
      </w:r>
      <w:r w:rsidR="006723E2" w:rsidRPr="00F875A8">
        <w:t xml:space="preserve">. </w:t>
      </w:r>
      <w:r w:rsidR="00F875A8">
        <w:t xml:space="preserve">Na základě </w:t>
      </w:r>
      <w:r w:rsidR="00070281">
        <w:t>r</w:t>
      </w:r>
      <w:r w:rsidR="00F875A8">
        <w:t xml:space="preserve">ámcové </w:t>
      </w:r>
      <w:r w:rsidR="00070281">
        <w:t>dohody</w:t>
      </w:r>
      <w:r w:rsidR="00F875A8">
        <w:t xml:space="preserve"> budou následně centrální zadavatel a pověřující zadavatelé uzavírat dílčí pojistné smlouvy pro pojištění vozidel ve své flotile, a to na základě písemné výzvy </w:t>
      </w:r>
      <w:r w:rsidR="005C2670">
        <w:t xml:space="preserve">centrálního či pověřujícího zadavatele </w:t>
      </w:r>
      <w:r w:rsidR="00F875A8">
        <w:t>k poskytnutí plnění.</w:t>
      </w:r>
      <w:r>
        <w:t xml:space="preserve"> </w:t>
      </w:r>
    </w:p>
    <w:p w14:paraId="059A8B98" w14:textId="77777777" w:rsidR="004369A4" w:rsidRDefault="00070281" w:rsidP="004369A4">
      <w:pPr>
        <w:pStyle w:val="Normln2"/>
      </w:pPr>
      <w:r>
        <w:t xml:space="preserve">Dodavatel je povinen předložit v nabídce </w:t>
      </w:r>
      <w:r w:rsidR="00C00C79">
        <w:t>N</w:t>
      </w:r>
      <w:r>
        <w:t xml:space="preserve">ávrh rámcové dohody, který </w:t>
      </w:r>
      <w:r w:rsidR="006723E2" w:rsidRPr="00070281">
        <w:t>musí odpovídat závaznému textu návrhu obsaženému v</w:t>
      </w:r>
      <w:r w:rsidRPr="00070281">
        <w:t xml:space="preserve"> Příloze č. 2 této </w:t>
      </w:r>
      <w:r w:rsidR="006723E2" w:rsidRPr="00070281">
        <w:t>ZD</w:t>
      </w:r>
      <w:r w:rsidRPr="00070281">
        <w:t>,</w:t>
      </w:r>
      <w:r w:rsidR="006723E2" w:rsidRPr="00070281">
        <w:t xml:space="preserve"> a ostatní části nabídky musí být v souladu s tímto návrhem. Pokud </w:t>
      </w:r>
      <w:r w:rsidR="00C00C79">
        <w:t>N</w:t>
      </w:r>
      <w:r w:rsidR="00DF449B" w:rsidRPr="00070281">
        <w:t>ávrh rámcové dohody</w:t>
      </w:r>
      <w:r w:rsidR="001151BE" w:rsidRPr="00070281">
        <w:t xml:space="preserve"> </w:t>
      </w:r>
      <w:r w:rsidR="006723E2" w:rsidRPr="00070281">
        <w:t xml:space="preserve">nebude odpovídat ostatním částem nabídky dodavatele, bude tato skutečnost důvodem pro vyřazení nabídky a vyloučení </w:t>
      </w:r>
      <w:r w:rsidR="000D657E">
        <w:lastRenderedPageBreak/>
        <w:t>účastníka</w:t>
      </w:r>
      <w:r w:rsidR="006723E2" w:rsidRPr="00070281">
        <w:t xml:space="preserve">. Dodavatel není oprávněn měnit a doplňovat závazný text </w:t>
      </w:r>
      <w:r w:rsidR="00C00C79">
        <w:t>N</w:t>
      </w:r>
      <w:r w:rsidR="001001AC" w:rsidRPr="00070281">
        <w:t>ávrhu rámcové dohody</w:t>
      </w:r>
      <w:r w:rsidR="001151BE" w:rsidRPr="00070281">
        <w:t xml:space="preserve"> </w:t>
      </w:r>
      <w:r w:rsidR="006723E2" w:rsidRPr="00070281">
        <w:t xml:space="preserve">na jiných místech, než k tomu určených (zejména identifikační údaje </w:t>
      </w:r>
      <w:r w:rsidR="004F6971">
        <w:t>účastníka</w:t>
      </w:r>
      <w:r w:rsidR="006723E2" w:rsidRPr="00070281">
        <w:t xml:space="preserve">, údaje o nabídkové ceně, případně další </w:t>
      </w:r>
      <w:r w:rsidR="006723E2" w:rsidRPr="00C1246D">
        <w:t>výslovně požadované údaje).</w:t>
      </w:r>
      <w:r w:rsidR="004369A4" w:rsidRPr="004369A4">
        <w:t xml:space="preserve"> </w:t>
      </w:r>
    </w:p>
    <w:p w14:paraId="67862296" w14:textId="3FE44CC7" w:rsidR="006723E2" w:rsidRPr="00C1246D" w:rsidRDefault="004369A4" w:rsidP="00070281">
      <w:pPr>
        <w:pStyle w:val="Normln2"/>
      </w:pPr>
      <w:r>
        <w:t>Dodavatel</w:t>
      </w:r>
      <w:r w:rsidRPr="00C00C79">
        <w:t xml:space="preserve"> bere na vědomí, že nedílnou součástí </w:t>
      </w:r>
      <w:r>
        <w:t>N</w:t>
      </w:r>
      <w:r w:rsidRPr="00C00C79">
        <w:t>ávrhu rámcové dohody jsou všechny přílohy uvedené v Návrhu rámcové smlouvy v čl. Závěrečná ustanovení.</w:t>
      </w:r>
    </w:p>
    <w:p w14:paraId="3436E13E" w14:textId="6EB50663" w:rsidR="00070281" w:rsidRDefault="00070281" w:rsidP="00187D37">
      <w:pPr>
        <w:pStyle w:val="Normln2"/>
      </w:pPr>
      <w:r w:rsidRPr="00C1246D">
        <w:t xml:space="preserve">Dodavatel </w:t>
      </w:r>
      <w:r w:rsidR="004369A4">
        <w:t xml:space="preserve">v nabídce dále předloží obchodní podmínky pojistitele, </w:t>
      </w:r>
      <w:r w:rsidRPr="00C1246D">
        <w:t>kter</w:t>
      </w:r>
      <w:r w:rsidR="004369A4">
        <w:t>é</w:t>
      </w:r>
      <w:r w:rsidRPr="00C1246D">
        <w:t xml:space="preserve"> musí být plně v</w:t>
      </w:r>
      <w:r>
        <w:t xml:space="preserve"> souladu s  podmínkami stanovenými rámcovou dohodou </w:t>
      </w:r>
      <w:r w:rsidR="004369A4">
        <w:t>a</w:t>
      </w:r>
      <w:r>
        <w:t> </w:t>
      </w:r>
      <w:r w:rsidR="004369A4">
        <w:t xml:space="preserve">Přílohou </w:t>
      </w:r>
      <w:r>
        <w:t xml:space="preserve">č. </w:t>
      </w:r>
      <w:r w:rsidR="00C9536A">
        <w:t xml:space="preserve">6 </w:t>
      </w:r>
      <w:r>
        <w:t>této ZD – „Souhrnné informace k pojistnému programu“.</w:t>
      </w:r>
      <w:r w:rsidR="00B27476">
        <w:t xml:space="preserve"> </w:t>
      </w:r>
    </w:p>
    <w:p w14:paraId="13EA4D70" w14:textId="7CDE8AB5" w:rsidR="004369A4" w:rsidRPr="00BE24C3" w:rsidRDefault="004369A4" w:rsidP="00187D37">
      <w:pPr>
        <w:pStyle w:val="Normln2"/>
      </w:pPr>
      <w:r>
        <w:t>Návrh dílčí pojistné smlouvy není součástí nabídky, vybraný dodavatel jej předloží v souladu se svou nabídkou až před podpisem rámcové dohody.</w:t>
      </w:r>
    </w:p>
    <w:p w14:paraId="483CAF31" w14:textId="51491995" w:rsidR="006723E2" w:rsidRPr="006723E2" w:rsidRDefault="00F807A1" w:rsidP="00CE4405">
      <w:pPr>
        <w:pStyle w:val="Nadpis2"/>
      </w:pPr>
      <w:bookmarkStart w:id="44" w:name="_Toc526343554"/>
      <w:r w:rsidRPr="00F807A1">
        <w:t>Způsob zpracování nabídkové ceny</w:t>
      </w:r>
      <w:bookmarkEnd w:id="44"/>
    </w:p>
    <w:p w14:paraId="6C2BE8B0" w14:textId="65303D36" w:rsidR="00F052A9" w:rsidRPr="00714D34" w:rsidRDefault="00F807A1" w:rsidP="00187D37">
      <w:pPr>
        <w:pStyle w:val="Normln2"/>
      </w:pPr>
      <w:r>
        <w:t>Nabídková cena musí zahrnovat veškeré náklady</w:t>
      </w:r>
      <w:r w:rsidR="00DD0ACB">
        <w:t xml:space="preserve"> spojené s plněním této veřejné zakázky </w:t>
      </w:r>
      <w:r>
        <w:t>a musí být cenou konečnou a platnou po celou dobu plat</w:t>
      </w:r>
      <w:r w:rsidR="00DD0ACB">
        <w:t xml:space="preserve">nosti a účinnosti </w:t>
      </w:r>
      <w:r>
        <w:t xml:space="preserve">smlouvy. </w:t>
      </w:r>
    </w:p>
    <w:p w14:paraId="24A6BC53" w14:textId="312DCE5C" w:rsidR="00F501BF" w:rsidRDefault="00F807A1" w:rsidP="00187D37">
      <w:pPr>
        <w:pStyle w:val="Normln2"/>
      </w:pPr>
      <w:r w:rsidRPr="00F807A1">
        <w:t xml:space="preserve">Nabídkovou cenu zpracuje dodavatel </w:t>
      </w:r>
      <w:r w:rsidR="00DD0ACB">
        <w:t xml:space="preserve">tak, že vyplní tabulky uvedené </w:t>
      </w:r>
      <w:r w:rsidRPr="00F807A1">
        <w:t xml:space="preserve">v Příloze č. 1 této ZD </w:t>
      </w:r>
      <w:r w:rsidR="00EF3E7D">
        <w:t>–</w:t>
      </w:r>
      <w:r w:rsidRPr="00F807A1">
        <w:t xml:space="preserve"> </w:t>
      </w:r>
      <w:r w:rsidR="00EF3E7D">
        <w:t>„</w:t>
      </w:r>
      <w:r w:rsidRPr="00F807A1">
        <w:t>Seznam vozidel zadavatele, nabídk</w:t>
      </w:r>
      <w:r w:rsidR="00DD0ACB">
        <w:t>ová cena</w:t>
      </w:r>
      <w:r w:rsidR="00EF3E7D">
        <w:t>“</w:t>
      </w:r>
      <w:r w:rsidR="00DD0ACB">
        <w:t xml:space="preserve">. </w:t>
      </w:r>
      <w:r w:rsidR="00F501BF">
        <w:t xml:space="preserve">Tabulky uvedené v Příloze č. 1 jsou závazné, dodavatel vyplní pouze žlutě vyznačená pole určená pro vyplnění nabídkové ceny pojistného, jakékoliv jiné změny či úpravy jsou nepřípustné. </w:t>
      </w:r>
      <w:r w:rsidR="00A02A91">
        <w:t>Pokud dodavatel některou položku nevyplní nebo jí nacení částkou 0 Kč, musí uvést v nabídce vysvětlení, jak hodlá příslušnou položku zajistit.</w:t>
      </w:r>
    </w:p>
    <w:p w14:paraId="5F52BB4F" w14:textId="5D6478DE" w:rsidR="00F807A1" w:rsidRDefault="00F807A1" w:rsidP="00187D37">
      <w:pPr>
        <w:pStyle w:val="Normln2"/>
      </w:pPr>
      <w:r w:rsidRPr="00F807A1">
        <w:lastRenderedPageBreak/>
        <w:t>Takto vyplněné tabulky se</w:t>
      </w:r>
      <w:r>
        <w:t xml:space="preserve"> </w:t>
      </w:r>
      <w:r w:rsidRPr="00F807A1">
        <w:t xml:space="preserve">stanou přílohou smlouvy uzavřené s vybraným dodavatelem. </w:t>
      </w:r>
    </w:p>
    <w:p w14:paraId="5C4AB718" w14:textId="4B76A61E" w:rsidR="005107A7" w:rsidRDefault="007A4767" w:rsidP="00187D37">
      <w:pPr>
        <w:pStyle w:val="Normln2"/>
      </w:pPr>
      <w:r>
        <w:t>Cena za kumulativní pojištění vozidel za 12 měsíců včetně variant, která bude automaticky dopočítána na krycím listu Přílohy č. 1 této ZD</w:t>
      </w:r>
      <w:r w:rsidRPr="00F807A1" w:rsidDel="00753412">
        <w:t xml:space="preserve"> </w:t>
      </w:r>
      <w:r>
        <w:t>–</w:t>
      </w:r>
      <w:r w:rsidRPr="00F807A1">
        <w:t xml:space="preserve"> </w:t>
      </w:r>
      <w:r>
        <w:t>„</w:t>
      </w:r>
      <w:r w:rsidRPr="00F807A1">
        <w:t>Seznam vozidel zadavatele, nabídk</w:t>
      </w:r>
      <w:r>
        <w:t xml:space="preserve">ová cena“, </w:t>
      </w:r>
      <w:r w:rsidR="006B6600">
        <w:t>bude tvořit nabídkovou cenu</w:t>
      </w:r>
      <w:r w:rsidRPr="00F807A1">
        <w:t>, která bude předmětem hodnocení nabídek.</w:t>
      </w:r>
      <w:r>
        <w:t xml:space="preserve"> Tuto cenu uvede dodavatel také do Krycího l</w:t>
      </w:r>
      <w:r w:rsidRPr="00F807A1">
        <w:t>i</w:t>
      </w:r>
      <w:r>
        <w:t>s</w:t>
      </w:r>
      <w:r w:rsidRPr="00F807A1">
        <w:t>tu nabídky, jehož vzor tvoří Přílohu č. 4 této ZD</w:t>
      </w:r>
      <w:r>
        <w:t>.</w:t>
      </w:r>
    </w:p>
    <w:p w14:paraId="68011466" w14:textId="6CDE53E9" w:rsidR="00FC1A11" w:rsidRDefault="0072675C" w:rsidP="00CE4405">
      <w:pPr>
        <w:pStyle w:val="Nadpis2"/>
      </w:pPr>
      <w:bookmarkStart w:id="45" w:name="_Toc526343555"/>
      <w:r>
        <w:t>D</w:t>
      </w:r>
      <w:r w:rsidR="00FC1A11">
        <w:t xml:space="preserve">alší podmínky </w:t>
      </w:r>
      <w:r w:rsidR="00F30DD3">
        <w:t xml:space="preserve">CENTRÁLNÍHO </w:t>
      </w:r>
      <w:r w:rsidR="00FC1A11">
        <w:t>zadavatele</w:t>
      </w:r>
      <w:bookmarkEnd w:id="45"/>
    </w:p>
    <w:p w14:paraId="1BEC47A1" w14:textId="77777777" w:rsidR="00FC1A11" w:rsidRPr="009E0B82" w:rsidRDefault="00FC1A11" w:rsidP="00482934">
      <w:pPr>
        <w:pStyle w:val="Nadpis3"/>
      </w:pPr>
      <w:bookmarkStart w:id="46" w:name="_Toc526343556"/>
      <w:r w:rsidRPr="009E0B82">
        <w:t>Seznam poddodavatelů</w:t>
      </w:r>
      <w:bookmarkEnd w:id="46"/>
    </w:p>
    <w:p w14:paraId="5284AC3A" w14:textId="77777777" w:rsidR="00FC1A11" w:rsidRPr="00D1602F" w:rsidRDefault="00FC1A11" w:rsidP="00187D37">
      <w:pPr>
        <w:pStyle w:val="Normln2"/>
      </w:pPr>
      <w:r w:rsidRPr="00D1602F">
        <w:t>Účastník zadávacího řízení v </w:t>
      </w:r>
      <w:r>
        <w:t>nabídce</w:t>
      </w:r>
      <w:r w:rsidRPr="00D1602F">
        <w:t xml:space="preserve"> předloží seznam poddodavatelů s uvedením jejich identifikačních údajů a specifikací, kterou část veřejné zakázky bude každý z poddodavatelů plnit. </w:t>
      </w:r>
    </w:p>
    <w:p w14:paraId="46D00483" w14:textId="77777777" w:rsidR="00FC1A11" w:rsidRPr="009E0B82" w:rsidRDefault="00FC1A11" w:rsidP="00482934">
      <w:pPr>
        <w:pStyle w:val="Nadpis3"/>
      </w:pPr>
      <w:bookmarkStart w:id="47" w:name="_Toc526343557"/>
      <w:r w:rsidRPr="009E0B82">
        <w:t>Společná účast dodavatelů</w:t>
      </w:r>
      <w:bookmarkEnd w:id="47"/>
    </w:p>
    <w:p w14:paraId="3549EE75" w14:textId="77777777" w:rsidR="00FC1A11" w:rsidRDefault="00FC1A11" w:rsidP="00187D37">
      <w:pPr>
        <w:pStyle w:val="Normln2"/>
      </w:pPr>
      <w:r w:rsidRPr="00D1602F">
        <w:t xml:space="preserve">V případě společné účasti dodavatelů v zadávacím řízení bude v nabídce předložena smlouva uzavřená dodavateli, z níž bude dle § 103 odst. 1 písm. f) ZZVZ vyplývat, že všichni dodavatelé podávající společnou nabídku nesou odpovědnost za plnění veřejné zakázky společně a nerozdílně. Pokud podává nabídku více dodavatelů společně, uvedou v krycím listu nabídky osobu, která bude zmocněna zastupovat tyto dodavatele při styku se zadavatelem v průběhu zadávacího řízení. </w:t>
      </w:r>
    </w:p>
    <w:p w14:paraId="7635910B" w14:textId="160FAC70" w:rsidR="00A02A91" w:rsidRDefault="00A02A91" w:rsidP="00F757F7">
      <w:pPr>
        <w:pStyle w:val="Nadpis3"/>
      </w:pPr>
      <w:bookmarkStart w:id="48" w:name="_Toc526343558"/>
      <w:r>
        <w:lastRenderedPageBreak/>
        <w:t>Pojišťovací zprostředkovatel</w:t>
      </w:r>
      <w:bookmarkEnd w:id="48"/>
    </w:p>
    <w:p w14:paraId="4C448269" w14:textId="42FACECC" w:rsidR="00A02A91" w:rsidRDefault="00714D34" w:rsidP="00187D37">
      <w:pPr>
        <w:pStyle w:val="Normln2"/>
      </w:pPr>
      <w:r>
        <w:t>Centrální z</w:t>
      </w:r>
      <w:r w:rsidR="00A02A91" w:rsidRPr="000603AC">
        <w:t xml:space="preserve">adavatel </w:t>
      </w:r>
      <w:r>
        <w:t xml:space="preserve">a pověřující zadavatelé </w:t>
      </w:r>
      <w:r w:rsidR="00A02A91" w:rsidRPr="000603AC">
        <w:t>si vyhrazuj</w:t>
      </w:r>
      <w:r>
        <w:t>í</w:t>
      </w:r>
      <w:r w:rsidR="00A02A91" w:rsidRPr="000603AC">
        <w:t xml:space="preserve"> právo zvolit </w:t>
      </w:r>
      <w:r w:rsidR="00A02A91">
        <w:t xml:space="preserve">či změnit </w:t>
      </w:r>
      <w:r w:rsidR="00A02A91" w:rsidRPr="000603AC">
        <w:t xml:space="preserve">kdykoliv v průběhu platnosti pojistné smlouvy </w:t>
      </w:r>
      <w:r w:rsidR="00A02A91">
        <w:t xml:space="preserve">pojišťovacího zprostředkovatele </w:t>
      </w:r>
      <w:r w:rsidR="00A02A91" w:rsidRPr="000603AC">
        <w:t xml:space="preserve">předmětné pojistné smlouvy </w:t>
      </w:r>
      <w:r w:rsidR="00A02A91">
        <w:t>(pojistného makléře nebo agenta</w:t>
      </w:r>
      <w:r w:rsidR="00A02A91" w:rsidRPr="000603AC">
        <w:t xml:space="preserve">) ve smyslu § 7 a 8 zákona č.38/2004 Sb., o pojišťovacích zprostředkovatelích a </w:t>
      </w:r>
      <w:r w:rsidR="00A02A91">
        <w:t>s</w:t>
      </w:r>
      <w:r w:rsidR="00A02A91" w:rsidRPr="000603AC">
        <w:t>amostatných likvidátorech pojistných událostí a o změně živnostenského zákona</w:t>
      </w:r>
      <w:r w:rsidR="00A02A91">
        <w:t>.</w:t>
      </w:r>
    </w:p>
    <w:p w14:paraId="6E4C6913" w14:textId="7F4A9B69" w:rsidR="0076320C" w:rsidRDefault="00D80429" w:rsidP="00CE4405">
      <w:pPr>
        <w:pStyle w:val="Nadpis2"/>
      </w:pPr>
      <w:bookmarkStart w:id="49" w:name="_Toc526343559"/>
      <w:r>
        <w:t>O</w:t>
      </w:r>
      <w:r w:rsidR="0076320C">
        <w:t>bsah nabídky</w:t>
      </w:r>
      <w:bookmarkEnd w:id="49"/>
    </w:p>
    <w:p w14:paraId="4B296CC9" w14:textId="77777777" w:rsidR="006E5DA0" w:rsidRPr="009E6096" w:rsidRDefault="006E5DA0" w:rsidP="00187D37">
      <w:pPr>
        <w:pStyle w:val="Normln2"/>
      </w:pPr>
      <w:r w:rsidRPr="00BE24C3">
        <w:t>Metodika pro správné podání nabídky v elektronické podobě na veřejnou zakázku je k dispozici zde:</w:t>
      </w:r>
      <w:r w:rsidRPr="009E6096">
        <w:t xml:space="preserve"> </w:t>
      </w:r>
    </w:p>
    <w:p w14:paraId="0F3F3A08" w14:textId="77777777" w:rsidR="006E5DA0" w:rsidRPr="009E6096" w:rsidRDefault="00A44E6B" w:rsidP="006E5DA0">
      <w:pPr>
        <w:widowControl w:val="0"/>
        <w:jc w:val="both"/>
        <w:rPr>
          <w:rFonts w:ascii="Arial" w:hAnsi="Arial" w:cs="Arial"/>
        </w:rPr>
      </w:pPr>
      <w:hyperlink r:id="rId11" w:history="1">
        <w:r w:rsidR="006E5DA0" w:rsidRPr="009E6096">
          <w:rPr>
            <w:rStyle w:val="Hypertextovodkaz"/>
            <w:rFonts w:ascii="Arial" w:hAnsi="Arial" w:cs="Arial"/>
          </w:rPr>
          <w:t>https://zakazky.eagri.cz/data/manual/EZAK-Manual-Dodavatele.pdf</w:t>
        </w:r>
      </w:hyperlink>
      <w:r w:rsidR="006E5DA0" w:rsidRPr="009E6096">
        <w:rPr>
          <w:rFonts w:ascii="Arial" w:hAnsi="Arial" w:cs="Arial"/>
        </w:rPr>
        <w:t>.</w:t>
      </w:r>
    </w:p>
    <w:p w14:paraId="6D9A0410" w14:textId="2ADC3669" w:rsidR="006E5DA0" w:rsidRPr="00CD179C" w:rsidRDefault="006E5DA0" w:rsidP="00CD179C">
      <w:pPr>
        <w:pStyle w:val="Normln2"/>
      </w:pPr>
      <w:r w:rsidRPr="009E6096">
        <w:t xml:space="preserve">Nabídka musí být zpracována v souladu s požadavky stanovenými touto </w:t>
      </w:r>
      <w:r>
        <w:t>ZD a ZZVZ.</w:t>
      </w:r>
      <w:r w:rsidRPr="009E6096">
        <w:t xml:space="preserve"> Dodavatel musí při zpracování nabídky respektovat požadavky a podmínky stanovené </w:t>
      </w:r>
      <w:r>
        <w:t>z</w:t>
      </w:r>
      <w:r w:rsidRPr="009E6096">
        <w:t>adavatelem v</w:t>
      </w:r>
      <w:r>
        <w:t> ZD</w:t>
      </w:r>
      <w:r w:rsidRPr="009E6096">
        <w:t xml:space="preserve">, zejména pak text </w:t>
      </w:r>
      <w:r w:rsidR="00E15D5A">
        <w:t>Návrhu rámcové dohody</w:t>
      </w:r>
      <w:r>
        <w:t xml:space="preserve"> a jeho příloh</w:t>
      </w:r>
      <w:r w:rsidRPr="009E6096">
        <w:t>, jakož i jaké</w:t>
      </w:r>
      <w:r>
        <w:t>koliv další požadavky dle ZZVZ</w:t>
      </w:r>
      <w:r w:rsidRPr="009E6096">
        <w:t xml:space="preserve">, a takto úplná nabídka musí být řádně doručena </w:t>
      </w:r>
      <w:r>
        <w:t>z</w:t>
      </w:r>
      <w:r w:rsidRPr="009E6096">
        <w:t>adavateli ve stano</w:t>
      </w:r>
      <w:r w:rsidR="00CD179C">
        <w:t xml:space="preserve">vené lhůtě pro podání nabídek. </w:t>
      </w:r>
    </w:p>
    <w:p w14:paraId="489AC1E3" w14:textId="77777777" w:rsidR="006E5DA0" w:rsidRPr="00660480" w:rsidRDefault="006E5DA0" w:rsidP="00482934">
      <w:pPr>
        <w:pStyle w:val="Nadpis3"/>
      </w:pPr>
      <w:bookmarkStart w:id="50" w:name="_Toc526343560"/>
      <w:r w:rsidRPr="00660480">
        <w:t>Obsah nabídky</w:t>
      </w:r>
      <w:bookmarkEnd w:id="50"/>
    </w:p>
    <w:p w14:paraId="740D06D7" w14:textId="77777777" w:rsidR="006E5DA0" w:rsidRPr="00D1602F" w:rsidRDefault="006E5DA0" w:rsidP="00187D37">
      <w:pPr>
        <w:pStyle w:val="Normln2"/>
      </w:pPr>
      <w:r w:rsidRPr="009E6096">
        <w:t>Nabídka bude obsahovat následující součásti</w:t>
      </w:r>
      <w:r>
        <w:t>:</w:t>
      </w:r>
    </w:p>
    <w:p w14:paraId="651C2647" w14:textId="025C5726" w:rsidR="006E5DA0" w:rsidRPr="00187D37" w:rsidRDefault="006E5DA0" w:rsidP="00187D37">
      <w:pPr>
        <w:pStyle w:val="Normln2"/>
        <w:numPr>
          <w:ilvl w:val="0"/>
          <w:numId w:val="32"/>
        </w:numPr>
      </w:pPr>
      <w:r w:rsidRPr="009E6096">
        <w:rPr>
          <w:u w:val="single"/>
        </w:rPr>
        <w:lastRenderedPageBreak/>
        <w:t xml:space="preserve">Obsah nabídky </w:t>
      </w:r>
      <w:r w:rsidRPr="009E6096">
        <w:t>s uvedením kapitol a seznamu jednotlivých dokumentů a případných příloh.</w:t>
      </w:r>
    </w:p>
    <w:p w14:paraId="03F5535B" w14:textId="77777777" w:rsidR="006E5DA0" w:rsidRPr="00187D37" w:rsidRDefault="006E5DA0" w:rsidP="00187D37">
      <w:pPr>
        <w:pStyle w:val="Normln2"/>
        <w:numPr>
          <w:ilvl w:val="0"/>
          <w:numId w:val="32"/>
        </w:numPr>
        <w:rPr>
          <w:u w:val="single"/>
        </w:rPr>
      </w:pPr>
      <w:r w:rsidRPr="00187D37">
        <w:rPr>
          <w:u w:val="single"/>
        </w:rPr>
        <w:t>Krycí list nabídky</w:t>
      </w:r>
    </w:p>
    <w:p w14:paraId="758B6A33" w14:textId="43FE7338" w:rsidR="006E5DA0" w:rsidRPr="00D1602F" w:rsidRDefault="006E5DA0" w:rsidP="00187D37">
      <w:pPr>
        <w:pStyle w:val="Normln2"/>
        <w:ind w:left="720"/>
      </w:pPr>
      <w:r w:rsidRPr="009E6096">
        <w:t>Krycí list nabídky bude zpracován dle návrhu uvedeného v </w:t>
      </w:r>
      <w:r>
        <w:rPr>
          <w:b/>
        </w:rPr>
        <w:t>P</w:t>
      </w:r>
      <w:r w:rsidRPr="009E6096">
        <w:rPr>
          <w:b/>
        </w:rPr>
        <w:t xml:space="preserve">říloze č. </w:t>
      </w:r>
      <w:r w:rsidR="00026076">
        <w:rPr>
          <w:b/>
        </w:rPr>
        <w:t>4</w:t>
      </w:r>
      <w:r w:rsidRPr="009E6096">
        <w:t xml:space="preserve"> této</w:t>
      </w:r>
      <w:r w:rsidR="00026076">
        <w:t xml:space="preserve"> ZD</w:t>
      </w:r>
      <w:r w:rsidRPr="009E6096">
        <w:t xml:space="preserve">. Zadavatel doporučuje, aby dodavatel v souvislosti se svojí účastí v zadávacím řízení jmenoval v krycím listu kontaktní osobu, která bude odpovídat za veškerou komunikaci se </w:t>
      </w:r>
      <w:r>
        <w:t>z</w:t>
      </w:r>
      <w:r w:rsidRPr="009E6096">
        <w:t xml:space="preserve">adavatelem a jíž může </w:t>
      </w:r>
      <w:r>
        <w:t>z</w:t>
      </w:r>
      <w:r w:rsidRPr="009E6096">
        <w:t>adavatel adresovat zejména jakékoliv oznámení či žádosti. Dodavatel není oprávněn měnit a doplňovat krycí list nabídky na jiných než výslovně označených místech.</w:t>
      </w:r>
    </w:p>
    <w:p w14:paraId="007623D0" w14:textId="77777777" w:rsidR="006E5DA0" w:rsidRPr="00187D37" w:rsidRDefault="006E5DA0" w:rsidP="00187D37">
      <w:pPr>
        <w:pStyle w:val="Normln2"/>
        <w:numPr>
          <w:ilvl w:val="0"/>
          <w:numId w:val="32"/>
        </w:numPr>
        <w:rPr>
          <w:u w:val="single"/>
        </w:rPr>
      </w:pPr>
      <w:r w:rsidRPr="00187D37">
        <w:rPr>
          <w:u w:val="single"/>
        </w:rPr>
        <w:t>Dokumenty k prokázání splnění kvalifikace</w:t>
      </w:r>
    </w:p>
    <w:p w14:paraId="4F488AA6" w14:textId="6721C2EF" w:rsidR="006E5DA0" w:rsidRPr="00D1602F" w:rsidRDefault="006E5DA0" w:rsidP="00187D37">
      <w:pPr>
        <w:pStyle w:val="Normln2"/>
        <w:ind w:left="720"/>
      </w:pPr>
      <w:r w:rsidRPr="009E6096">
        <w:t xml:space="preserve">Dodavatel ve své nabídce předloží doklady k prokázání splnění kvalifikace dle této </w:t>
      </w:r>
      <w:r w:rsidR="00026076">
        <w:t xml:space="preserve">ZD </w:t>
      </w:r>
      <w:r w:rsidRPr="009E6096">
        <w:t xml:space="preserve">v rozsahu </w:t>
      </w:r>
      <w:r>
        <w:t>požadovaném z</w:t>
      </w:r>
      <w:r w:rsidRPr="009E6096">
        <w:t>adavatelem</w:t>
      </w:r>
      <w:r w:rsidR="00026076">
        <w:t xml:space="preserve">. </w:t>
      </w:r>
      <w:r w:rsidRPr="009E6096">
        <w:t xml:space="preserve">V případě, že </w:t>
      </w:r>
      <w:r>
        <w:t>d</w:t>
      </w:r>
      <w:r w:rsidRPr="009E6096">
        <w:t xml:space="preserve">odavatel prokazuje část kvalifikace požadované </w:t>
      </w:r>
      <w:r>
        <w:t>z</w:t>
      </w:r>
      <w:r w:rsidRPr="009E6096">
        <w:t xml:space="preserve">adavatelem prostřednictvím jiných osob, uvede v této části i seznam takových osob a veškeré související dokumenty a písemný závazek této třetí osoby </w:t>
      </w:r>
      <w:r>
        <w:t>dle</w:t>
      </w:r>
      <w:r w:rsidR="0036682E">
        <w:t xml:space="preserve"> </w:t>
      </w:r>
      <w:r>
        <w:t>§ 83 odst. 1 písm. d) ZZVZ</w:t>
      </w:r>
      <w:r w:rsidRPr="009E6096">
        <w:t xml:space="preserve">. </w:t>
      </w:r>
    </w:p>
    <w:p w14:paraId="2CFBE2F7" w14:textId="75E932DA" w:rsidR="006E5DA0" w:rsidRPr="004C530C" w:rsidRDefault="006E5DA0" w:rsidP="00187D37">
      <w:pPr>
        <w:pStyle w:val="Normln2"/>
        <w:numPr>
          <w:ilvl w:val="0"/>
          <w:numId w:val="32"/>
        </w:numPr>
        <w:rPr>
          <w:u w:val="single"/>
        </w:rPr>
      </w:pPr>
      <w:r w:rsidRPr="004C530C">
        <w:rPr>
          <w:u w:val="single"/>
        </w:rPr>
        <w:t xml:space="preserve">Návrh </w:t>
      </w:r>
      <w:r w:rsidR="00E15D5A" w:rsidRPr="004C530C">
        <w:rPr>
          <w:u w:val="single"/>
        </w:rPr>
        <w:t>rámcové dohody</w:t>
      </w:r>
    </w:p>
    <w:p w14:paraId="1F23085C" w14:textId="0C19BBFF" w:rsidR="00611248" w:rsidRDefault="00611248" w:rsidP="00611248">
      <w:pPr>
        <w:pStyle w:val="Normln2"/>
        <w:ind w:left="720"/>
      </w:pPr>
      <w:r>
        <w:t>Dodavatel ve své nabídce předloží n</w:t>
      </w:r>
      <w:r w:rsidR="00E15D5A">
        <w:t xml:space="preserve">ávrh rámcové dohody </w:t>
      </w:r>
      <w:r w:rsidR="006E5DA0" w:rsidRPr="009E6096">
        <w:t>(</w:t>
      </w:r>
      <w:r w:rsidR="00026076">
        <w:t>viz příloha č. 2</w:t>
      </w:r>
      <w:r w:rsidR="006E5DA0" w:rsidRPr="009E6096">
        <w:rPr>
          <w:b/>
        </w:rPr>
        <w:t xml:space="preserve"> </w:t>
      </w:r>
      <w:r w:rsidR="006E5DA0" w:rsidRPr="009E6096">
        <w:t xml:space="preserve">této </w:t>
      </w:r>
      <w:r w:rsidR="006E5DA0">
        <w:t>ZD</w:t>
      </w:r>
      <w:r w:rsidR="006E5DA0" w:rsidRPr="009E6096">
        <w:t xml:space="preserve">) </w:t>
      </w:r>
      <w:r w:rsidR="006E5DA0">
        <w:t>včetně v</w:t>
      </w:r>
      <w:r w:rsidR="00026076">
        <w:t>šech požadovaných příloh</w:t>
      </w:r>
      <w:r w:rsidR="006E5DA0">
        <w:t>.</w:t>
      </w:r>
    </w:p>
    <w:p w14:paraId="684EA530" w14:textId="00D0A2CB" w:rsidR="00E978E7" w:rsidRPr="00E978E7" w:rsidRDefault="00E978E7" w:rsidP="006E5DA0">
      <w:pPr>
        <w:pStyle w:val="Normln2"/>
        <w:widowControl w:val="0"/>
        <w:numPr>
          <w:ilvl w:val="0"/>
          <w:numId w:val="32"/>
        </w:numPr>
        <w:rPr>
          <w:u w:val="single"/>
        </w:rPr>
      </w:pPr>
      <w:r>
        <w:rPr>
          <w:u w:val="single"/>
        </w:rPr>
        <w:t>Cenová nabídka</w:t>
      </w:r>
    </w:p>
    <w:p w14:paraId="7A3F0E0C" w14:textId="099E34AC" w:rsidR="00611248" w:rsidRPr="00611248" w:rsidRDefault="00E978E7" w:rsidP="00E978E7">
      <w:pPr>
        <w:pStyle w:val="Normln2"/>
        <w:widowControl w:val="0"/>
        <w:ind w:left="720"/>
        <w:rPr>
          <w:u w:val="single"/>
        </w:rPr>
      </w:pPr>
      <w:r>
        <w:t>Dodavatel ve své nabídce předloží t</w:t>
      </w:r>
      <w:r w:rsidR="005107A7">
        <w:t xml:space="preserve">abulku uvedenou </w:t>
      </w:r>
      <w:r w:rsidR="005107A7" w:rsidRPr="00F807A1">
        <w:t xml:space="preserve">v Příloze č. 1 této ZD </w:t>
      </w:r>
      <w:r w:rsidR="005107A7">
        <w:t>–</w:t>
      </w:r>
      <w:r w:rsidR="005107A7" w:rsidRPr="00F807A1">
        <w:t xml:space="preserve"> </w:t>
      </w:r>
      <w:r w:rsidR="005107A7">
        <w:t>„</w:t>
      </w:r>
      <w:r w:rsidR="005107A7" w:rsidRPr="00F807A1">
        <w:t>Seznam vozidel zadavatele, nabídk</w:t>
      </w:r>
      <w:r w:rsidR="005107A7">
        <w:t xml:space="preserve">ová cena“ vyplněnou </w:t>
      </w:r>
      <w:r w:rsidR="005107A7">
        <w:lastRenderedPageBreak/>
        <w:t xml:space="preserve">dle bodu </w:t>
      </w:r>
      <w:r w:rsidR="00EA6012">
        <w:t>9</w:t>
      </w:r>
      <w:r w:rsidR="005107A7">
        <w:t xml:space="preserve"> této ZD</w:t>
      </w:r>
      <w:r>
        <w:t xml:space="preserve">. </w:t>
      </w:r>
      <w:r w:rsidR="00D84EBE">
        <w:t>Cenová nabídka</w:t>
      </w:r>
      <w:r>
        <w:t xml:space="preserve"> bude doložena rovněž v editovatelné podobě </w:t>
      </w:r>
      <w:r w:rsidR="005107A7">
        <w:t>ve formátu xls. nebo xlsx.</w:t>
      </w:r>
    </w:p>
    <w:p w14:paraId="01DCC25A" w14:textId="1AE1EF48" w:rsidR="005107A7" w:rsidRPr="00611248" w:rsidRDefault="00611248" w:rsidP="00611248">
      <w:pPr>
        <w:pStyle w:val="Normln2"/>
        <w:numPr>
          <w:ilvl w:val="0"/>
          <w:numId w:val="32"/>
        </w:numPr>
      </w:pPr>
      <w:r w:rsidRPr="00611248">
        <w:t>Veškeré pojistné podmínky, doložky a smluvní ujednání vztahující se k předkládané nabídce</w:t>
      </w:r>
      <w:r w:rsidR="005107A7">
        <w:t xml:space="preserve"> </w:t>
      </w:r>
    </w:p>
    <w:p w14:paraId="3DCA3C0C" w14:textId="0257AE80" w:rsidR="006E5DA0" w:rsidRPr="00187D37" w:rsidRDefault="006E5DA0" w:rsidP="006E5DA0">
      <w:pPr>
        <w:pStyle w:val="Normln2"/>
        <w:widowControl w:val="0"/>
        <w:numPr>
          <w:ilvl w:val="0"/>
          <w:numId w:val="32"/>
        </w:numPr>
        <w:rPr>
          <w:u w:val="single"/>
        </w:rPr>
      </w:pPr>
      <w:r w:rsidRPr="009E6096">
        <w:t xml:space="preserve">Další </w:t>
      </w:r>
      <w:r>
        <w:t>doklady a dokumenty požadované z</w:t>
      </w:r>
      <w:r w:rsidRPr="009E6096">
        <w:t>adavatelem</w:t>
      </w:r>
      <w:r w:rsidR="00187D37">
        <w:t>:</w:t>
      </w:r>
    </w:p>
    <w:p w14:paraId="126E6983" w14:textId="77777777" w:rsidR="006E5DA0" w:rsidRPr="009E6096" w:rsidRDefault="006E5DA0" w:rsidP="00CD179C">
      <w:pPr>
        <w:pStyle w:val="Odstavecseseznamem"/>
        <w:widowControl w:val="0"/>
        <w:numPr>
          <w:ilvl w:val="1"/>
          <w:numId w:val="20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E6096">
        <w:rPr>
          <w:rFonts w:ascii="Arial" w:hAnsi="Arial" w:cs="Arial"/>
          <w:b/>
        </w:rPr>
        <w:t>Specifikaci částí veřejné zakázky, které dodavatel hodlá plnit prostřednictvím poddodavatelů</w:t>
      </w:r>
      <w:r w:rsidRPr="009E6096">
        <w:rPr>
          <w:rFonts w:ascii="Arial" w:hAnsi="Arial" w:cs="Arial"/>
        </w:rPr>
        <w:t>, a seznam poddodavatelů s uvedením, kterou část veřejné zakázky bude každý z poddodavatelů plnit, a to ve formě čestného prohlášení podepsaného osobou oprávněnou zastupovat dodavatele;</w:t>
      </w:r>
    </w:p>
    <w:p w14:paraId="30D26F34" w14:textId="77777777" w:rsidR="006E5DA0" w:rsidRDefault="006E5DA0" w:rsidP="00CD179C">
      <w:pPr>
        <w:pStyle w:val="Odstavecseseznamem"/>
        <w:widowControl w:val="0"/>
        <w:spacing w:before="120" w:after="120"/>
        <w:ind w:left="1418"/>
        <w:jc w:val="both"/>
        <w:rPr>
          <w:rFonts w:ascii="Arial" w:hAnsi="Arial" w:cs="Arial"/>
        </w:rPr>
      </w:pPr>
      <w:r w:rsidRPr="009E6096">
        <w:rPr>
          <w:rFonts w:ascii="Arial" w:hAnsi="Arial" w:cs="Arial"/>
        </w:rPr>
        <w:t>[v</w:t>
      </w:r>
      <w:r w:rsidRPr="009E6096">
        <w:rPr>
          <w:rFonts w:ascii="Arial" w:hAnsi="Arial" w:cs="Arial"/>
          <w:i/>
        </w:rPr>
        <w:t xml:space="preserve"> případě, že nebude mít žádné poddodavatele, je dodavatel povinen předložit čestné prohlášení, o tom že veřejnou zakázku bude realizovat vlastními kapacitami</w:t>
      </w:r>
      <w:r w:rsidRPr="009E6096">
        <w:rPr>
          <w:rFonts w:ascii="Arial" w:hAnsi="Arial" w:cs="Arial"/>
        </w:rPr>
        <w:t>]</w:t>
      </w:r>
    </w:p>
    <w:p w14:paraId="1400E29A" w14:textId="77777777" w:rsidR="006E5DA0" w:rsidRPr="009E6096" w:rsidRDefault="006E5DA0" w:rsidP="00CD179C">
      <w:pPr>
        <w:pStyle w:val="Odstavecseseznamem"/>
        <w:widowControl w:val="0"/>
        <w:numPr>
          <w:ilvl w:val="1"/>
          <w:numId w:val="20"/>
        </w:numPr>
        <w:spacing w:before="240" w:after="120"/>
        <w:ind w:left="1434" w:hanging="357"/>
        <w:contextualSpacing w:val="0"/>
        <w:jc w:val="both"/>
        <w:rPr>
          <w:rFonts w:ascii="Arial" w:hAnsi="Arial" w:cs="Arial"/>
        </w:rPr>
      </w:pPr>
      <w:r w:rsidRPr="009E6096">
        <w:rPr>
          <w:rFonts w:ascii="Arial" w:hAnsi="Arial" w:cs="Arial"/>
        </w:rPr>
        <w:t xml:space="preserve">V případě společné účasti dodavatelů v zadávacím řízení </w:t>
      </w:r>
      <w:r w:rsidRPr="009E6096">
        <w:rPr>
          <w:rFonts w:ascii="Arial" w:hAnsi="Arial" w:cs="Arial"/>
          <w:b/>
        </w:rPr>
        <w:t>smlouvu uzavřenou dodavateli</w:t>
      </w:r>
      <w:r w:rsidRPr="009E6096">
        <w:rPr>
          <w:rFonts w:ascii="Arial" w:hAnsi="Arial" w:cs="Arial"/>
        </w:rPr>
        <w:t>, z níž bude dle § 103 odst. 1 písm. f) Z</w:t>
      </w:r>
      <w:r>
        <w:rPr>
          <w:rFonts w:ascii="Arial" w:hAnsi="Arial" w:cs="Arial"/>
        </w:rPr>
        <w:t>ZVZ</w:t>
      </w:r>
      <w:r w:rsidRPr="009E6096">
        <w:rPr>
          <w:rFonts w:ascii="Arial" w:hAnsi="Arial" w:cs="Arial"/>
        </w:rPr>
        <w:t xml:space="preserve"> vyplývat, že všichni dodavatelé podávající společnou nabídku nesou odpovědnost za plnění veřejné zakázky společně a nerozdílně;</w:t>
      </w:r>
    </w:p>
    <w:p w14:paraId="0101F714" w14:textId="77777777" w:rsidR="006E5DA0" w:rsidRPr="00D1602F" w:rsidRDefault="006E5DA0" w:rsidP="00CD179C">
      <w:pPr>
        <w:pStyle w:val="Odstavecseseznamem"/>
        <w:widowControl w:val="0"/>
        <w:numPr>
          <w:ilvl w:val="1"/>
          <w:numId w:val="20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E6096">
        <w:rPr>
          <w:rFonts w:ascii="Arial" w:hAnsi="Arial" w:cs="Arial"/>
        </w:rPr>
        <w:t xml:space="preserve">Další doklady a dokumenty požadované </w:t>
      </w:r>
      <w:r>
        <w:rPr>
          <w:rFonts w:ascii="Arial" w:hAnsi="Arial" w:cs="Arial"/>
        </w:rPr>
        <w:t>z</w:t>
      </w:r>
      <w:r w:rsidRPr="009E6096">
        <w:rPr>
          <w:rFonts w:ascii="Arial" w:hAnsi="Arial" w:cs="Arial"/>
        </w:rPr>
        <w:t xml:space="preserve">adavatelem, které nelze zahrnout pod žádnou z kategorií uvedených v obsahu nabídky. </w:t>
      </w:r>
    </w:p>
    <w:p w14:paraId="43707888" w14:textId="100D7985" w:rsidR="006E5DA0" w:rsidRPr="00660480" w:rsidRDefault="006E5DA0" w:rsidP="00482934">
      <w:pPr>
        <w:pStyle w:val="Nadpis3"/>
      </w:pPr>
      <w:bookmarkStart w:id="51" w:name="_Toc526343561"/>
      <w:r>
        <w:lastRenderedPageBreak/>
        <w:t xml:space="preserve">Před podpisem </w:t>
      </w:r>
      <w:r w:rsidR="001001AC">
        <w:t>Rámcové dohody</w:t>
      </w:r>
      <w:r w:rsidR="00A86CFC">
        <w:t xml:space="preserve"> </w:t>
      </w:r>
      <w:r w:rsidRPr="00591AAD">
        <w:t>dodavatel doloží:</w:t>
      </w:r>
      <w:bookmarkEnd w:id="51"/>
    </w:p>
    <w:p w14:paraId="4CCCD113" w14:textId="4E58E741" w:rsidR="006E5DA0" w:rsidRPr="009E6096" w:rsidRDefault="006E5DA0" w:rsidP="00CD179C">
      <w:pPr>
        <w:pStyle w:val="Normln2"/>
      </w:pPr>
      <w:r>
        <w:t>Doklady na základě</w:t>
      </w:r>
      <w:r w:rsidR="00E6263C">
        <w:t xml:space="preserve"> výzvy podle § 122 odst. 3 ZZVZ a návrh dílčí pojistné smlouvy plně v souladu s nabídkou.</w:t>
      </w:r>
    </w:p>
    <w:p w14:paraId="687D98C5" w14:textId="77777777" w:rsidR="006E5DA0" w:rsidRPr="00660480" w:rsidRDefault="006E5DA0" w:rsidP="00482934">
      <w:pPr>
        <w:pStyle w:val="Nadpis3"/>
      </w:pPr>
      <w:bookmarkStart w:id="52" w:name="_Toc526343562"/>
      <w:r w:rsidRPr="009E6096">
        <w:t>Formální úprava nabídky</w:t>
      </w:r>
      <w:bookmarkEnd w:id="52"/>
    </w:p>
    <w:p w14:paraId="355AB9B9" w14:textId="77777777" w:rsidR="006E5DA0" w:rsidRDefault="006E5DA0" w:rsidP="00CD179C">
      <w:pPr>
        <w:pStyle w:val="Normln2"/>
      </w:pPr>
      <w:r w:rsidRPr="009E6096">
        <w:t xml:space="preserve">Zadavatel doporučuje akceptovat stanovené požadavky na formální úpravu nabídky, které mají zajistit přehlednost nabídek a tím usnadnit jejich posouzení. Pro úplnost </w:t>
      </w:r>
      <w:r>
        <w:t>z</w:t>
      </w:r>
      <w:r w:rsidRPr="009E6096">
        <w:t xml:space="preserve">adavatel uvádí, že případné nedodržení formálních požadavků na úpravu a členění nabídky nebude považováno za nesplnění zadávacích podmínek. </w:t>
      </w:r>
    </w:p>
    <w:p w14:paraId="7493C738" w14:textId="3FCD5C42" w:rsidR="006E5DA0" w:rsidRDefault="006E5DA0" w:rsidP="00CD179C">
      <w:pPr>
        <w:pStyle w:val="Normln2"/>
      </w:pPr>
      <w:r w:rsidRPr="00D1602F">
        <w:t xml:space="preserve">Všechny listy nabídky budou očíslovány nepřerušenou vzestupnou číselnou řadou. Vkládá-li Dodavatel do nabídky jako její součást některý samostatný celek (listinu), který má již listy očíslovány vlastní číselnou řadou, </w:t>
      </w:r>
      <w:r w:rsidR="00C00F14">
        <w:t>budou očíslovány</w:t>
      </w:r>
      <w:r w:rsidRPr="00D1602F">
        <w:t xml:space="preserve"> i všechny tyto listy znovu, v rámci nepřerušené číselné řady.</w:t>
      </w:r>
      <w:r w:rsidRPr="00C567CC">
        <w:t xml:space="preserve"> </w:t>
      </w:r>
    </w:p>
    <w:p w14:paraId="3B1CC62D" w14:textId="0EA87D95" w:rsidR="00951C34" w:rsidRPr="001F3665" w:rsidRDefault="006E5DA0" w:rsidP="00CD179C">
      <w:pPr>
        <w:pStyle w:val="Normln2"/>
      </w:pPr>
      <w:r w:rsidRPr="006E5DA0">
        <w:t xml:space="preserve">Úplná elektronická verze nabídky bude vložena do elektronického nástroje ve formátu </w:t>
      </w:r>
      <w:r w:rsidRPr="006E5DA0">
        <w:rPr>
          <w:b/>
        </w:rPr>
        <w:t>pdf.</w:t>
      </w:r>
      <w:r w:rsidRPr="006E5DA0">
        <w:t xml:space="preserve"> Součástí elektronické nabídky musí být podepsaný </w:t>
      </w:r>
      <w:r w:rsidR="00E15D5A">
        <w:t xml:space="preserve">Návrh rámcové dohody </w:t>
      </w:r>
      <w:r>
        <w:t>(včetně všech požadova</w:t>
      </w:r>
      <w:r w:rsidRPr="006E5DA0">
        <w:t>ných příloh)</w:t>
      </w:r>
      <w:r w:rsidR="00694758">
        <w:t>, který</w:t>
      </w:r>
      <w:r w:rsidR="00B27476">
        <w:t xml:space="preserve"> </w:t>
      </w:r>
      <w:r w:rsidR="001961FE" w:rsidRPr="006E5DA0">
        <w:t>bud</w:t>
      </w:r>
      <w:r w:rsidR="00694758">
        <w:t>e</w:t>
      </w:r>
      <w:r w:rsidRPr="006E5DA0">
        <w:t xml:space="preserve"> předložen </w:t>
      </w:r>
      <w:r w:rsidR="000D657E">
        <w:t xml:space="preserve">ve formátu </w:t>
      </w:r>
      <w:r w:rsidR="001961FE">
        <w:t>pdf</w:t>
      </w:r>
      <w:r w:rsidR="00694758">
        <w:t>.</w:t>
      </w:r>
      <w:r w:rsidR="001961FE">
        <w:t xml:space="preserve"> a též</w:t>
      </w:r>
      <w:r w:rsidR="001961FE" w:rsidRPr="006E5DA0">
        <w:t xml:space="preserve"> </w:t>
      </w:r>
      <w:r w:rsidR="001961FE">
        <w:t xml:space="preserve">v </w:t>
      </w:r>
      <w:r w:rsidRPr="006E5DA0">
        <w:t>editovatelné podobě</w:t>
      </w:r>
      <w:r w:rsidR="001961FE">
        <w:t xml:space="preserve"> umožňující fulltextové vyhledávání</w:t>
      </w:r>
      <w:r w:rsidRPr="006E5DA0">
        <w:t>.</w:t>
      </w:r>
    </w:p>
    <w:p w14:paraId="06F4C73B" w14:textId="571240D9" w:rsidR="00D80429" w:rsidRDefault="0072675C" w:rsidP="00CE4405">
      <w:pPr>
        <w:pStyle w:val="Nadpis2"/>
      </w:pPr>
      <w:bookmarkStart w:id="53" w:name="_Toc526343563"/>
      <w:r>
        <w:lastRenderedPageBreak/>
        <w:t>J</w:t>
      </w:r>
      <w:r w:rsidR="00D80429">
        <w:t>istota a zadávací lhůta</w:t>
      </w:r>
      <w:bookmarkEnd w:id="53"/>
    </w:p>
    <w:p w14:paraId="3CC39758" w14:textId="77777777" w:rsidR="00D80429" w:rsidRPr="00267974" w:rsidRDefault="00D80429" w:rsidP="00CD179C">
      <w:pPr>
        <w:pStyle w:val="Normln2"/>
      </w:pPr>
      <w:r w:rsidRPr="00267974">
        <w:t>Zadavatel nestanovuje zadávací lhůtu podle § 40 ZZVZ.</w:t>
      </w:r>
    </w:p>
    <w:p w14:paraId="3691E209" w14:textId="77777777" w:rsidR="00D80429" w:rsidRPr="00267974" w:rsidRDefault="00D80429" w:rsidP="00CD179C">
      <w:pPr>
        <w:pStyle w:val="Normln2"/>
        <w:rPr>
          <w:highlight w:val="yellow"/>
        </w:rPr>
      </w:pPr>
      <w:r w:rsidRPr="00267974">
        <w:t>Zadavatel nepožaduje poskytnutí jistoty podle § 41 ZZVZ.</w:t>
      </w:r>
    </w:p>
    <w:p w14:paraId="21BCD727" w14:textId="4EE78A1C" w:rsidR="002554F7" w:rsidRDefault="0072675C" w:rsidP="00CE4405">
      <w:pPr>
        <w:pStyle w:val="Nadpis2"/>
      </w:pPr>
      <w:bookmarkStart w:id="54" w:name="_Toc526343564"/>
      <w:r>
        <w:t>H</w:t>
      </w:r>
      <w:r w:rsidR="00D80429">
        <w:t xml:space="preserve">odnotící kritéria a způsob </w:t>
      </w:r>
      <w:r w:rsidR="009D64DB" w:rsidRPr="009D64DB">
        <w:t>Hodnocení nabídek</w:t>
      </w:r>
      <w:bookmarkEnd w:id="54"/>
    </w:p>
    <w:p w14:paraId="43E07C5F" w14:textId="23986EC2" w:rsidR="00CD179C" w:rsidRDefault="009D64DB" w:rsidP="00CD179C">
      <w:pPr>
        <w:pStyle w:val="Normln2"/>
      </w:pPr>
      <w:r>
        <w:t>Nabídky budou hodnoceny podle jejich ekonom</w:t>
      </w:r>
      <w:r w:rsidR="001F3665">
        <w:t>ické výhodnosti.</w:t>
      </w:r>
    </w:p>
    <w:p w14:paraId="0866EA99" w14:textId="056F17C4" w:rsidR="009D64DB" w:rsidRDefault="00885990" w:rsidP="00CD179C">
      <w:pPr>
        <w:pStyle w:val="Normln2"/>
      </w:pPr>
      <w:r>
        <w:t xml:space="preserve">Zadavatel bude </w:t>
      </w:r>
      <w:r w:rsidR="009D64DB">
        <w:t>ekonomickou výhodnost nabídek hodnotit podle nejni</w:t>
      </w:r>
      <w:r>
        <w:t>žší nabídkové ceny, tj.</w:t>
      </w:r>
      <w:r w:rsidR="00936F75">
        <w:t xml:space="preserve"> </w:t>
      </w:r>
      <w:r w:rsidR="00CD179C" w:rsidRPr="004C530C">
        <w:t>c</w:t>
      </w:r>
      <w:r w:rsidRPr="004C530C">
        <w:t xml:space="preserve">elkové </w:t>
      </w:r>
      <w:r w:rsidR="009D64DB" w:rsidRPr="004C530C">
        <w:t xml:space="preserve">nabídkové ceny </w:t>
      </w:r>
      <w:r w:rsidR="00CD179C" w:rsidRPr="004C530C">
        <w:t>za</w:t>
      </w:r>
      <w:r w:rsidR="001F3665">
        <w:t xml:space="preserve"> veškerá</w:t>
      </w:r>
      <w:r w:rsidR="00CD179C" w:rsidRPr="004C530C">
        <w:t xml:space="preserve"> pojištění </w:t>
      </w:r>
      <w:r w:rsidR="001F3665">
        <w:t>včetně všech variant</w:t>
      </w:r>
      <w:r w:rsidR="00CD179C" w:rsidRPr="004C530C">
        <w:t xml:space="preserve"> uvedených v Příloze č.</w:t>
      </w:r>
      <w:r w:rsidR="00356920">
        <w:t> </w:t>
      </w:r>
      <w:r w:rsidR="00CD179C" w:rsidRPr="004C530C">
        <w:t>1 této ZD „Seznam vozidel zadavatele, nabídková cena“</w:t>
      </w:r>
      <w:r w:rsidR="005E49FB" w:rsidRPr="004C530C">
        <w:t xml:space="preserve"> </w:t>
      </w:r>
      <w:r w:rsidR="001F3665">
        <w:t>(součet všech částek ve žlutě vyznačených polích určených</w:t>
      </w:r>
      <w:r w:rsidR="000B57F3">
        <w:t xml:space="preserve"> pro vyplnění nabídkové ceny pojistného</w:t>
      </w:r>
      <w:r w:rsidR="001F3665">
        <w:t xml:space="preserve">) </w:t>
      </w:r>
      <w:r w:rsidR="005E49FB" w:rsidRPr="004C530C">
        <w:t>v</w:t>
      </w:r>
      <w:r w:rsidR="001A67F0">
        <w:t> </w:t>
      </w:r>
      <w:r w:rsidR="005E49FB" w:rsidRPr="004C530C">
        <w:t>Kč</w:t>
      </w:r>
      <w:r w:rsidR="001A67F0">
        <w:t xml:space="preserve"> bez DPH</w:t>
      </w:r>
      <w:r w:rsidR="00356920">
        <w:t xml:space="preserve"> za </w:t>
      </w:r>
      <w:r w:rsidR="00F757F7" w:rsidRPr="00F757F7">
        <w:t>12</w:t>
      </w:r>
      <w:r w:rsidR="00356920">
        <w:t> </w:t>
      </w:r>
      <w:r w:rsidRPr="00F757F7">
        <w:t>měsíců</w:t>
      </w:r>
      <w:r w:rsidR="009D64DB" w:rsidRPr="00F757F7">
        <w:t>.</w:t>
      </w:r>
    </w:p>
    <w:p w14:paraId="6953F52E" w14:textId="22447D02" w:rsidR="009D64DB" w:rsidRDefault="009D64DB" w:rsidP="00CD179C">
      <w:pPr>
        <w:pStyle w:val="Normln2"/>
      </w:pPr>
      <w:r>
        <w:t xml:space="preserve">Jako ekonomicky nejvýhodnější bude </w:t>
      </w:r>
      <w:r w:rsidR="002A6A6F">
        <w:t>vy</w:t>
      </w:r>
      <w:r>
        <w:t>hodnocen</w:t>
      </w:r>
      <w:r w:rsidR="00885990">
        <w:t xml:space="preserve">a nabídka s nejnižší nabídkovou </w:t>
      </w:r>
      <w:r>
        <w:t>cenou.</w:t>
      </w:r>
    </w:p>
    <w:p w14:paraId="7A7756A2" w14:textId="299C330C" w:rsidR="00F052A9" w:rsidRPr="001F3665" w:rsidRDefault="009D64DB" w:rsidP="00F052A9">
      <w:pPr>
        <w:pStyle w:val="Normln2"/>
        <w:rPr>
          <w:i/>
        </w:rPr>
      </w:pPr>
      <w:r>
        <w:t>V případě, že dvě a více nabídek budou obsahovat st</w:t>
      </w:r>
      <w:r w:rsidR="00885990">
        <w:t xml:space="preserve">ejnou nejnižší nabídkovou cenu, </w:t>
      </w:r>
      <w:r>
        <w:t xml:space="preserve">bude ekonomicky nejvýhodnější </w:t>
      </w:r>
      <w:r w:rsidR="00703138">
        <w:t xml:space="preserve">nabídka </w:t>
      </w:r>
      <w:r>
        <w:t>vybrána</w:t>
      </w:r>
      <w:r w:rsidR="00703138">
        <w:t xml:space="preserve"> losem. </w:t>
      </w:r>
      <w:r w:rsidR="00703138" w:rsidRPr="00703138">
        <w:t xml:space="preserve">Losování bude probíhat </w:t>
      </w:r>
      <w:r w:rsidR="00703138">
        <w:t>za účasti notáře</w:t>
      </w:r>
      <w:r w:rsidR="00703138" w:rsidRPr="00703138">
        <w:t xml:space="preserve"> v souladu se zásadami uvedenými v § 6</w:t>
      </w:r>
      <w:r w:rsidR="00703138">
        <w:t xml:space="preserve"> ZZVZ</w:t>
      </w:r>
      <w:r w:rsidR="00703138" w:rsidRPr="00703138">
        <w:t xml:space="preserve">. Účastnit se losování mají právo </w:t>
      </w:r>
      <w:r w:rsidR="00703138">
        <w:t>ti účastníci zadávacího řízení</w:t>
      </w:r>
      <w:r w:rsidR="00703138" w:rsidRPr="00703138">
        <w:t xml:space="preserve">, </w:t>
      </w:r>
      <w:r w:rsidR="00703138">
        <w:lastRenderedPageBreak/>
        <w:t>jejichž nabídky budou obsahovat shodnou nejnižší nabídkovou cenu</w:t>
      </w:r>
      <w:r w:rsidR="00703138" w:rsidRPr="00703138">
        <w:t>. O termínu</w:t>
      </w:r>
      <w:r w:rsidR="00703138">
        <w:t xml:space="preserve"> </w:t>
      </w:r>
      <w:r w:rsidR="00703138" w:rsidRPr="00703138">
        <w:t xml:space="preserve">losování je zadavatel písemně vyrozumí nejméně 5 dnů před losováním prostřednictvím </w:t>
      </w:r>
      <w:r w:rsidR="00703138">
        <w:t>profilu zadavatele</w:t>
      </w:r>
      <w:r w:rsidR="00703138" w:rsidRPr="001F3665">
        <w:t>.</w:t>
      </w:r>
    </w:p>
    <w:p w14:paraId="290C65A0" w14:textId="2BD40071" w:rsidR="00136FDB" w:rsidRPr="00136FDB" w:rsidRDefault="003B481E" w:rsidP="00CE4405">
      <w:pPr>
        <w:pStyle w:val="Nadpis2"/>
      </w:pPr>
      <w:bookmarkStart w:id="55" w:name="_Toc526343565"/>
      <w:r>
        <w:t xml:space="preserve">Podmínky a lhůta pro podání </w:t>
      </w:r>
      <w:r w:rsidR="00816B82">
        <w:t>NABÍDEK</w:t>
      </w:r>
      <w:bookmarkEnd w:id="55"/>
    </w:p>
    <w:p w14:paraId="7B62B66B" w14:textId="08A8B8C1" w:rsidR="00C8217A" w:rsidRDefault="00C8217A" w:rsidP="00482934">
      <w:pPr>
        <w:pStyle w:val="Nadpis3"/>
        <w:rPr>
          <w:snapToGrid w:val="0"/>
        </w:rPr>
      </w:pPr>
      <w:bookmarkStart w:id="56" w:name="_Toc526343566"/>
      <w:r>
        <w:rPr>
          <w:snapToGrid w:val="0"/>
        </w:rPr>
        <w:t>Podmínky pro podání nabídek</w:t>
      </w:r>
      <w:bookmarkEnd w:id="56"/>
    </w:p>
    <w:p w14:paraId="23002DA5" w14:textId="387C6BFA" w:rsidR="003B481E" w:rsidRPr="009E6096" w:rsidRDefault="003B481E" w:rsidP="002A6A6F">
      <w:pPr>
        <w:pStyle w:val="Normln2"/>
        <w:rPr>
          <w:snapToGrid w:val="0"/>
        </w:rPr>
      </w:pPr>
      <w:r w:rsidRPr="009E6096">
        <w:rPr>
          <w:snapToGrid w:val="0"/>
        </w:rPr>
        <w:t>Dodavatel může v rámci této veřejné zakázky podat pouze jednu nabídku elektronickými prostředky prostřednictvím elektronického nástroje/profilu zadavatele, a to v české</w:t>
      </w:r>
      <w:r>
        <w:rPr>
          <w:snapToGrid w:val="0"/>
        </w:rPr>
        <w:t>m nebo slovenském jazyce.</w:t>
      </w:r>
    </w:p>
    <w:p w14:paraId="58E3DE9E" w14:textId="77777777" w:rsidR="003B481E" w:rsidRPr="00D1602F" w:rsidRDefault="003B481E" w:rsidP="002A6A6F">
      <w:pPr>
        <w:pStyle w:val="Normln2"/>
      </w:pPr>
      <w:r w:rsidRPr="002A6A6F">
        <w:rPr>
          <w:u w:val="single"/>
        </w:rPr>
        <w:t>Zadavatel nepřipouští podání nabídky v listinné podobě ani v jiné elektronické formě mimo elektronický nástroj / profil zadavatele</w:t>
      </w:r>
      <w:r w:rsidRPr="009E6096">
        <w:t xml:space="preserve">. </w:t>
      </w:r>
    </w:p>
    <w:p w14:paraId="38E03EC5" w14:textId="7B27D8A7" w:rsidR="003B481E" w:rsidRPr="00D1602F" w:rsidRDefault="00703138" w:rsidP="002A6A6F">
      <w:pPr>
        <w:pStyle w:val="Normln2"/>
        <w:rPr>
          <w:snapToGrid w:val="0"/>
        </w:rPr>
      </w:pPr>
      <w:r>
        <w:rPr>
          <w:snapToGrid w:val="0"/>
        </w:rPr>
        <w:t>Dodavatel</w:t>
      </w:r>
      <w:r w:rsidR="003B481E" w:rsidRPr="009E6096">
        <w:rPr>
          <w:snapToGrid w:val="0"/>
        </w:rPr>
        <w:t>, který podal nabídku, nesmí být současně osobou, jejímž prostřednictvím jiný dodavatel v tomtéž zadávacím řízení prokazuje kvalifikaci.</w:t>
      </w:r>
    </w:p>
    <w:p w14:paraId="0DD4F093" w14:textId="77777777" w:rsidR="003B481E" w:rsidRDefault="003B481E" w:rsidP="002A6A6F">
      <w:pPr>
        <w:pStyle w:val="Normln2"/>
        <w:rPr>
          <w:snapToGrid w:val="0"/>
        </w:rPr>
      </w:pPr>
      <w:r w:rsidRPr="009E6096">
        <w:rPr>
          <w:snapToGrid w:val="0"/>
        </w:rPr>
        <w:t>Zadavatel vyloučí účastníka zadávacího řízení, který podal více nabídek samostatně nebo společně s jinými dodavateli, nebo podal nabídku a současně je osobou, jejímž prostřednictvím jiný účastník zadávacího řízení v tomtéž zadávacím řízení prokazuje kvalifikaci.</w:t>
      </w:r>
    </w:p>
    <w:p w14:paraId="7515D48B" w14:textId="79DBAC02" w:rsidR="00C8217A" w:rsidRPr="009E6096" w:rsidRDefault="00C8217A" w:rsidP="00482934">
      <w:pPr>
        <w:pStyle w:val="Nadpis3"/>
        <w:rPr>
          <w:snapToGrid w:val="0"/>
        </w:rPr>
      </w:pPr>
      <w:bookmarkStart w:id="57" w:name="_Toc526343567"/>
      <w:r>
        <w:rPr>
          <w:snapToGrid w:val="0"/>
        </w:rPr>
        <w:lastRenderedPageBreak/>
        <w:t>Lhůta pro podání nabídek</w:t>
      </w:r>
      <w:bookmarkEnd w:id="57"/>
    </w:p>
    <w:p w14:paraId="3EEE153D" w14:textId="42AF811E" w:rsidR="003B481E" w:rsidRPr="00D1602F" w:rsidRDefault="003B481E" w:rsidP="002A6A6F">
      <w:pPr>
        <w:pStyle w:val="Normln2"/>
      </w:pPr>
      <w:r w:rsidRPr="009E6096">
        <w:t xml:space="preserve">Nabídky podávané v elektronické podobě </w:t>
      </w:r>
      <w:r w:rsidR="004F6971">
        <w:t>budou doručeny</w:t>
      </w:r>
      <w:r w:rsidRPr="009E6096">
        <w:t xml:space="preserve"> do konce níže uvedené lhůty pro podání nabídek, a to prostřednictvím elektronického nástroje E-ZAK na níže uvedenou elektronickou adresu.</w:t>
      </w:r>
    </w:p>
    <w:p w14:paraId="4EB1A4D8" w14:textId="202B544A" w:rsidR="003B481E" w:rsidRPr="00B1771D" w:rsidRDefault="003B481E" w:rsidP="002A6A6F">
      <w:pPr>
        <w:pStyle w:val="Normln2"/>
        <w:tabs>
          <w:tab w:val="left" w:pos="3119"/>
          <w:tab w:val="left" w:pos="4253"/>
        </w:tabs>
        <w:rPr>
          <w:b/>
        </w:rPr>
      </w:pPr>
      <w:r w:rsidRPr="002A6A6F">
        <w:rPr>
          <w:b/>
        </w:rPr>
        <w:t xml:space="preserve">Lhůta pro podání nabídek:  </w:t>
      </w:r>
      <w:r w:rsidRPr="002A6A6F">
        <w:rPr>
          <w:b/>
        </w:rPr>
        <w:tab/>
      </w:r>
      <w:r w:rsidRPr="00B1771D">
        <w:rPr>
          <w:b/>
        </w:rPr>
        <w:t>Datum:</w:t>
      </w:r>
      <w:r w:rsidR="00B1771D" w:rsidRPr="00B1771D">
        <w:rPr>
          <w:b/>
        </w:rPr>
        <w:t xml:space="preserve"> 6. 11. 2018</w:t>
      </w:r>
      <w:r w:rsidR="002A6A6F" w:rsidRPr="00B1771D">
        <w:rPr>
          <w:b/>
        </w:rPr>
        <w:tab/>
      </w:r>
    </w:p>
    <w:p w14:paraId="100DCA96" w14:textId="394D6A3C" w:rsidR="003B481E" w:rsidRPr="002A6A6F" w:rsidRDefault="002A6A6F" w:rsidP="002A6A6F">
      <w:pPr>
        <w:pStyle w:val="Normln2"/>
        <w:tabs>
          <w:tab w:val="left" w:pos="3119"/>
          <w:tab w:val="left" w:pos="4253"/>
        </w:tabs>
        <w:rPr>
          <w:b/>
        </w:rPr>
      </w:pPr>
      <w:r w:rsidRPr="00B1771D">
        <w:rPr>
          <w:b/>
        </w:rPr>
        <w:tab/>
      </w:r>
      <w:r w:rsidR="003B481E" w:rsidRPr="00B1771D">
        <w:rPr>
          <w:b/>
        </w:rPr>
        <w:t>Hodina:</w:t>
      </w:r>
      <w:r w:rsidR="00B1771D">
        <w:rPr>
          <w:b/>
        </w:rPr>
        <w:t xml:space="preserve"> 11:00 hodin</w:t>
      </w:r>
      <w:r w:rsidR="003B481E" w:rsidRPr="002A6A6F">
        <w:rPr>
          <w:b/>
        </w:rPr>
        <w:tab/>
      </w:r>
    </w:p>
    <w:p w14:paraId="321DC66B" w14:textId="1E37D359" w:rsidR="003B481E" w:rsidRPr="002A6A6F" w:rsidRDefault="003B481E" w:rsidP="002A6A6F">
      <w:pPr>
        <w:pStyle w:val="Normln2"/>
        <w:tabs>
          <w:tab w:val="left" w:pos="3119"/>
          <w:tab w:val="left" w:pos="4253"/>
        </w:tabs>
        <w:rPr>
          <w:b/>
          <w:iCs/>
        </w:rPr>
      </w:pPr>
      <w:r w:rsidRPr="002A6A6F">
        <w:rPr>
          <w:b/>
          <w:bCs/>
        </w:rPr>
        <w:t xml:space="preserve">Adresa </w:t>
      </w:r>
      <w:r w:rsidRPr="002A6A6F">
        <w:rPr>
          <w:b/>
          <w:iCs/>
        </w:rPr>
        <w:t>pro podání nabídek:</w:t>
      </w:r>
      <w:r w:rsidRPr="002A6A6F">
        <w:rPr>
          <w:b/>
          <w:iCs/>
        </w:rPr>
        <w:tab/>
      </w:r>
      <w:hyperlink r:id="rId12" w:history="1">
        <w:r w:rsidR="008E14FB" w:rsidRPr="00BA21AF">
          <w:rPr>
            <w:rStyle w:val="Hypertextovodkaz"/>
            <w:b/>
            <w:iCs/>
          </w:rPr>
          <w:t>https://zakazky.eagri.cz/contract_display_11491.html</w:t>
        </w:r>
      </w:hyperlink>
      <w:r w:rsidR="008E14FB">
        <w:rPr>
          <w:b/>
          <w:iCs/>
        </w:rPr>
        <w:t xml:space="preserve"> </w:t>
      </w:r>
    </w:p>
    <w:p w14:paraId="3B51BCA1" w14:textId="15BDBDEF" w:rsidR="003B481E" w:rsidRPr="009E6096" w:rsidRDefault="00703138" w:rsidP="002A6A6F">
      <w:pPr>
        <w:pStyle w:val="Normln2"/>
      </w:pPr>
      <w:r>
        <w:t>Dodavatel</w:t>
      </w:r>
      <w:r w:rsidR="003B481E" w:rsidRPr="009E6096">
        <w:t xml:space="preserve">, resp. kontaktní osoba pro podání nabídky, musí být pro elektronické podání nabídky držitelem kvalifikovaného certifikátu. </w:t>
      </w:r>
      <w:r>
        <w:t>Dodavatel</w:t>
      </w:r>
      <w:r w:rsidRPr="009E6096">
        <w:t xml:space="preserve"> </w:t>
      </w:r>
      <w:r w:rsidR="003B481E" w:rsidRPr="009E6096">
        <w:t xml:space="preserve">je povinen podat nabídku prostřednictvím kontaktní osoby uvedené na krycím listu nabídky. Prostřednictvím této kontaktní osoby bude vedena komunikace v rámci zadávacího řízení. Kontaktní osoba musí být oprávněna zastupovat </w:t>
      </w:r>
      <w:r>
        <w:t>dodavatele</w:t>
      </w:r>
      <w:r w:rsidRPr="009E6096">
        <w:t xml:space="preserve"> </w:t>
      </w:r>
      <w:r w:rsidR="003B481E" w:rsidRPr="009E6096">
        <w:t>v souvislosti se zadávacím řízením na veřejnou zakázku, přičemž, bude-li se jednat o zmocněnce na základě plné moci, musí být součástí nabídky originál nebo úředně ověřená kopie plné moci.</w:t>
      </w:r>
    </w:p>
    <w:p w14:paraId="49BE4A73" w14:textId="77777777" w:rsidR="003B481E" w:rsidRPr="009E6096" w:rsidRDefault="003B481E" w:rsidP="002A6A6F">
      <w:pPr>
        <w:pStyle w:val="Normln2"/>
        <w:rPr>
          <w:snapToGrid w:val="0"/>
        </w:rPr>
      </w:pPr>
      <w:bookmarkStart w:id="58" w:name="_Toc228088847"/>
      <w:bookmarkStart w:id="59" w:name="_Toc228088849"/>
      <w:bookmarkStart w:id="60" w:name="_Toc305522854"/>
      <w:bookmarkStart w:id="61" w:name="_Toc228088854"/>
      <w:bookmarkEnd w:id="58"/>
      <w:bookmarkEnd w:id="59"/>
      <w:bookmarkEnd w:id="60"/>
      <w:bookmarkEnd w:id="61"/>
      <w:r w:rsidRPr="009E6096">
        <w:rPr>
          <w:snapToGrid w:val="0"/>
        </w:rPr>
        <w:t xml:space="preserve">Při zadávání veřejné zakázky jsou </w:t>
      </w:r>
      <w:r>
        <w:rPr>
          <w:snapToGrid w:val="0"/>
        </w:rPr>
        <w:t>z</w:t>
      </w:r>
      <w:r w:rsidRPr="009E6096">
        <w:rPr>
          <w:snapToGrid w:val="0"/>
        </w:rPr>
        <w:t>adavatel i účastníci zadávacího řízení povinni používat při komunikaci výlučně elektronické prostředky.</w:t>
      </w:r>
    </w:p>
    <w:p w14:paraId="243AEF14" w14:textId="77777777" w:rsidR="003B481E" w:rsidRPr="009E6096" w:rsidRDefault="003B481E" w:rsidP="002A6A6F">
      <w:pPr>
        <w:pStyle w:val="Normln2"/>
        <w:rPr>
          <w:snapToGrid w:val="0"/>
        </w:rPr>
      </w:pPr>
      <w:r w:rsidRPr="009E6096">
        <w:rPr>
          <w:snapToGrid w:val="0"/>
        </w:rPr>
        <w:t xml:space="preserve">Pokud podává nabídku více dodavatelů společně (společná nabídka), uvedou v Krycím listu též osobu, která bude zmocněna zastupovat tyto dodavatele při styku se </w:t>
      </w:r>
      <w:r>
        <w:rPr>
          <w:snapToGrid w:val="0"/>
        </w:rPr>
        <w:t>z</w:t>
      </w:r>
      <w:r w:rsidRPr="009E6096">
        <w:rPr>
          <w:snapToGrid w:val="0"/>
        </w:rPr>
        <w:t xml:space="preserve">adavatelem v průběhu zadávacího řízení. Dodavatel je povinen podat nabídku prostřednictvím této uvedené kontaktní osoby. </w:t>
      </w:r>
    </w:p>
    <w:p w14:paraId="03F288D1" w14:textId="77777777" w:rsidR="003B481E" w:rsidRPr="009E6096" w:rsidRDefault="003B481E" w:rsidP="002A6A6F">
      <w:pPr>
        <w:pStyle w:val="Normln2"/>
        <w:rPr>
          <w:snapToGrid w:val="0"/>
        </w:rPr>
      </w:pPr>
      <w:r w:rsidRPr="009E6096">
        <w:t>Způsob správného podání nabídky v elektronické podobě je uveden v uživatelské příručce elektronického nástroje E</w:t>
      </w:r>
      <w:r>
        <w:t>-</w:t>
      </w:r>
      <w:r w:rsidRPr="009E6096">
        <w:t>ZAK pro dodavatele</w:t>
      </w:r>
      <w:r>
        <w:t>,</w:t>
      </w:r>
      <w:r w:rsidRPr="009E6096">
        <w:t xml:space="preserve"> která je </w:t>
      </w:r>
      <w:r w:rsidRPr="009E6096">
        <w:lastRenderedPageBreak/>
        <w:t xml:space="preserve">k dispozici zde: </w:t>
      </w:r>
      <w:hyperlink r:id="rId13" w:history="1">
        <w:r w:rsidRPr="009E6096">
          <w:rPr>
            <w:rStyle w:val="Hypertextovodkaz"/>
          </w:rPr>
          <w:t>https://zakazky.eagri.cz/data/manual/EZAK-Manual-Dodavatele.pdf</w:t>
        </w:r>
      </w:hyperlink>
      <w:r w:rsidRPr="009E6096">
        <w:t>.</w:t>
      </w:r>
    </w:p>
    <w:p w14:paraId="0A777666" w14:textId="2B2C2908" w:rsidR="003B481E" w:rsidRPr="009E6096" w:rsidRDefault="003B481E" w:rsidP="002A6A6F">
      <w:pPr>
        <w:pStyle w:val="Normln2"/>
        <w:rPr>
          <w:snapToGrid w:val="0"/>
        </w:rPr>
      </w:pPr>
      <w:r w:rsidRPr="009E6096">
        <w:rPr>
          <w:snapToGrid w:val="0"/>
        </w:rPr>
        <w:t xml:space="preserve">Velikost jednotlivého souboru vkládaného do elektronického nástroje nesmí přesáhnout velikost cca </w:t>
      </w:r>
      <w:r w:rsidRPr="009E6096">
        <w:t>25 MB (je ale možné vložit více souborů)</w:t>
      </w:r>
      <w:r w:rsidRPr="009E6096">
        <w:rPr>
          <w:snapToGrid w:val="0"/>
        </w:rPr>
        <w:t xml:space="preserve">. </w:t>
      </w:r>
      <w:r w:rsidR="00703138">
        <w:rPr>
          <w:snapToGrid w:val="0"/>
        </w:rPr>
        <w:t>Dodavatel</w:t>
      </w:r>
      <w:r w:rsidRPr="009E6096">
        <w:rPr>
          <w:snapToGrid w:val="0"/>
        </w:rPr>
        <w:t xml:space="preserve"> musí být připojen k síti Internet a mít zajištěný uznávaný elektronický podpis založený na kvalifikovaném certifikátu. Bližší informace nezbytné pro podání elektronické nabídky jsou uvedeny v uživatelské příručce na adrese: </w:t>
      </w:r>
      <w:hyperlink r:id="rId14" w:history="1">
        <w:r w:rsidRPr="009E6096">
          <w:rPr>
            <w:rStyle w:val="Hypertextovodkaz"/>
            <w:snapToGrid w:val="0"/>
          </w:rPr>
          <w:t>https://zakazky.eagri.cz/test_index.html</w:t>
        </w:r>
      </w:hyperlink>
      <w:r w:rsidRPr="009E6096">
        <w:rPr>
          <w:snapToGrid w:val="0"/>
        </w:rPr>
        <w:t>.</w:t>
      </w:r>
    </w:p>
    <w:p w14:paraId="6ADB2F7B" w14:textId="6D76AD16" w:rsidR="00136FDB" w:rsidRDefault="00C8217A" w:rsidP="002A6A6F">
      <w:pPr>
        <w:pStyle w:val="Normln2"/>
      </w:pPr>
      <w:r>
        <w:t>S</w:t>
      </w:r>
      <w:r w:rsidR="00136FDB">
        <w:t>ystémové požadavky na PC pro podání nabídek jsou k dispozici na internetové</w:t>
      </w:r>
      <w:r w:rsidR="002A6A6F">
        <w:t xml:space="preserve"> </w:t>
      </w:r>
      <w:r w:rsidR="00136FDB">
        <w:t xml:space="preserve">adrese </w:t>
      </w:r>
      <w:hyperlink r:id="rId15" w:history="1">
        <w:r w:rsidR="00136FDB" w:rsidRPr="002E793E">
          <w:rPr>
            <w:rStyle w:val="Hypertextovodkaz"/>
            <w:rFonts w:ascii="ArialMT" w:hAnsi="ArialMT" w:cs="ArialMT"/>
          </w:rPr>
          <w:t>http://www.ezak.cz/faq/pozadavky-na-system</w:t>
        </w:r>
      </w:hyperlink>
      <w:r w:rsidR="00136FDB">
        <w:t>.</w:t>
      </w:r>
    </w:p>
    <w:p w14:paraId="3CAFA2FA" w14:textId="22BDFD2E" w:rsidR="00C8217A" w:rsidRDefault="00C8217A" w:rsidP="00482934">
      <w:pPr>
        <w:pStyle w:val="Nadpis3"/>
      </w:pPr>
      <w:bookmarkStart w:id="62" w:name="_Toc526343568"/>
      <w:r>
        <w:t>Otevírání nabídek v elektronické podobě</w:t>
      </w:r>
      <w:bookmarkEnd w:id="62"/>
    </w:p>
    <w:p w14:paraId="2B90D3C1" w14:textId="77777777" w:rsidR="00C8217A" w:rsidRDefault="00C8217A" w:rsidP="002A6A6F">
      <w:pPr>
        <w:pStyle w:val="Normln2"/>
      </w:pPr>
      <w:r>
        <w:t>Nabídky</w:t>
      </w:r>
      <w:r w:rsidRPr="000C6136">
        <w:t xml:space="preserve"> v elektronické podobě zadavatel otevře</w:t>
      </w:r>
      <w:r>
        <w:t xml:space="preserve"> bezodkladně</w:t>
      </w:r>
      <w:r w:rsidRPr="000C6136">
        <w:t xml:space="preserve"> po uplynutí lhůty pro podání </w:t>
      </w:r>
      <w:r>
        <w:t>nabídek</w:t>
      </w:r>
      <w:r w:rsidRPr="000C6136">
        <w:t>.</w:t>
      </w:r>
    </w:p>
    <w:p w14:paraId="6E184C22" w14:textId="77777777" w:rsidR="00C8217A" w:rsidRDefault="00C8217A" w:rsidP="002A6A6F">
      <w:pPr>
        <w:pStyle w:val="Normln2"/>
      </w:pPr>
      <w:r w:rsidRPr="00C8217A">
        <w:t>Zadavatel při otevírání nabídek v elektronické podobě zkontroluje, zda nabídka byla doručena ve stanovené lhůtě, zda je autentická a zda s datovou zprávou obsahující nabídku nebylo před jejím otevřením manipulováno.</w:t>
      </w:r>
    </w:p>
    <w:p w14:paraId="6DA69AE2" w14:textId="582EDC04" w:rsidR="00C8217A" w:rsidRDefault="00C8217A" w:rsidP="002A6A6F">
      <w:pPr>
        <w:pStyle w:val="Normln2"/>
      </w:pPr>
      <w:r w:rsidRPr="000C6136">
        <w:t xml:space="preserve">Otevírání bude probíhat bez účasti veřejnosti. Protokol o otevírání </w:t>
      </w:r>
      <w:r>
        <w:t xml:space="preserve">nabídek </w:t>
      </w:r>
      <w:r w:rsidRPr="000C6136">
        <w:t>bude následně účastníkům zaslán prostřednictvím elektronického nástroje E-ZAK.</w:t>
      </w:r>
    </w:p>
    <w:p w14:paraId="53E46DCF" w14:textId="77777777" w:rsidR="00D80429" w:rsidRDefault="00D80429" w:rsidP="00CE4405">
      <w:pPr>
        <w:pStyle w:val="Nadpis2"/>
      </w:pPr>
      <w:bookmarkStart w:id="63" w:name="_Toc526343569"/>
      <w:r w:rsidRPr="009D64DB">
        <w:lastRenderedPageBreak/>
        <w:t>Vysvětlení, změna a doplnění zadávací dokumentace</w:t>
      </w:r>
      <w:bookmarkEnd w:id="63"/>
    </w:p>
    <w:p w14:paraId="546CB84A" w14:textId="54C83D68" w:rsidR="00D80429" w:rsidRDefault="00D80429" w:rsidP="00482934">
      <w:pPr>
        <w:pStyle w:val="Nadpis3"/>
      </w:pPr>
      <w:bookmarkStart w:id="64" w:name="_Toc526343570"/>
      <w:r>
        <w:t>Vysvětlení zadávací dokumentace</w:t>
      </w:r>
      <w:bookmarkEnd w:id="64"/>
    </w:p>
    <w:p w14:paraId="7D557078" w14:textId="3DD2A0B9" w:rsidR="00D80429" w:rsidRPr="00CC13D1" w:rsidRDefault="00D80429" w:rsidP="002A6A6F">
      <w:pPr>
        <w:pStyle w:val="Normln2"/>
      </w:pPr>
      <w:r w:rsidRPr="00CC13D1">
        <w:t xml:space="preserve">Zadavatel může </w:t>
      </w:r>
      <w:r>
        <w:t xml:space="preserve">ZD </w:t>
      </w:r>
      <w:r w:rsidRPr="00CC13D1">
        <w:t xml:space="preserve">vysvětlit. Takové vysvětlení (případně související dokumenty) zadavatel uveřejní na profilu zadavatele nejméně 5 pracovních dnů před uplynutím lhůty pro podání nabídek. Pokud o vysvětlení </w:t>
      </w:r>
      <w:r>
        <w:t xml:space="preserve">ZD </w:t>
      </w:r>
      <w:r w:rsidRPr="00CC13D1">
        <w:t>písemně požádá dodavatel</w:t>
      </w:r>
      <w:r>
        <w:t xml:space="preserve"> (a to </w:t>
      </w:r>
      <w:r w:rsidRPr="008C42B0">
        <w:t>v elektronické podobě prostřednictví</w:t>
      </w:r>
      <w:r>
        <w:t>m elektronického nástroje E-ZAK)</w:t>
      </w:r>
      <w:r w:rsidRPr="00CC13D1">
        <w:t xml:space="preserve">, zadavatel uveřejní vysvětlení na profilu zadavatele do 3 pracovních dní od doručení žádosti. </w:t>
      </w:r>
    </w:p>
    <w:p w14:paraId="51C8965E" w14:textId="77777777" w:rsidR="00D80429" w:rsidRDefault="00D80429" w:rsidP="002A6A6F">
      <w:pPr>
        <w:pStyle w:val="Normln2"/>
      </w:pPr>
      <w:r w:rsidRPr="00CC13D1">
        <w:t xml:space="preserve">Zadavatel není povinen vysvětlení poskytnout, pokud není žádost o vysvětlení doručena alespoň 8 pracovních dnů před uplynutím lhůty pro podání nabídek. Pokud zadavatel na žádost o vysvětlení, která není doručena včas, vysvětlení poskytne, může takové vysvětlení uveřejnit na profilu zadavatele i později než 5 pracovních dnů před uplynutím lhůty pro podání nabídek. </w:t>
      </w:r>
    </w:p>
    <w:p w14:paraId="78D5AF19" w14:textId="08D5F1B7" w:rsidR="00D80429" w:rsidRPr="00CC13D1" w:rsidRDefault="00D80429" w:rsidP="00482934">
      <w:pPr>
        <w:pStyle w:val="Nadpis3"/>
      </w:pPr>
      <w:bookmarkStart w:id="65" w:name="_Toc526343571"/>
      <w:r>
        <w:t>Změna a doplnění zadávací dokumentace</w:t>
      </w:r>
      <w:bookmarkEnd w:id="65"/>
    </w:p>
    <w:p w14:paraId="1D78C67D" w14:textId="6398D2A3" w:rsidR="00D80429" w:rsidRPr="000C6136" w:rsidRDefault="00D80429" w:rsidP="002A6A6F">
      <w:pPr>
        <w:pStyle w:val="Normln2"/>
      </w:pPr>
      <w:r w:rsidRPr="000C6136">
        <w:t>Zadavatel upozorňuje dodavatele, že před uplynutím lhůty pro podání nabídek může v souladu s § 99 ZZVZ změnit nebo doplnit zadávací podmínky obsažené v</w:t>
      </w:r>
      <w:r>
        <w:t> ZD.</w:t>
      </w:r>
      <w:r w:rsidRPr="000C6136">
        <w:t xml:space="preserve"> Případná změna nebo doplnění </w:t>
      </w:r>
      <w:r>
        <w:t xml:space="preserve">ZD </w:t>
      </w:r>
      <w:r w:rsidRPr="000C6136">
        <w:t xml:space="preserve">bude uveřejněna na profilu zadavatele, a to nejméně 5 pracovních dnů před uplynutím lhůty pro podání nabídek. </w:t>
      </w:r>
    </w:p>
    <w:p w14:paraId="3D6358EA" w14:textId="18BB6391" w:rsidR="00D80429" w:rsidRPr="000C6136" w:rsidRDefault="00D80429" w:rsidP="002A6A6F">
      <w:pPr>
        <w:pStyle w:val="Normln2"/>
      </w:pPr>
      <w:r w:rsidRPr="000C6136">
        <w:lastRenderedPageBreak/>
        <w:t xml:space="preserve">Pokud to povaha doplnění nebo změny </w:t>
      </w:r>
      <w:r>
        <w:t xml:space="preserve">ZD </w:t>
      </w:r>
      <w:r w:rsidRPr="000C6136">
        <w:t xml:space="preserve">bude vyžadovat, zadavatel současně s tím přiměřeně prodlouží lhůtu pro podání nabídek. V případě takové změny nebo doplnění </w:t>
      </w:r>
      <w:r>
        <w:t>ZD</w:t>
      </w:r>
      <w:r w:rsidRPr="000C6136">
        <w:t>, která může rozšířit okruh možných účastníků, prodlouží zadavatel lhůtu pro podání nabídek tak, aby činila nejméně celou svou původní délku.</w:t>
      </w:r>
    </w:p>
    <w:p w14:paraId="4294CC73" w14:textId="54A82442" w:rsidR="001151BE" w:rsidRDefault="0072675C" w:rsidP="00CE4405">
      <w:pPr>
        <w:pStyle w:val="Nadpis2"/>
      </w:pPr>
      <w:bookmarkStart w:id="66" w:name="_Toc526343572"/>
      <w:r>
        <w:t>K</w:t>
      </w:r>
      <w:r w:rsidR="001151BE">
        <w:t>omunikace mezi zadavatelem a dodavateli</w:t>
      </w:r>
      <w:bookmarkEnd w:id="66"/>
    </w:p>
    <w:p w14:paraId="029D37F8" w14:textId="03DB7506" w:rsidR="001151BE" w:rsidRPr="001151BE" w:rsidRDefault="001151BE" w:rsidP="002A6A6F">
      <w:pPr>
        <w:pStyle w:val="Normln2"/>
      </w:pPr>
      <w:r w:rsidRPr="001151BE">
        <w:t xml:space="preserve">Doručování písemností týkajících se této veřejné zakázky a veškerá komunikace </w:t>
      </w:r>
      <w:r>
        <w:t xml:space="preserve">mezi </w:t>
      </w:r>
      <w:r w:rsidRPr="001151BE">
        <w:t xml:space="preserve">zadavatelem a </w:t>
      </w:r>
      <w:r w:rsidR="000D657E">
        <w:t>účastníky</w:t>
      </w:r>
      <w:r w:rsidR="000D657E" w:rsidRPr="001151BE">
        <w:t xml:space="preserve"> </w:t>
      </w:r>
      <w:r>
        <w:t xml:space="preserve">bude probíhat výhradně </w:t>
      </w:r>
      <w:r w:rsidRPr="001151BE">
        <w:t>prostřednictvím elektronického nástroje E-ZAK na adrese:</w:t>
      </w:r>
      <w:r w:rsidR="00C05B46" w:rsidRPr="00C05B46">
        <w:t xml:space="preserve"> </w:t>
      </w:r>
      <w:r w:rsidR="00C05B46" w:rsidRPr="00666777">
        <w:t>https://zakazky.eagri.cz/contract_display_11491.html</w:t>
      </w:r>
      <w:r w:rsidRPr="001151BE">
        <w:t>.</w:t>
      </w:r>
    </w:p>
    <w:p w14:paraId="45DEDAFD" w14:textId="761C471F" w:rsidR="001151BE" w:rsidRDefault="001151BE" w:rsidP="002A6A6F">
      <w:pPr>
        <w:pStyle w:val="Normln2"/>
      </w:pPr>
      <w:r w:rsidRPr="001151BE">
        <w:t>Pro tyto účely a v souladu se Z</w:t>
      </w:r>
      <w:r>
        <w:t>ZVZ</w:t>
      </w:r>
      <w:r w:rsidRPr="001151BE">
        <w:t xml:space="preserve"> systém vyžaduje registraci dodavatelů a elektronický podpis založený na kvalifikovaném certifikátu. Podáním nabídky dodavatel se stanovenou formou komunikace a doručování souhlasí a zavazuje se poskytnout veškerou nezbytnou součinnost, zejména provést registraci v elektronickém nástroji E-ZAK a pravidelně kontrolovat doručené zprávy.</w:t>
      </w:r>
    </w:p>
    <w:p w14:paraId="42FCB1CA" w14:textId="1184050A" w:rsidR="001151BE" w:rsidRPr="001151BE" w:rsidRDefault="001151BE" w:rsidP="002A6A6F">
      <w:pPr>
        <w:pStyle w:val="Normln2"/>
      </w:pPr>
      <w:r w:rsidRPr="001151BE">
        <w:t xml:space="preserve">Další informace nezbytné pro registraci dodavatele v elektronickém nástroji E-ZAK jsou uvedeny v uživatelské příručce na adrese: </w:t>
      </w:r>
      <w:hyperlink r:id="rId16" w:history="1">
        <w:r w:rsidRPr="001151BE">
          <w:rPr>
            <w:rStyle w:val="Hypertextovodkaz"/>
          </w:rPr>
          <w:t>https://zakazky.eagri.cz/data/manual/EZAK-Manual-Dodavatele.pdf</w:t>
        </w:r>
      </w:hyperlink>
      <w:r w:rsidRPr="001151BE">
        <w:t>.</w:t>
      </w:r>
    </w:p>
    <w:p w14:paraId="0D8C3880" w14:textId="3B4A7636" w:rsidR="00DD5C50" w:rsidRDefault="001151BE" w:rsidP="00482934">
      <w:pPr>
        <w:pStyle w:val="Normln2"/>
      </w:pPr>
      <w:r w:rsidRPr="001151BE">
        <w:lastRenderedPageBreak/>
        <w:t>Pro vyloučení všech pochybností zadavatel uvádí, že doručením prostřednictvím elektronického nástroje E-ZAK je okamžik přijetí datové zprávy na elektronickou adresu adresáta či adresátů datové zprávy v elektronickém nástroji E-ZAK.</w:t>
      </w:r>
    </w:p>
    <w:p w14:paraId="047FB684" w14:textId="77777777" w:rsidR="00D80429" w:rsidRPr="009D64DB" w:rsidRDefault="00D80429" w:rsidP="00CE4405">
      <w:pPr>
        <w:pStyle w:val="Nadpis2"/>
      </w:pPr>
      <w:bookmarkStart w:id="67" w:name="_Toc526343573"/>
      <w:r w:rsidRPr="009D64DB">
        <w:t>Další podmínky a práva zadavatele</w:t>
      </w:r>
      <w:bookmarkEnd w:id="67"/>
    </w:p>
    <w:p w14:paraId="3289A15F" w14:textId="362AA70C" w:rsidR="00D80429" w:rsidRDefault="00D80429" w:rsidP="00A86CFC">
      <w:pPr>
        <w:pStyle w:val="Normln2"/>
        <w:numPr>
          <w:ilvl w:val="0"/>
          <w:numId w:val="39"/>
        </w:numPr>
      </w:pPr>
      <w:r>
        <w:t>Zadavatel nepřipouští předložení variant nabídky.</w:t>
      </w:r>
    </w:p>
    <w:p w14:paraId="625E12A6" w14:textId="5FD0B4C1" w:rsidR="00D80429" w:rsidRDefault="00D80429" w:rsidP="00A86CFC">
      <w:pPr>
        <w:pStyle w:val="Normln2"/>
        <w:numPr>
          <w:ilvl w:val="0"/>
          <w:numId w:val="39"/>
        </w:numPr>
      </w:pPr>
      <w:r>
        <w:t>Zadavatel může ověřovat věrohodnost poskytnutých údajů</w:t>
      </w:r>
      <w:r w:rsidR="00523111">
        <w:t xml:space="preserve"> a</w:t>
      </w:r>
      <w:r>
        <w:t xml:space="preserve"> dokladů a může si je opatřovat také sám.</w:t>
      </w:r>
    </w:p>
    <w:p w14:paraId="03190435" w14:textId="2D255458" w:rsidR="002011A1" w:rsidRPr="000C6136" w:rsidRDefault="002011A1" w:rsidP="00A86CFC">
      <w:pPr>
        <w:pStyle w:val="Normln2"/>
        <w:numPr>
          <w:ilvl w:val="0"/>
          <w:numId w:val="39"/>
        </w:numPr>
      </w:pPr>
      <w:r w:rsidRPr="000C6136">
        <w:t xml:space="preserve">U vybraného dodavatele, který je akciovou společností nebo má právní formu obdobnou akciové společnosti zadavatel dle § 48 odst. 9 ZZVZ ověří na základě informací vedených v obchodním rejstříku, zda má tento </w:t>
      </w:r>
      <w:r w:rsidR="000D657E">
        <w:t xml:space="preserve">vybraný </w:t>
      </w:r>
      <w:r w:rsidRPr="000C6136">
        <w:t xml:space="preserve">dodavatel vydány výlučně zaknihované akcie. V případě, že vybraný dodavatel nemá vydány výlučně zaknihované akcie, zadavatel </w:t>
      </w:r>
      <w:r w:rsidR="00523111">
        <w:t>takového</w:t>
      </w:r>
      <w:r w:rsidR="00523111" w:rsidRPr="000C6136">
        <w:t xml:space="preserve"> </w:t>
      </w:r>
      <w:r w:rsidRPr="000C6136">
        <w:t>dodavatele vyloučí.</w:t>
      </w:r>
    </w:p>
    <w:p w14:paraId="32BF009E" w14:textId="15251B55" w:rsidR="00D80429" w:rsidRDefault="005733CC" w:rsidP="00A86CFC">
      <w:pPr>
        <w:pStyle w:val="Normln2"/>
        <w:numPr>
          <w:ilvl w:val="0"/>
          <w:numId w:val="39"/>
        </w:numPr>
      </w:pPr>
      <w:r w:rsidRPr="005733CC">
        <w:t xml:space="preserve">Pokud bude vybraným dodavatelem právnická osoba a nebude-li možné zjistit údaje o skutečném majiteli postupem podle odst. 4 § 122 </w:t>
      </w:r>
      <w:r w:rsidR="00C05B46">
        <w:t>ZZVZ</w:t>
      </w:r>
      <w:r w:rsidRPr="005733CC">
        <w:t>, vyzve zadavatel vybraného dodavatele, aby předložil výpis z evidence obdobné evidenci údajů o skutečných majitelích nebo:</w:t>
      </w:r>
    </w:p>
    <w:p w14:paraId="78542691" w14:textId="455F6BEC" w:rsidR="0017342E" w:rsidRDefault="00D80429" w:rsidP="00A86CFC">
      <w:pPr>
        <w:pStyle w:val="Normln2"/>
        <w:numPr>
          <w:ilvl w:val="0"/>
          <w:numId w:val="41"/>
        </w:numPr>
      </w:pPr>
      <w:r>
        <w:t>identifikační údaje všech osob, které jsou jeho skutečným majitelem podle zákona o některých opatřeních proti legalizaci výnosů z trestné činnosti a financování terorismu,</w:t>
      </w:r>
    </w:p>
    <w:p w14:paraId="5F104F47" w14:textId="78BC1034" w:rsidR="00D80429" w:rsidRDefault="00D80429" w:rsidP="00A86CFC">
      <w:pPr>
        <w:pStyle w:val="Normln2"/>
        <w:numPr>
          <w:ilvl w:val="0"/>
          <w:numId w:val="41"/>
        </w:numPr>
      </w:pPr>
      <w:r>
        <w:lastRenderedPageBreak/>
        <w:t>doklady, z nichž vyplývá vztah všech osob podle písmene a) k dodavateli;  těmito doklady jsou zejména</w:t>
      </w:r>
    </w:p>
    <w:p w14:paraId="0FBE392D" w14:textId="61C68211" w:rsidR="00D80429" w:rsidRDefault="00D80429" w:rsidP="00A86CFC">
      <w:pPr>
        <w:pStyle w:val="Normln2"/>
        <w:numPr>
          <w:ilvl w:val="1"/>
          <w:numId w:val="42"/>
        </w:numPr>
        <w:ind w:left="1985"/>
      </w:pPr>
      <w:r>
        <w:t>výpis z obchodního rejstříku nebo jiné obdobné evidence,</w:t>
      </w:r>
    </w:p>
    <w:p w14:paraId="0FA439C9" w14:textId="1778A4AA" w:rsidR="00D80429" w:rsidRDefault="00D80429" w:rsidP="00A86CFC">
      <w:pPr>
        <w:pStyle w:val="Normln2"/>
        <w:numPr>
          <w:ilvl w:val="1"/>
          <w:numId w:val="42"/>
        </w:numPr>
        <w:ind w:left="1985"/>
      </w:pPr>
      <w:r>
        <w:t>seznam akcionářů,</w:t>
      </w:r>
    </w:p>
    <w:p w14:paraId="2A497D9B" w14:textId="0A51C31C" w:rsidR="00D80429" w:rsidRDefault="00D80429" w:rsidP="00A86CFC">
      <w:pPr>
        <w:pStyle w:val="Normln2"/>
        <w:numPr>
          <w:ilvl w:val="1"/>
          <w:numId w:val="42"/>
        </w:numPr>
        <w:ind w:left="1985"/>
      </w:pPr>
      <w:r>
        <w:t>rozhodnutí statutárního orgánu o vyplacení podílu na zisku,</w:t>
      </w:r>
    </w:p>
    <w:p w14:paraId="7318DB74" w14:textId="7DB6C93B" w:rsidR="00611248" w:rsidRDefault="00D80429" w:rsidP="00A86CFC">
      <w:pPr>
        <w:pStyle w:val="Normln2"/>
        <w:numPr>
          <w:ilvl w:val="1"/>
          <w:numId w:val="42"/>
        </w:numPr>
        <w:ind w:left="1985"/>
      </w:pPr>
      <w:r>
        <w:t>společenská smlouva, zakladatelská listina nebo stanovy.</w:t>
      </w:r>
    </w:p>
    <w:p w14:paraId="46E6749C" w14:textId="4FA4B6FE" w:rsidR="0017342E" w:rsidRDefault="0017342E" w:rsidP="00A86CFC">
      <w:pPr>
        <w:pStyle w:val="Normln2"/>
        <w:numPr>
          <w:ilvl w:val="0"/>
          <w:numId w:val="41"/>
        </w:numPr>
      </w:pPr>
      <w:r w:rsidRPr="0017342E">
        <w:t>písemné čestné prohlášení o tom, které osoby jsou vlastníky akcií, jejichž souhrnná jmenovitá hodnota přesahuje 10 % základního kapitálu s uvedením zdroje, z něhož údaje o velikosti podílů akcionářů vychází (tento požadavek se týká vybraného dodavatele se sídlem v zahraničí, který je akciovou společností nebo má právní formu obdobnou akciové společnosti).</w:t>
      </w:r>
    </w:p>
    <w:p w14:paraId="712DA803" w14:textId="77777777" w:rsidR="002011A1" w:rsidRPr="000C6136" w:rsidRDefault="002011A1" w:rsidP="00A86CFC">
      <w:pPr>
        <w:pStyle w:val="Normln2"/>
        <w:ind w:left="720"/>
      </w:pPr>
      <w:r w:rsidRPr="000C6136">
        <w:t xml:space="preserve">Nepředložení výše uvedených dokladů a dokumentů bude důvodem pro vyloučení vybraného dodavatele ze zadávacího řízení. </w:t>
      </w:r>
    </w:p>
    <w:p w14:paraId="09CBBE52" w14:textId="2981ED22" w:rsidR="00D80429" w:rsidRDefault="00D80429" w:rsidP="00A86CFC">
      <w:pPr>
        <w:pStyle w:val="Normln2"/>
        <w:numPr>
          <w:ilvl w:val="0"/>
          <w:numId w:val="39"/>
        </w:numPr>
      </w:pPr>
      <w:r>
        <w:t>Zadavatel zruší nebo může zrušit zadávací řízení pouze z důvodů uvedených v § 127 ZZVZ.</w:t>
      </w:r>
    </w:p>
    <w:p w14:paraId="653351F9" w14:textId="45543BF6" w:rsidR="00D80429" w:rsidRDefault="00C00F14" w:rsidP="00A86CFC">
      <w:pPr>
        <w:pStyle w:val="Normln2"/>
        <w:numPr>
          <w:ilvl w:val="0"/>
          <w:numId w:val="39"/>
        </w:numPr>
      </w:pPr>
      <w:r>
        <w:t xml:space="preserve">Účastníkům </w:t>
      </w:r>
      <w:r w:rsidR="00D80429">
        <w:t>nenáleží náhrada nákladů, které vynaložil</w:t>
      </w:r>
      <w:r>
        <w:t>i</w:t>
      </w:r>
      <w:r w:rsidR="00D80429">
        <w:t xml:space="preserve"> v souvislosti se svou účastí v zadávacím řízení.</w:t>
      </w:r>
    </w:p>
    <w:p w14:paraId="44621A6E" w14:textId="01220F61" w:rsidR="0024025F" w:rsidRDefault="0024025F" w:rsidP="00A86CFC">
      <w:pPr>
        <w:pStyle w:val="Normln2"/>
        <w:numPr>
          <w:ilvl w:val="0"/>
          <w:numId w:val="39"/>
        </w:numPr>
      </w:pPr>
      <w:r w:rsidRPr="0024025F">
        <w:t xml:space="preserve">Zadávací dokumentace nesmí být považována za investiční doporučení učiněné zadavatelem pro jakéhokoli </w:t>
      </w:r>
      <w:r w:rsidR="004F6971">
        <w:t>dodavatele</w:t>
      </w:r>
      <w:r w:rsidR="004F6971" w:rsidRPr="0024025F">
        <w:t xml:space="preserve"> </w:t>
      </w:r>
      <w:r w:rsidRPr="0024025F">
        <w:t xml:space="preserve">či jinou osobu, která se zamýšlí podílet na veřejné zakázce; každý </w:t>
      </w:r>
      <w:r w:rsidR="004F6971">
        <w:t>dodavatel</w:t>
      </w:r>
      <w:r w:rsidR="004F6971" w:rsidRPr="0024025F">
        <w:t xml:space="preserve"> </w:t>
      </w:r>
      <w:r w:rsidRPr="0024025F">
        <w:t>či jiná osoba, jíž byla zadávací dokumentace zpřístupněna, si musí provést své vlastní nezávislé zhodnocení veřejné zakázky</w:t>
      </w:r>
    </w:p>
    <w:p w14:paraId="06592C0D" w14:textId="4199F6E6" w:rsidR="002011A1" w:rsidRDefault="002011A1" w:rsidP="00A86CFC">
      <w:pPr>
        <w:pStyle w:val="Normln2"/>
        <w:numPr>
          <w:ilvl w:val="0"/>
          <w:numId w:val="39"/>
        </w:numPr>
      </w:pPr>
      <w:r w:rsidRPr="009E6096">
        <w:lastRenderedPageBreak/>
        <w:t xml:space="preserve">Jakékoliv výdaje, práce či úsilí vynaložené před konečným zadáním veřejné zakázky jsou výlučně záležitostí obchodního úsudku </w:t>
      </w:r>
      <w:r w:rsidR="004F6971">
        <w:t>dodavatele</w:t>
      </w:r>
      <w:r w:rsidRPr="009E6096">
        <w:t xml:space="preserve">. </w:t>
      </w:r>
      <w:r w:rsidR="004F6971">
        <w:t>Dodavatel</w:t>
      </w:r>
      <w:r w:rsidR="004F6971" w:rsidRPr="009E6096">
        <w:t xml:space="preserve"> </w:t>
      </w:r>
      <w:r w:rsidRPr="009E6096">
        <w:t>nemá nárok na jakékoliv náhrady nákladů spojených s jejich účastí v zadávacím řízení, včetně přípravy a podání nabídky</w:t>
      </w:r>
      <w:r>
        <w:t xml:space="preserve"> vyjma případů dle § 40 odst. 4 ZZVZ</w:t>
      </w:r>
      <w:r w:rsidRPr="009E6096">
        <w:t>.</w:t>
      </w:r>
      <w:r>
        <w:t xml:space="preserve"> </w:t>
      </w:r>
      <w:r w:rsidRPr="009E6096">
        <w:t xml:space="preserve">Zadavatel </w:t>
      </w:r>
      <w:r>
        <w:t xml:space="preserve">rovněž </w:t>
      </w:r>
      <w:r w:rsidRPr="009E6096">
        <w:t xml:space="preserve">nebude v souvislosti se zadávacím řízením poskytovat žádné soutěžní ceny ani jiné platby </w:t>
      </w:r>
      <w:r w:rsidR="004F6971">
        <w:t>dodavatelům / účastníkům</w:t>
      </w:r>
      <w:r>
        <w:t>.</w:t>
      </w:r>
    </w:p>
    <w:p w14:paraId="18BF3AFB" w14:textId="37A49B5C" w:rsidR="00F807A1" w:rsidRPr="00F807A1" w:rsidRDefault="00F807A1" w:rsidP="00CE4405">
      <w:pPr>
        <w:pStyle w:val="Nadpis2"/>
      </w:pPr>
      <w:bookmarkStart w:id="68" w:name="_Toc526343574"/>
      <w:r w:rsidRPr="00F807A1">
        <w:t>Přílohy</w:t>
      </w:r>
      <w:bookmarkEnd w:id="68"/>
    </w:p>
    <w:p w14:paraId="6F741DC5" w14:textId="79F4CE5C" w:rsidR="002E1083" w:rsidRPr="00472F91" w:rsidRDefault="002E1083" w:rsidP="00326F1E">
      <w:pPr>
        <w:jc w:val="both"/>
        <w:rPr>
          <w:rFonts w:ascii="ArialMT" w:hAnsi="ArialMT" w:cs="Helvetica"/>
          <w:sz w:val="12"/>
          <w:szCs w:val="12"/>
        </w:rPr>
      </w:pPr>
    </w:p>
    <w:tbl>
      <w:tblPr>
        <w:tblStyle w:val="Mkatabulky"/>
        <w:tblW w:w="0" w:type="auto"/>
        <w:tblLayout w:type="fixed"/>
        <w:tblLook w:val="04E0" w:firstRow="1" w:lastRow="1" w:firstColumn="1" w:lastColumn="0" w:noHBand="0" w:noVBand="1"/>
      </w:tblPr>
      <w:tblGrid>
        <w:gridCol w:w="1668"/>
        <w:gridCol w:w="6869"/>
      </w:tblGrid>
      <w:tr w:rsidR="002E1083" w:rsidRPr="001B0052" w14:paraId="105162B2" w14:textId="77777777" w:rsidTr="00DC4EE0">
        <w:trPr>
          <w:trHeight w:hRule="exact" w:val="878"/>
        </w:trPr>
        <w:tc>
          <w:tcPr>
            <w:tcW w:w="1668" w:type="dxa"/>
            <w:shd w:val="clear" w:color="auto" w:fill="C9E305"/>
            <w:vAlign w:val="center"/>
          </w:tcPr>
          <w:p w14:paraId="288F6613" w14:textId="77777777" w:rsidR="002E1083" w:rsidRPr="00D1602F" w:rsidRDefault="002E1083" w:rsidP="00DC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1602F">
              <w:rPr>
                <w:rFonts w:ascii="Arial" w:hAnsi="Arial" w:cs="Arial"/>
                <w:b/>
              </w:rPr>
              <w:t>Pořadí příloh</w:t>
            </w:r>
          </w:p>
        </w:tc>
        <w:tc>
          <w:tcPr>
            <w:tcW w:w="6869" w:type="dxa"/>
            <w:shd w:val="clear" w:color="auto" w:fill="C9E305"/>
            <w:vAlign w:val="center"/>
          </w:tcPr>
          <w:p w14:paraId="204BA04D" w14:textId="77777777" w:rsidR="002E1083" w:rsidRPr="00D1602F" w:rsidRDefault="002E1083" w:rsidP="00DC4EE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1602F">
              <w:rPr>
                <w:rFonts w:ascii="Arial" w:hAnsi="Arial" w:cs="Arial"/>
                <w:b/>
              </w:rPr>
              <w:t>Název přílohy zadávací dokumentace</w:t>
            </w:r>
          </w:p>
        </w:tc>
      </w:tr>
      <w:tr w:rsidR="002E1083" w:rsidRPr="001B0052" w14:paraId="096CD50B" w14:textId="77777777" w:rsidTr="00DC4EE0">
        <w:trPr>
          <w:trHeight w:hRule="exact" w:val="510"/>
        </w:trPr>
        <w:tc>
          <w:tcPr>
            <w:tcW w:w="1668" w:type="dxa"/>
            <w:vAlign w:val="center"/>
          </w:tcPr>
          <w:p w14:paraId="1D440D66" w14:textId="525AA5BB" w:rsidR="002E1083" w:rsidRPr="00D1602F" w:rsidRDefault="002E1083" w:rsidP="00DC4E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</w:t>
            </w:r>
            <w:r w:rsidR="004D1CD4">
              <w:rPr>
                <w:rFonts w:ascii="Arial" w:hAnsi="Arial" w:cs="Arial"/>
              </w:rPr>
              <w:t xml:space="preserve">č.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69" w:type="dxa"/>
            <w:vAlign w:val="center"/>
          </w:tcPr>
          <w:p w14:paraId="56C2C783" w14:textId="7DBB81F7" w:rsidR="002E1083" w:rsidRPr="00D1602F" w:rsidRDefault="002E1083" w:rsidP="00DC4EE0">
            <w:pPr>
              <w:spacing w:before="120" w:after="120"/>
              <w:rPr>
                <w:rFonts w:ascii="Arial" w:hAnsi="Arial" w:cs="Arial"/>
              </w:rPr>
            </w:pPr>
            <w:r w:rsidRPr="00F807A1">
              <w:rPr>
                <w:rFonts w:ascii="ArialMT" w:hAnsi="ArialMT" w:cs="ArialMT"/>
              </w:rPr>
              <w:t>Seznam vozidel zadavatele, nabídková cena</w:t>
            </w:r>
          </w:p>
        </w:tc>
      </w:tr>
      <w:tr w:rsidR="002E1083" w:rsidRPr="001B0052" w14:paraId="381E234A" w14:textId="77777777" w:rsidTr="00DC4EE0">
        <w:trPr>
          <w:trHeight w:hRule="exact" w:val="510"/>
        </w:trPr>
        <w:tc>
          <w:tcPr>
            <w:tcW w:w="1668" w:type="dxa"/>
            <w:vAlign w:val="center"/>
          </w:tcPr>
          <w:p w14:paraId="2F35C26A" w14:textId="6AB4A4ED" w:rsidR="002E1083" w:rsidRPr="00641174" w:rsidRDefault="002E1083" w:rsidP="00DC4EE0">
            <w:pPr>
              <w:jc w:val="center"/>
              <w:rPr>
                <w:rFonts w:ascii="Arial" w:hAnsi="Arial" w:cs="Arial"/>
              </w:rPr>
            </w:pPr>
            <w:r w:rsidRPr="00641174">
              <w:rPr>
                <w:rFonts w:ascii="Arial" w:hAnsi="Arial" w:cs="Arial"/>
              </w:rPr>
              <w:t xml:space="preserve">Příloha </w:t>
            </w:r>
            <w:r w:rsidR="004D1CD4">
              <w:rPr>
                <w:rFonts w:ascii="Arial" w:hAnsi="Arial" w:cs="Arial"/>
              </w:rPr>
              <w:t xml:space="preserve">č.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869" w:type="dxa"/>
            <w:vAlign w:val="center"/>
          </w:tcPr>
          <w:p w14:paraId="3C7037EC" w14:textId="2A74DC5A" w:rsidR="002E1083" w:rsidRPr="00641174" w:rsidRDefault="00DF449B" w:rsidP="00DC4E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Návrh rámcové dohody</w:t>
            </w:r>
          </w:p>
        </w:tc>
      </w:tr>
      <w:tr w:rsidR="002E1083" w:rsidRPr="001B0052" w14:paraId="78A0272E" w14:textId="77777777" w:rsidTr="00DC4EE0">
        <w:trPr>
          <w:trHeight w:val="510"/>
        </w:trPr>
        <w:tc>
          <w:tcPr>
            <w:tcW w:w="1668" w:type="dxa"/>
            <w:vAlign w:val="center"/>
          </w:tcPr>
          <w:p w14:paraId="773C9D74" w14:textId="14D200BA" w:rsidR="002E1083" w:rsidRPr="00D1602F" w:rsidRDefault="002E1083" w:rsidP="00DC4EE0">
            <w:pPr>
              <w:jc w:val="center"/>
              <w:rPr>
                <w:rFonts w:ascii="Arial" w:hAnsi="Arial" w:cs="Arial"/>
              </w:rPr>
            </w:pPr>
            <w:r w:rsidRPr="00D1602F">
              <w:rPr>
                <w:rFonts w:ascii="Arial" w:hAnsi="Arial" w:cs="Arial"/>
              </w:rPr>
              <w:t xml:space="preserve">Příloha </w:t>
            </w:r>
            <w:r w:rsidR="004D1CD4">
              <w:rPr>
                <w:rFonts w:ascii="Arial" w:hAnsi="Arial" w:cs="Arial"/>
              </w:rPr>
              <w:t xml:space="preserve">č.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869" w:type="dxa"/>
            <w:vAlign w:val="center"/>
          </w:tcPr>
          <w:p w14:paraId="6B716798" w14:textId="1995769F" w:rsidR="002E1083" w:rsidRPr="00D1602F" w:rsidRDefault="002E1083" w:rsidP="002A6A6F">
            <w:pPr>
              <w:spacing w:before="120" w:after="120"/>
              <w:rPr>
                <w:rFonts w:ascii="Arial" w:hAnsi="Arial" w:cs="Arial"/>
              </w:rPr>
            </w:pPr>
            <w:r w:rsidRPr="00F807A1">
              <w:rPr>
                <w:rFonts w:ascii="ArialMT" w:hAnsi="ArialMT" w:cs="ArialMT"/>
              </w:rPr>
              <w:t xml:space="preserve">Škodní průběh vozového parku </w:t>
            </w:r>
            <w:r>
              <w:rPr>
                <w:rFonts w:ascii="ArialMT" w:hAnsi="ArialMT" w:cs="ArialMT"/>
              </w:rPr>
              <w:t xml:space="preserve">zadavatele </w:t>
            </w:r>
          </w:p>
        </w:tc>
      </w:tr>
      <w:tr w:rsidR="002E1083" w:rsidRPr="001B0052" w14:paraId="7748E30E" w14:textId="77777777" w:rsidTr="00DC4EE0">
        <w:trPr>
          <w:trHeight w:val="510"/>
        </w:trPr>
        <w:tc>
          <w:tcPr>
            <w:tcW w:w="1668" w:type="dxa"/>
            <w:vAlign w:val="center"/>
          </w:tcPr>
          <w:p w14:paraId="330BFE62" w14:textId="2416C551" w:rsidR="002E1083" w:rsidRPr="00D1602F" w:rsidRDefault="002E1083" w:rsidP="00DC4EE0">
            <w:pPr>
              <w:jc w:val="center"/>
              <w:rPr>
                <w:rFonts w:ascii="Arial" w:hAnsi="Arial" w:cs="Arial"/>
              </w:rPr>
            </w:pPr>
            <w:r w:rsidRPr="00D1602F">
              <w:rPr>
                <w:rFonts w:ascii="Arial" w:hAnsi="Arial" w:cs="Arial"/>
              </w:rPr>
              <w:t xml:space="preserve">Příloha </w:t>
            </w:r>
            <w:r w:rsidR="004D1CD4">
              <w:rPr>
                <w:rFonts w:ascii="Arial" w:hAnsi="Arial" w:cs="Arial"/>
              </w:rPr>
              <w:t xml:space="preserve">č.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869" w:type="dxa"/>
            <w:vAlign w:val="center"/>
          </w:tcPr>
          <w:p w14:paraId="6E2AB404" w14:textId="11706F74" w:rsidR="002E1083" w:rsidRPr="00D1602F" w:rsidRDefault="002E1083" w:rsidP="00DC4EE0">
            <w:pPr>
              <w:spacing w:before="120" w:after="120"/>
              <w:rPr>
                <w:rFonts w:ascii="Arial" w:hAnsi="Arial" w:cs="Arial"/>
              </w:rPr>
            </w:pPr>
            <w:r w:rsidRPr="00F807A1">
              <w:rPr>
                <w:rFonts w:ascii="ArialMT" w:hAnsi="ArialMT" w:cs="ArialMT"/>
              </w:rPr>
              <w:t>Vzor krycího listu nabídky</w:t>
            </w:r>
          </w:p>
        </w:tc>
      </w:tr>
      <w:tr w:rsidR="002E1083" w:rsidRPr="001B0052" w14:paraId="0F6D17C6" w14:textId="77777777" w:rsidTr="00DC4EE0">
        <w:trPr>
          <w:trHeight w:val="510"/>
        </w:trPr>
        <w:tc>
          <w:tcPr>
            <w:tcW w:w="1668" w:type="dxa"/>
            <w:vAlign w:val="center"/>
          </w:tcPr>
          <w:p w14:paraId="423B759D" w14:textId="3B5C6C66" w:rsidR="002E1083" w:rsidRPr="007960B4" w:rsidRDefault="00013D90" w:rsidP="00A86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</w:t>
            </w:r>
            <w:r w:rsidR="004D1CD4">
              <w:rPr>
                <w:rFonts w:ascii="Arial" w:hAnsi="Arial" w:cs="Arial"/>
              </w:rPr>
              <w:t xml:space="preserve">č.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869" w:type="dxa"/>
            <w:vAlign w:val="center"/>
          </w:tcPr>
          <w:p w14:paraId="7E1BE6AB" w14:textId="07A38684" w:rsidR="002E1083" w:rsidRPr="007960B4" w:rsidRDefault="00013D90" w:rsidP="00B670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Seznam významných </w:t>
            </w:r>
            <w:r w:rsidR="00B670CA">
              <w:rPr>
                <w:rFonts w:ascii="Arial" w:hAnsi="Arial" w:cs="Arial"/>
              </w:rPr>
              <w:t>služeb</w:t>
            </w:r>
          </w:p>
        </w:tc>
      </w:tr>
      <w:tr w:rsidR="00A86CFC" w:rsidRPr="001B0052" w14:paraId="5F1DE46F" w14:textId="77777777" w:rsidTr="00DC4EE0">
        <w:trPr>
          <w:trHeight w:val="510"/>
        </w:trPr>
        <w:tc>
          <w:tcPr>
            <w:tcW w:w="1668" w:type="dxa"/>
            <w:vAlign w:val="center"/>
          </w:tcPr>
          <w:p w14:paraId="6A926AA3" w14:textId="5BFE40A0" w:rsidR="00A86CFC" w:rsidRDefault="00A86CFC" w:rsidP="00A86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</w:t>
            </w:r>
            <w:r w:rsidR="004D1CD4">
              <w:rPr>
                <w:rFonts w:ascii="Arial" w:hAnsi="Arial" w:cs="Arial"/>
              </w:rPr>
              <w:t xml:space="preserve">č.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869" w:type="dxa"/>
            <w:vAlign w:val="center"/>
          </w:tcPr>
          <w:p w14:paraId="0E11E229" w14:textId="4AA19F22" w:rsidR="00A86CFC" w:rsidRDefault="003C1392" w:rsidP="00B670CA">
            <w:pPr>
              <w:spacing w:before="120" w:after="120"/>
              <w:rPr>
                <w:rFonts w:ascii="Arial" w:hAnsi="Arial" w:cs="Arial"/>
              </w:rPr>
            </w:pPr>
            <w:r w:rsidRPr="003C1392">
              <w:rPr>
                <w:rFonts w:ascii="Arial" w:hAnsi="Arial" w:cs="Arial"/>
              </w:rPr>
              <w:t>Souhrnné informace k pojistnému programu</w:t>
            </w:r>
          </w:p>
        </w:tc>
      </w:tr>
    </w:tbl>
    <w:p w14:paraId="54A712F7" w14:textId="77777777" w:rsidR="002E1083" w:rsidRDefault="002E1083" w:rsidP="00326F1E">
      <w:pPr>
        <w:jc w:val="both"/>
        <w:rPr>
          <w:rFonts w:ascii="ArialMT" w:hAnsi="ArialMT" w:cs="ArialMT"/>
        </w:rPr>
      </w:pPr>
    </w:p>
    <w:p w14:paraId="3590891A" w14:textId="3B48A38A" w:rsidR="002E1083" w:rsidRPr="00D1602F" w:rsidRDefault="002E1083" w:rsidP="002E1083">
      <w:pPr>
        <w:spacing w:before="360"/>
        <w:rPr>
          <w:rFonts w:ascii="Arial" w:hAnsi="Arial" w:cs="Arial"/>
        </w:rPr>
      </w:pPr>
      <w:r w:rsidRPr="00D1602F">
        <w:rPr>
          <w:rFonts w:ascii="Arial" w:hAnsi="Arial" w:cs="Arial"/>
        </w:rPr>
        <w:t>V Praze dne</w:t>
      </w:r>
      <w:r>
        <w:rPr>
          <w:rFonts w:ascii="Arial" w:hAnsi="Arial" w:cs="Arial"/>
        </w:rPr>
        <w:t xml:space="preserve"> </w:t>
      </w:r>
      <w:r w:rsidR="00B1771D">
        <w:rPr>
          <w:rFonts w:ascii="Arial" w:hAnsi="Arial" w:cs="Arial"/>
        </w:rPr>
        <w:t>4. 10. 2018</w:t>
      </w:r>
      <w:r w:rsidRPr="00D1602F">
        <w:rPr>
          <w:rFonts w:ascii="Arial" w:hAnsi="Arial" w:cs="Arial"/>
        </w:rPr>
        <w:tab/>
      </w:r>
    </w:p>
    <w:p w14:paraId="457AF275" w14:textId="77777777" w:rsidR="00D339F5" w:rsidRDefault="00D339F5" w:rsidP="00D339F5">
      <w:pPr>
        <w:tabs>
          <w:tab w:val="center" w:pos="5670"/>
        </w:tabs>
        <w:spacing w:before="60" w:after="60"/>
        <w:rPr>
          <w:rFonts w:ascii="Arial" w:hAnsi="Arial" w:cs="Arial"/>
        </w:rPr>
      </w:pPr>
    </w:p>
    <w:p w14:paraId="0B0F0B27" w14:textId="245B93D6" w:rsidR="00D339F5" w:rsidRDefault="00D339F5" w:rsidP="00D339F5">
      <w:pPr>
        <w:tabs>
          <w:tab w:val="center" w:pos="567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2E1083" w:rsidRPr="00D1602F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</w:t>
      </w:r>
    </w:p>
    <w:p w14:paraId="10382E78" w14:textId="11C742D5" w:rsidR="002E1083" w:rsidRPr="00D1602F" w:rsidRDefault="00D339F5" w:rsidP="00D339F5">
      <w:pPr>
        <w:tabs>
          <w:tab w:val="center" w:pos="5670"/>
          <w:tab w:val="center" w:pos="5954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E1083" w:rsidRPr="00D1602F">
        <w:rPr>
          <w:rFonts w:ascii="Arial" w:hAnsi="Arial" w:cs="Arial"/>
          <w:b/>
        </w:rPr>
        <w:t>Česká republika – Ministerstvo zemědělství</w:t>
      </w:r>
    </w:p>
    <w:p w14:paraId="565B5D47" w14:textId="55F51FC1" w:rsidR="002E1083" w:rsidRPr="00D1602F" w:rsidRDefault="002E1083" w:rsidP="00D339F5">
      <w:pPr>
        <w:tabs>
          <w:tab w:val="center" w:pos="5670"/>
        </w:tabs>
        <w:spacing w:before="60" w:after="60"/>
        <w:rPr>
          <w:rFonts w:ascii="Arial" w:hAnsi="Arial" w:cs="Arial"/>
        </w:rPr>
      </w:pPr>
      <w:r w:rsidRPr="00D1602F">
        <w:rPr>
          <w:rFonts w:ascii="Arial" w:hAnsi="Arial" w:cs="Arial"/>
        </w:rPr>
        <w:t xml:space="preserve"> </w:t>
      </w:r>
      <w:r w:rsidRPr="00D1602F">
        <w:rPr>
          <w:rFonts w:ascii="Arial" w:hAnsi="Arial" w:cs="Arial"/>
        </w:rPr>
        <w:tab/>
      </w:r>
      <w:r w:rsidR="001B017A">
        <w:rPr>
          <w:rFonts w:ascii="Arial" w:hAnsi="Arial" w:cs="Arial"/>
        </w:rPr>
        <w:t>xxxxxxxxxxxxxxxxx</w:t>
      </w:r>
    </w:p>
    <w:p w14:paraId="0E87AB19" w14:textId="42FFC9CC" w:rsidR="009919B8" w:rsidRPr="009919B8" w:rsidRDefault="002E1083" w:rsidP="001B017A">
      <w:pPr>
        <w:tabs>
          <w:tab w:val="center" w:pos="5670"/>
        </w:tabs>
        <w:spacing w:before="60" w:after="60"/>
        <w:rPr>
          <w:rFonts w:ascii="ArialMT" w:hAnsi="ArialMT" w:cs="ArialMT"/>
        </w:rPr>
      </w:pPr>
      <w:r w:rsidRPr="00D1602F">
        <w:rPr>
          <w:rFonts w:ascii="Arial" w:hAnsi="Arial" w:cs="Arial"/>
        </w:rPr>
        <w:tab/>
      </w:r>
      <w:r w:rsidR="001B017A">
        <w:rPr>
          <w:rFonts w:ascii="Arial" w:hAnsi="Arial" w:cs="Arial"/>
        </w:rPr>
        <w:t>xxxxxxxxxxxxxxxxx</w:t>
      </w:r>
    </w:p>
    <w:sectPr w:rsidR="009919B8" w:rsidRPr="009919B8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9E259" w14:textId="77777777" w:rsidR="00A44E6B" w:rsidRDefault="00A44E6B" w:rsidP="001047E1">
      <w:pPr>
        <w:spacing w:after="0" w:line="240" w:lineRule="auto"/>
      </w:pPr>
      <w:r>
        <w:separator/>
      </w:r>
    </w:p>
  </w:endnote>
  <w:endnote w:type="continuationSeparator" w:id="0">
    <w:p w14:paraId="3582FACA" w14:textId="77777777" w:rsidR="00A44E6B" w:rsidRDefault="00A44E6B" w:rsidP="0010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charset w:val="01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854985"/>
      <w:docPartObj>
        <w:docPartGallery w:val="Page Numbers (Bottom of Page)"/>
        <w:docPartUnique/>
      </w:docPartObj>
    </w:sdtPr>
    <w:sdtEndPr/>
    <w:sdtContent>
      <w:p w14:paraId="33EB35CC" w14:textId="606A5AAA" w:rsidR="00871530" w:rsidRDefault="008715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54">
          <w:rPr>
            <w:noProof/>
          </w:rPr>
          <w:t>1</w:t>
        </w:r>
        <w:r>
          <w:fldChar w:fldCharType="end"/>
        </w:r>
      </w:p>
    </w:sdtContent>
  </w:sdt>
  <w:p w14:paraId="4012689A" w14:textId="77777777" w:rsidR="00871530" w:rsidRDefault="008715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D398F" w14:textId="77777777" w:rsidR="00A44E6B" w:rsidRDefault="00A44E6B" w:rsidP="001047E1">
      <w:pPr>
        <w:spacing w:after="0" w:line="240" w:lineRule="auto"/>
      </w:pPr>
      <w:r>
        <w:separator/>
      </w:r>
    </w:p>
  </w:footnote>
  <w:footnote w:type="continuationSeparator" w:id="0">
    <w:p w14:paraId="2091F1BE" w14:textId="77777777" w:rsidR="00A44E6B" w:rsidRDefault="00A44E6B" w:rsidP="001047E1">
      <w:pPr>
        <w:spacing w:after="0" w:line="240" w:lineRule="auto"/>
      </w:pPr>
      <w:r>
        <w:continuationSeparator/>
      </w:r>
    </w:p>
  </w:footnote>
  <w:footnote w:id="1">
    <w:p w14:paraId="36E2F383" w14:textId="77777777" w:rsidR="00871530" w:rsidRPr="00C9536A" w:rsidRDefault="00871530" w:rsidP="001047E1">
      <w:pPr>
        <w:pStyle w:val="Textpoznpodarou"/>
        <w:rPr>
          <w:rFonts w:cs="Arial"/>
          <w:sz w:val="16"/>
          <w:szCs w:val="16"/>
        </w:rPr>
      </w:pPr>
      <w:r w:rsidRPr="00C9536A">
        <w:rPr>
          <w:rStyle w:val="Znakapoznpodarou"/>
          <w:rFonts w:cs="Arial"/>
          <w:sz w:val="16"/>
          <w:szCs w:val="16"/>
        </w:rPr>
        <w:footnoteRef/>
      </w:r>
      <w:r w:rsidRPr="00C9536A">
        <w:rPr>
          <w:rFonts w:cs="Arial"/>
          <w:sz w:val="16"/>
          <w:szCs w:val="16"/>
        </w:rPr>
        <w:t xml:space="preserve"> Zákon č. 36/1967 Sb., o znalcích a tlumočnících, ve znění pozdějších předpisů. Vyhláška č. 37/1967 Sb., k provedení zákona o znalcích a tlumočnících, ve znění pozdějších předpisů.</w:t>
      </w:r>
    </w:p>
  </w:footnote>
  <w:footnote w:id="2">
    <w:p w14:paraId="3BA4BAA3" w14:textId="77777777" w:rsidR="00871530" w:rsidRDefault="00871530" w:rsidP="001047E1">
      <w:pPr>
        <w:pStyle w:val="Textpoznpodarou"/>
      </w:pPr>
      <w:r w:rsidRPr="00C9536A">
        <w:rPr>
          <w:rStyle w:val="Znakapoznpodarou"/>
          <w:rFonts w:cs="Arial"/>
          <w:sz w:val="16"/>
          <w:szCs w:val="16"/>
        </w:rPr>
        <w:footnoteRef/>
      </w:r>
      <w:r w:rsidRPr="00C9536A">
        <w:rPr>
          <w:rFonts w:cs="Arial"/>
          <w:sz w:val="16"/>
          <w:szCs w:val="16"/>
        </w:rPr>
        <w:t xml:space="preserve"> Zákon č. 365/2000 Sb., o informačních systémech veřejné správy a o změně některých dalších zákonů,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7C4"/>
    <w:multiLevelType w:val="hybridMultilevel"/>
    <w:tmpl w:val="5DBA441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0D78"/>
    <w:multiLevelType w:val="hybridMultilevel"/>
    <w:tmpl w:val="B5F85FE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9A0"/>
    <w:multiLevelType w:val="hybridMultilevel"/>
    <w:tmpl w:val="19669E52"/>
    <w:lvl w:ilvl="0" w:tplc="E0441FB8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92C"/>
    <w:multiLevelType w:val="hybridMultilevel"/>
    <w:tmpl w:val="4A8E8B44"/>
    <w:lvl w:ilvl="0" w:tplc="CEECE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3A70"/>
    <w:multiLevelType w:val="hybridMultilevel"/>
    <w:tmpl w:val="4E28B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1056"/>
    <w:multiLevelType w:val="hybridMultilevel"/>
    <w:tmpl w:val="CA0E37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3DCD"/>
    <w:multiLevelType w:val="hybridMultilevel"/>
    <w:tmpl w:val="04A200F6"/>
    <w:lvl w:ilvl="0" w:tplc="E7E84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D3684"/>
    <w:multiLevelType w:val="hybridMultilevel"/>
    <w:tmpl w:val="3BB869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C5D18"/>
    <w:multiLevelType w:val="hybridMultilevel"/>
    <w:tmpl w:val="34BA4B30"/>
    <w:lvl w:ilvl="0" w:tplc="17628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6123D"/>
    <w:multiLevelType w:val="multilevel"/>
    <w:tmpl w:val="CBB80C18"/>
    <w:lvl w:ilvl="0">
      <w:start w:val="1"/>
      <w:numFmt w:val="decimal"/>
      <w:pStyle w:val="Nadpis2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44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0554A9"/>
    <w:multiLevelType w:val="hybridMultilevel"/>
    <w:tmpl w:val="45A2B01C"/>
    <w:lvl w:ilvl="0" w:tplc="E0441FB8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D35C2"/>
    <w:multiLevelType w:val="hybridMultilevel"/>
    <w:tmpl w:val="354E3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813A5"/>
    <w:multiLevelType w:val="hybridMultilevel"/>
    <w:tmpl w:val="8B2A504C"/>
    <w:lvl w:ilvl="0" w:tplc="D1809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974"/>
    <w:multiLevelType w:val="hybridMultilevel"/>
    <w:tmpl w:val="75026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E3874"/>
    <w:multiLevelType w:val="hybridMultilevel"/>
    <w:tmpl w:val="012E9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F55F9"/>
    <w:multiLevelType w:val="hybridMultilevel"/>
    <w:tmpl w:val="0BF659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6FCD"/>
    <w:multiLevelType w:val="multilevel"/>
    <w:tmpl w:val="AB9C2DBC"/>
    <w:lvl w:ilvl="0">
      <w:start w:val="1"/>
      <w:numFmt w:val="decimal"/>
      <w:pStyle w:val="RLlnekzadvacdokumentace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"/>
        <w:szCs w:val="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"/>
        <w:szCs w:val="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57"/>
        </w:tabs>
        <w:ind w:left="3257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3807361D"/>
    <w:multiLevelType w:val="hybridMultilevel"/>
    <w:tmpl w:val="07C0CB16"/>
    <w:lvl w:ilvl="0" w:tplc="45ECD99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43F89"/>
    <w:multiLevelType w:val="hybridMultilevel"/>
    <w:tmpl w:val="5F826AFA"/>
    <w:lvl w:ilvl="0" w:tplc="17628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E503E"/>
    <w:multiLevelType w:val="hybridMultilevel"/>
    <w:tmpl w:val="23B8C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D39E4"/>
    <w:multiLevelType w:val="hybridMultilevel"/>
    <w:tmpl w:val="039A7F66"/>
    <w:lvl w:ilvl="0" w:tplc="44C8F9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909D1"/>
    <w:multiLevelType w:val="hybridMultilevel"/>
    <w:tmpl w:val="9344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A595A"/>
    <w:multiLevelType w:val="hybridMultilevel"/>
    <w:tmpl w:val="628E67DC"/>
    <w:lvl w:ilvl="0" w:tplc="DA84AE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F0B17"/>
    <w:multiLevelType w:val="hybridMultilevel"/>
    <w:tmpl w:val="21DEA7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15A08"/>
    <w:multiLevelType w:val="hybridMultilevel"/>
    <w:tmpl w:val="6CF6A1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057EE"/>
    <w:multiLevelType w:val="hybridMultilevel"/>
    <w:tmpl w:val="3E663D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97857"/>
    <w:multiLevelType w:val="hybridMultilevel"/>
    <w:tmpl w:val="D556E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B0AC5"/>
    <w:multiLevelType w:val="hybridMultilevel"/>
    <w:tmpl w:val="80AEFCEE"/>
    <w:lvl w:ilvl="0" w:tplc="3A3C785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60EF6"/>
    <w:multiLevelType w:val="hybridMultilevel"/>
    <w:tmpl w:val="B3CC4450"/>
    <w:lvl w:ilvl="0" w:tplc="E0441FB8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A6C58"/>
    <w:multiLevelType w:val="multilevel"/>
    <w:tmpl w:val="B07E50C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30" w15:restartNumberingAfterBreak="0">
    <w:nsid w:val="5D1B0C53"/>
    <w:multiLevelType w:val="hybridMultilevel"/>
    <w:tmpl w:val="0720C6F4"/>
    <w:lvl w:ilvl="0" w:tplc="283263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72DC2"/>
    <w:multiLevelType w:val="hybridMultilevel"/>
    <w:tmpl w:val="733EA8C4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61DB5C10"/>
    <w:multiLevelType w:val="hybridMultilevel"/>
    <w:tmpl w:val="4364E2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1812"/>
    <w:multiLevelType w:val="hybridMultilevel"/>
    <w:tmpl w:val="6B4A6492"/>
    <w:lvl w:ilvl="0" w:tplc="0BB8FA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F453B"/>
    <w:multiLevelType w:val="hybridMultilevel"/>
    <w:tmpl w:val="AA54E878"/>
    <w:lvl w:ilvl="0" w:tplc="17628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D5688"/>
    <w:multiLevelType w:val="hybridMultilevel"/>
    <w:tmpl w:val="AF303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56F4D"/>
    <w:multiLevelType w:val="hybridMultilevel"/>
    <w:tmpl w:val="8684D728"/>
    <w:lvl w:ilvl="0" w:tplc="A54611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E63B5F"/>
    <w:multiLevelType w:val="hybridMultilevel"/>
    <w:tmpl w:val="E73435EA"/>
    <w:lvl w:ilvl="0" w:tplc="CA6C0AC4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B67F2"/>
    <w:multiLevelType w:val="hybridMultilevel"/>
    <w:tmpl w:val="E7FC59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B5F3A"/>
    <w:multiLevelType w:val="hybridMultilevel"/>
    <w:tmpl w:val="EE3869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56B0F"/>
    <w:multiLevelType w:val="hybridMultilevel"/>
    <w:tmpl w:val="98F21B96"/>
    <w:lvl w:ilvl="0" w:tplc="548866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70CF84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BB2826"/>
    <w:multiLevelType w:val="hybridMultilevel"/>
    <w:tmpl w:val="09161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937CF"/>
    <w:multiLevelType w:val="hybridMultilevel"/>
    <w:tmpl w:val="59B4C0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664EC"/>
    <w:multiLevelType w:val="hybridMultilevel"/>
    <w:tmpl w:val="ED125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0755F"/>
    <w:multiLevelType w:val="hybridMultilevel"/>
    <w:tmpl w:val="3FAAD200"/>
    <w:lvl w:ilvl="0" w:tplc="EFAE8A1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5D6DEE0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2"/>
  </w:num>
  <w:num w:numId="4">
    <w:abstractNumId w:val="8"/>
  </w:num>
  <w:num w:numId="5">
    <w:abstractNumId w:val="2"/>
  </w:num>
  <w:num w:numId="6">
    <w:abstractNumId w:val="28"/>
  </w:num>
  <w:num w:numId="7">
    <w:abstractNumId w:val="10"/>
  </w:num>
  <w:num w:numId="8">
    <w:abstractNumId w:val="26"/>
  </w:num>
  <w:num w:numId="9">
    <w:abstractNumId w:val="1"/>
  </w:num>
  <w:num w:numId="10">
    <w:abstractNumId w:val="32"/>
  </w:num>
  <w:num w:numId="11">
    <w:abstractNumId w:val="34"/>
  </w:num>
  <w:num w:numId="12">
    <w:abstractNumId w:val="6"/>
  </w:num>
  <w:num w:numId="13">
    <w:abstractNumId w:val="41"/>
  </w:num>
  <w:num w:numId="14">
    <w:abstractNumId w:val="36"/>
  </w:num>
  <w:num w:numId="15">
    <w:abstractNumId w:val="0"/>
  </w:num>
  <w:num w:numId="16">
    <w:abstractNumId w:val="9"/>
  </w:num>
  <w:num w:numId="17">
    <w:abstractNumId w:val="43"/>
  </w:num>
  <w:num w:numId="18">
    <w:abstractNumId w:val="2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9"/>
  </w:num>
  <w:num w:numId="22">
    <w:abstractNumId w:val="30"/>
  </w:num>
  <w:num w:numId="23">
    <w:abstractNumId w:val="15"/>
  </w:num>
  <w:num w:numId="24">
    <w:abstractNumId w:val="39"/>
  </w:num>
  <w:num w:numId="25">
    <w:abstractNumId w:val="44"/>
  </w:num>
  <w:num w:numId="26">
    <w:abstractNumId w:val="22"/>
  </w:num>
  <w:num w:numId="27">
    <w:abstractNumId w:val="12"/>
  </w:num>
  <w:num w:numId="28">
    <w:abstractNumId w:val="23"/>
  </w:num>
  <w:num w:numId="29">
    <w:abstractNumId w:val="25"/>
  </w:num>
  <w:num w:numId="30">
    <w:abstractNumId w:val="7"/>
  </w:num>
  <w:num w:numId="31">
    <w:abstractNumId w:val="14"/>
  </w:num>
  <w:num w:numId="32">
    <w:abstractNumId w:val="38"/>
  </w:num>
  <w:num w:numId="33">
    <w:abstractNumId w:val="35"/>
  </w:num>
  <w:num w:numId="34">
    <w:abstractNumId w:val="5"/>
  </w:num>
  <w:num w:numId="35">
    <w:abstractNumId w:val="4"/>
  </w:num>
  <w:num w:numId="36">
    <w:abstractNumId w:val="24"/>
  </w:num>
  <w:num w:numId="37">
    <w:abstractNumId w:val="9"/>
  </w:num>
  <w:num w:numId="38">
    <w:abstractNumId w:val="13"/>
  </w:num>
  <w:num w:numId="39">
    <w:abstractNumId w:val="19"/>
  </w:num>
  <w:num w:numId="40">
    <w:abstractNumId w:val="40"/>
  </w:num>
  <w:num w:numId="41">
    <w:abstractNumId w:val="31"/>
  </w:num>
  <w:num w:numId="42">
    <w:abstractNumId w:val="11"/>
  </w:num>
  <w:num w:numId="43">
    <w:abstractNumId w:val="37"/>
  </w:num>
  <w:num w:numId="44">
    <w:abstractNumId w:val="20"/>
  </w:num>
  <w:num w:numId="45">
    <w:abstractNumId w:val="2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55"/>
    <w:rsid w:val="00006AC5"/>
    <w:rsid w:val="00013D90"/>
    <w:rsid w:val="00017056"/>
    <w:rsid w:val="00026076"/>
    <w:rsid w:val="00033784"/>
    <w:rsid w:val="00043432"/>
    <w:rsid w:val="000436B2"/>
    <w:rsid w:val="00045A3E"/>
    <w:rsid w:val="00046354"/>
    <w:rsid w:val="000472B5"/>
    <w:rsid w:val="00053FE0"/>
    <w:rsid w:val="00055DB5"/>
    <w:rsid w:val="00064A4F"/>
    <w:rsid w:val="00064AB5"/>
    <w:rsid w:val="00067555"/>
    <w:rsid w:val="00070281"/>
    <w:rsid w:val="00075E91"/>
    <w:rsid w:val="00087424"/>
    <w:rsid w:val="000A12A0"/>
    <w:rsid w:val="000A18B5"/>
    <w:rsid w:val="000B3763"/>
    <w:rsid w:val="000B57F3"/>
    <w:rsid w:val="000C3066"/>
    <w:rsid w:val="000C73A4"/>
    <w:rsid w:val="000D35AD"/>
    <w:rsid w:val="000D657E"/>
    <w:rsid w:val="000F1A7C"/>
    <w:rsid w:val="001001AC"/>
    <w:rsid w:val="001047E1"/>
    <w:rsid w:val="001151BE"/>
    <w:rsid w:val="00124901"/>
    <w:rsid w:val="00124FBA"/>
    <w:rsid w:val="00136D3B"/>
    <w:rsid w:val="00136FDB"/>
    <w:rsid w:val="00140F0C"/>
    <w:rsid w:val="001671A1"/>
    <w:rsid w:val="0017342E"/>
    <w:rsid w:val="00174C20"/>
    <w:rsid w:val="00187D37"/>
    <w:rsid w:val="00195FC5"/>
    <w:rsid w:val="001961FE"/>
    <w:rsid w:val="001A67F0"/>
    <w:rsid w:val="001B017A"/>
    <w:rsid w:val="001B6F6D"/>
    <w:rsid w:val="001C365C"/>
    <w:rsid w:val="001E4135"/>
    <w:rsid w:val="001F3665"/>
    <w:rsid w:val="002011A1"/>
    <w:rsid w:val="00204588"/>
    <w:rsid w:val="00206380"/>
    <w:rsid w:val="00212F72"/>
    <w:rsid w:val="00221719"/>
    <w:rsid w:val="00222671"/>
    <w:rsid w:val="00223DF7"/>
    <w:rsid w:val="0023271C"/>
    <w:rsid w:val="0024025F"/>
    <w:rsid w:val="00240A6C"/>
    <w:rsid w:val="0024534C"/>
    <w:rsid w:val="002464C5"/>
    <w:rsid w:val="00251F43"/>
    <w:rsid w:val="002554F7"/>
    <w:rsid w:val="002670E3"/>
    <w:rsid w:val="00272BE8"/>
    <w:rsid w:val="00272D5D"/>
    <w:rsid w:val="002933F5"/>
    <w:rsid w:val="002A6A6F"/>
    <w:rsid w:val="002B1ED1"/>
    <w:rsid w:val="002D751D"/>
    <w:rsid w:val="002E1083"/>
    <w:rsid w:val="002E292F"/>
    <w:rsid w:val="002E4373"/>
    <w:rsid w:val="002E4C87"/>
    <w:rsid w:val="002E600D"/>
    <w:rsid w:val="00305C9C"/>
    <w:rsid w:val="00326F1E"/>
    <w:rsid w:val="0034250F"/>
    <w:rsid w:val="00351F87"/>
    <w:rsid w:val="00356920"/>
    <w:rsid w:val="003654B5"/>
    <w:rsid w:val="00366504"/>
    <w:rsid w:val="0036682E"/>
    <w:rsid w:val="00371DD8"/>
    <w:rsid w:val="00373D3C"/>
    <w:rsid w:val="00390B33"/>
    <w:rsid w:val="00396287"/>
    <w:rsid w:val="003A2A70"/>
    <w:rsid w:val="003A7597"/>
    <w:rsid w:val="003B481E"/>
    <w:rsid w:val="003C1392"/>
    <w:rsid w:val="003C3AB4"/>
    <w:rsid w:val="003D1492"/>
    <w:rsid w:val="003D434E"/>
    <w:rsid w:val="003E03AE"/>
    <w:rsid w:val="003E4EFE"/>
    <w:rsid w:val="003E6C52"/>
    <w:rsid w:val="003F33B6"/>
    <w:rsid w:val="003F425A"/>
    <w:rsid w:val="004116D3"/>
    <w:rsid w:val="00412CD7"/>
    <w:rsid w:val="00434C95"/>
    <w:rsid w:val="004369A4"/>
    <w:rsid w:val="0045092A"/>
    <w:rsid w:val="0045348B"/>
    <w:rsid w:val="00472F91"/>
    <w:rsid w:val="00482934"/>
    <w:rsid w:val="00482F6F"/>
    <w:rsid w:val="00485B47"/>
    <w:rsid w:val="004A5353"/>
    <w:rsid w:val="004B073E"/>
    <w:rsid w:val="004C530C"/>
    <w:rsid w:val="004D1CD4"/>
    <w:rsid w:val="004D70D0"/>
    <w:rsid w:val="004D7554"/>
    <w:rsid w:val="004E0F25"/>
    <w:rsid w:val="004E1182"/>
    <w:rsid w:val="004E15D4"/>
    <w:rsid w:val="004F6971"/>
    <w:rsid w:val="00502470"/>
    <w:rsid w:val="005028DD"/>
    <w:rsid w:val="005107A7"/>
    <w:rsid w:val="00523111"/>
    <w:rsid w:val="0053761D"/>
    <w:rsid w:val="00541343"/>
    <w:rsid w:val="005454AB"/>
    <w:rsid w:val="00545A92"/>
    <w:rsid w:val="00566482"/>
    <w:rsid w:val="005733CC"/>
    <w:rsid w:val="005755CC"/>
    <w:rsid w:val="00580FFD"/>
    <w:rsid w:val="005826C0"/>
    <w:rsid w:val="005912E1"/>
    <w:rsid w:val="005A5415"/>
    <w:rsid w:val="005B1656"/>
    <w:rsid w:val="005C1F80"/>
    <w:rsid w:val="005C2670"/>
    <w:rsid w:val="005E2CF7"/>
    <w:rsid w:val="005E44D2"/>
    <w:rsid w:val="005E49FB"/>
    <w:rsid w:val="005E67BE"/>
    <w:rsid w:val="005E7DCD"/>
    <w:rsid w:val="005F1FC3"/>
    <w:rsid w:val="00607797"/>
    <w:rsid w:val="00611248"/>
    <w:rsid w:val="006166F6"/>
    <w:rsid w:val="00651F5F"/>
    <w:rsid w:val="00653BDC"/>
    <w:rsid w:val="00664E26"/>
    <w:rsid w:val="00664FE4"/>
    <w:rsid w:val="00666777"/>
    <w:rsid w:val="006723E2"/>
    <w:rsid w:val="00685955"/>
    <w:rsid w:val="00694758"/>
    <w:rsid w:val="006975FA"/>
    <w:rsid w:val="006A1FCE"/>
    <w:rsid w:val="006B6600"/>
    <w:rsid w:val="006D40BD"/>
    <w:rsid w:val="006E5DA0"/>
    <w:rsid w:val="006F70D3"/>
    <w:rsid w:val="007029E4"/>
    <w:rsid w:val="00703138"/>
    <w:rsid w:val="007039E8"/>
    <w:rsid w:val="00710AB1"/>
    <w:rsid w:val="00714D34"/>
    <w:rsid w:val="0072675C"/>
    <w:rsid w:val="00741267"/>
    <w:rsid w:val="0075034E"/>
    <w:rsid w:val="0076320C"/>
    <w:rsid w:val="0076662A"/>
    <w:rsid w:val="00774117"/>
    <w:rsid w:val="0077514A"/>
    <w:rsid w:val="007832DA"/>
    <w:rsid w:val="007A4767"/>
    <w:rsid w:val="007B0A06"/>
    <w:rsid w:val="007C412E"/>
    <w:rsid w:val="007D0ECD"/>
    <w:rsid w:val="007D7BAE"/>
    <w:rsid w:val="00816B82"/>
    <w:rsid w:val="00823DF1"/>
    <w:rsid w:val="00826CE4"/>
    <w:rsid w:val="008406A5"/>
    <w:rsid w:val="00842B05"/>
    <w:rsid w:val="00852E85"/>
    <w:rsid w:val="0085339B"/>
    <w:rsid w:val="008546EB"/>
    <w:rsid w:val="00861A27"/>
    <w:rsid w:val="00871530"/>
    <w:rsid w:val="008812A4"/>
    <w:rsid w:val="00885990"/>
    <w:rsid w:val="008A1A33"/>
    <w:rsid w:val="008B1BF5"/>
    <w:rsid w:val="008B6E00"/>
    <w:rsid w:val="008C255C"/>
    <w:rsid w:val="008C42B0"/>
    <w:rsid w:val="008E14FB"/>
    <w:rsid w:val="008E27CC"/>
    <w:rsid w:val="008F1422"/>
    <w:rsid w:val="008F466D"/>
    <w:rsid w:val="00901192"/>
    <w:rsid w:val="009048A0"/>
    <w:rsid w:val="00931A92"/>
    <w:rsid w:val="00936F75"/>
    <w:rsid w:val="00944757"/>
    <w:rsid w:val="00951C34"/>
    <w:rsid w:val="00974EC0"/>
    <w:rsid w:val="009778B9"/>
    <w:rsid w:val="00982B20"/>
    <w:rsid w:val="009919B8"/>
    <w:rsid w:val="00994DC1"/>
    <w:rsid w:val="009A647D"/>
    <w:rsid w:val="009A6A6E"/>
    <w:rsid w:val="009B240E"/>
    <w:rsid w:val="009C5742"/>
    <w:rsid w:val="009D4A4D"/>
    <w:rsid w:val="009D64DB"/>
    <w:rsid w:val="009E082E"/>
    <w:rsid w:val="009E21D2"/>
    <w:rsid w:val="00A02A91"/>
    <w:rsid w:val="00A03F21"/>
    <w:rsid w:val="00A127FE"/>
    <w:rsid w:val="00A44E6B"/>
    <w:rsid w:val="00A47980"/>
    <w:rsid w:val="00A47A7A"/>
    <w:rsid w:val="00A60F9D"/>
    <w:rsid w:val="00A6137F"/>
    <w:rsid w:val="00A62067"/>
    <w:rsid w:val="00A62F9C"/>
    <w:rsid w:val="00A636C0"/>
    <w:rsid w:val="00A7610A"/>
    <w:rsid w:val="00A76AA5"/>
    <w:rsid w:val="00A86CFC"/>
    <w:rsid w:val="00A87C03"/>
    <w:rsid w:val="00AA087F"/>
    <w:rsid w:val="00AB5751"/>
    <w:rsid w:val="00AC26D8"/>
    <w:rsid w:val="00AF77E5"/>
    <w:rsid w:val="00B13BE8"/>
    <w:rsid w:val="00B1771D"/>
    <w:rsid w:val="00B20C0B"/>
    <w:rsid w:val="00B24D1D"/>
    <w:rsid w:val="00B25EBC"/>
    <w:rsid w:val="00B27476"/>
    <w:rsid w:val="00B32545"/>
    <w:rsid w:val="00B32791"/>
    <w:rsid w:val="00B515A0"/>
    <w:rsid w:val="00B60620"/>
    <w:rsid w:val="00B670CA"/>
    <w:rsid w:val="00B67674"/>
    <w:rsid w:val="00B71560"/>
    <w:rsid w:val="00B87C85"/>
    <w:rsid w:val="00B911EA"/>
    <w:rsid w:val="00B97F8C"/>
    <w:rsid w:val="00BB07C1"/>
    <w:rsid w:val="00BB2CF7"/>
    <w:rsid w:val="00BC6820"/>
    <w:rsid w:val="00BD2812"/>
    <w:rsid w:val="00BD6E0D"/>
    <w:rsid w:val="00BE24C3"/>
    <w:rsid w:val="00C00C79"/>
    <w:rsid w:val="00C00F14"/>
    <w:rsid w:val="00C02A47"/>
    <w:rsid w:val="00C05B46"/>
    <w:rsid w:val="00C06B29"/>
    <w:rsid w:val="00C11EE5"/>
    <w:rsid w:val="00C1246D"/>
    <w:rsid w:val="00C17C14"/>
    <w:rsid w:val="00C2591C"/>
    <w:rsid w:val="00C30DB2"/>
    <w:rsid w:val="00C31C31"/>
    <w:rsid w:val="00C41466"/>
    <w:rsid w:val="00C643FF"/>
    <w:rsid w:val="00C81F3B"/>
    <w:rsid w:val="00C8217A"/>
    <w:rsid w:val="00C87C14"/>
    <w:rsid w:val="00C9536A"/>
    <w:rsid w:val="00C95393"/>
    <w:rsid w:val="00CA0D36"/>
    <w:rsid w:val="00CC13D1"/>
    <w:rsid w:val="00CC31FE"/>
    <w:rsid w:val="00CC40DC"/>
    <w:rsid w:val="00CD179C"/>
    <w:rsid w:val="00CD5ED9"/>
    <w:rsid w:val="00CE4405"/>
    <w:rsid w:val="00CF13B6"/>
    <w:rsid w:val="00D113D7"/>
    <w:rsid w:val="00D16242"/>
    <w:rsid w:val="00D32636"/>
    <w:rsid w:val="00D32FD4"/>
    <w:rsid w:val="00D339F5"/>
    <w:rsid w:val="00D5365B"/>
    <w:rsid w:val="00D80429"/>
    <w:rsid w:val="00D84EBE"/>
    <w:rsid w:val="00DA63F1"/>
    <w:rsid w:val="00DB5C56"/>
    <w:rsid w:val="00DC1262"/>
    <w:rsid w:val="00DC1F13"/>
    <w:rsid w:val="00DC4EE0"/>
    <w:rsid w:val="00DD0ACB"/>
    <w:rsid w:val="00DD2A73"/>
    <w:rsid w:val="00DD5C50"/>
    <w:rsid w:val="00DE1A85"/>
    <w:rsid w:val="00DE7693"/>
    <w:rsid w:val="00DF449B"/>
    <w:rsid w:val="00DF484E"/>
    <w:rsid w:val="00DF7EBE"/>
    <w:rsid w:val="00E15D5A"/>
    <w:rsid w:val="00E45F88"/>
    <w:rsid w:val="00E5341C"/>
    <w:rsid w:val="00E6263C"/>
    <w:rsid w:val="00E639B3"/>
    <w:rsid w:val="00E719A2"/>
    <w:rsid w:val="00E86C04"/>
    <w:rsid w:val="00E978E7"/>
    <w:rsid w:val="00EA6012"/>
    <w:rsid w:val="00EB64B0"/>
    <w:rsid w:val="00EC5F2C"/>
    <w:rsid w:val="00EE2573"/>
    <w:rsid w:val="00EF3E7D"/>
    <w:rsid w:val="00F052A9"/>
    <w:rsid w:val="00F17148"/>
    <w:rsid w:val="00F30DD3"/>
    <w:rsid w:val="00F4236A"/>
    <w:rsid w:val="00F454DE"/>
    <w:rsid w:val="00F4774E"/>
    <w:rsid w:val="00F501BF"/>
    <w:rsid w:val="00F63E85"/>
    <w:rsid w:val="00F757F7"/>
    <w:rsid w:val="00F75A9D"/>
    <w:rsid w:val="00F8015E"/>
    <w:rsid w:val="00F807A1"/>
    <w:rsid w:val="00F814B6"/>
    <w:rsid w:val="00F875A8"/>
    <w:rsid w:val="00F95A29"/>
    <w:rsid w:val="00FA1764"/>
    <w:rsid w:val="00FB0CE8"/>
    <w:rsid w:val="00FB5AAD"/>
    <w:rsid w:val="00FC1A11"/>
    <w:rsid w:val="00FC49C2"/>
    <w:rsid w:val="00FC68A4"/>
    <w:rsid w:val="00FD3AFD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9D1B"/>
  <w15:docId w15:val="{A7F77597-B8B1-488B-8199-2EC7875D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2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CE4405"/>
    <w:pPr>
      <w:keepLines w:val="0"/>
      <w:numPr>
        <w:numId w:val="16"/>
      </w:numPr>
      <w:pBdr>
        <w:bottom w:val="single" w:sz="4" w:space="1" w:color="C9E305"/>
      </w:pBdr>
      <w:tabs>
        <w:tab w:val="left" w:pos="567"/>
        <w:tab w:val="right" w:pos="9072"/>
      </w:tabs>
      <w:spacing w:line="240" w:lineRule="auto"/>
      <w:ind w:left="567" w:hanging="567"/>
      <w:outlineLvl w:val="1"/>
    </w:pPr>
    <w:rPr>
      <w:rFonts w:asciiTheme="minorHAnsi" w:eastAsia="Calibri" w:hAnsiTheme="minorHAnsi" w:cs="Arial"/>
      <w:bCs w:val="0"/>
      <w:caps/>
      <w:color w:val="C9E305"/>
      <w:sz w:val="36"/>
      <w:szCs w:val="40"/>
    </w:rPr>
  </w:style>
  <w:style w:type="paragraph" w:styleId="Nadpis3">
    <w:name w:val="heading 3"/>
    <w:basedOn w:val="Odstavecseseznamem"/>
    <w:next w:val="Normln"/>
    <w:link w:val="Nadpis3Char"/>
    <w:autoRedefine/>
    <w:uiPriority w:val="9"/>
    <w:unhideWhenUsed/>
    <w:qFormat/>
    <w:rsid w:val="00482934"/>
    <w:pPr>
      <w:keepNext/>
      <w:numPr>
        <w:ilvl w:val="1"/>
        <w:numId w:val="16"/>
      </w:numPr>
      <w:spacing w:before="360" w:after="240" w:line="276" w:lineRule="auto"/>
      <w:ind w:left="567" w:hanging="431"/>
      <w:jc w:val="both"/>
      <w:outlineLvl w:val="2"/>
    </w:pPr>
    <w:rPr>
      <w:rFonts w:ascii="Arial" w:eastAsia="Calibri" w:hAnsi="Arial" w:cs="Arial"/>
      <w:b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413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5D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555"/>
    <w:pPr>
      <w:ind w:left="720"/>
      <w:contextualSpacing/>
    </w:pPr>
  </w:style>
  <w:style w:type="paragraph" w:customStyle="1" w:styleId="Default">
    <w:name w:val="Default"/>
    <w:rsid w:val="00BD2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9D64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64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64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4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4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4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36FDB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C0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E4405"/>
    <w:rPr>
      <w:rFonts w:eastAsia="Calibri" w:cs="Arial"/>
      <w:b/>
      <w:caps/>
      <w:color w:val="C9E305"/>
      <w:sz w:val="36"/>
      <w:szCs w:val="40"/>
    </w:rPr>
  </w:style>
  <w:style w:type="character" w:customStyle="1" w:styleId="Nadpis3Char">
    <w:name w:val="Nadpis 3 Char"/>
    <w:basedOn w:val="Standardnpsmoodstavce"/>
    <w:link w:val="Nadpis3"/>
    <w:uiPriority w:val="9"/>
    <w:rsid w:val="00482934"/>
    <w:rPr>
      <w:rFonts w:ascii="Arial" w:eastAsia="Calibri" w:hAnsi="Arial" w:cs="Arial"/>
      <w:b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12F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54134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lnweb">
    <w:name w:val="Normal (Web)"/>
    <w:basedOn w:val="Normln"/>
    <w:uiPriority w:val="99"/>
    <w:semiHidden/>
    <w:unhideWhenUsed/>
    <w:rsid w:val="008A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6E5DA0"/>
    <w:rPr>
      <w:rFonts w:ascii="Arial" w:hAnsi="Arial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6E5DA0"/>
    <w:pPr>
      <w:numPr>
        <w:ilvl w:val="1"/>
        <w:numId w:val="19"/>
      </w:numPr>
      <w:snapToGrid w:val="0"/>
      <w:spacing w:after="120" w:line="280" w:lineRule="exact"/>
      <w:jc w:val="both"/>
    </w:pPr>
    <w:rPr>
      <w:rFonts w:ascii="Arial" w:hAnsi="Arial"/>
      <w:szCs w:val="24"/>
    </w:rPr>
  </w:style>
  <w:style w:type="paragraph" w:customStyle="1" w:styleId="RLlnekzadvacdokumentace">
    <w:name w:val="RL Článek zadávací dokumentace"/>
    <w:basedOn w:val="Normln"/>
    <w:next w:val="RLTextlnkuslovan"/>
    <w:rsid w:val="006E5DA0"/>
    <w:pPr>
      <w:keepNext/>
      <w:numPr>
        <w:numId w:val="1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napToGrid w:val="0"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5DA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xtpoznpodarouChar">
    <w:name w:val="Text pozn. pod čarou Char"/>
    <w:link w:val="Textpoznpodarou"/>
    <w:uiPriority w:val="99"/>
    <w:locked/>
    <w:rsid w:val="001047E1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rsid w:val="001047E1"/>
    <w:pPr>
      <w:spacing w:after="0" w:line="240" w:lineRule="auto"/>
      <w:jc w:val="both"/>
    </w:pPr>
    <w:rPr>
      <w:rFonts w:ascii="Arial" w:hAnsi="Arial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1047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47E1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17342E"/>
    <w:pPr>
      <w:spacing w:line="276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7342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72675C"/>
    <w:pPr>
      <w:tabs>
        <w:tab w:val="left" w:pos="880"/>
        <w:tab w:val="right" w:leader="dot" w:pos="9062"/>
      </w:tabs>
      <w:spacing w:after="100"/>
      <w:ind w:left="284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17342E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8C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255C"/>
  </w:style>
  <w:style w:type="paragraph" w:styleId="Zpat">
    <w:name w:val="footer"/>
    <w:basedOn w:val="Normln"/>
    <w:link w:val="ZpatChar"/>
    <w:uiPriority w:val="99"/>
    <w:unhideWhenUsed/>
    <w:rsid w:val="008C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255C"/>
  </w:style>
  <w:style w:type="paragraph" w:styleId="Revize">
    <w:name w:val="Revision"/>
    <w:hidden/>
    <w:uiPriority w:val="99"/>
    <w:semiHidden/>
    <w:rsid w:val="00C41466"/>
    <w:pPr>
      <w:spacing w:after="0" w:line="240" w:lineRule="auto"/>
    </w:pPr>
  </w:style>
  <w:style w:type="paragraph" w:customStyle="1" w:styleId="Normln2">
    <w:name w:val="Normální 2"/>
    <w:basedOn w:val="Normln"/>
    <w:qFormat/>
    <w:rsid w:val="005E44D2"/>
    <w:pPr>
      <w:spacing w:before="120" w:after="120"/>
      <w:jc w:val="both"/>
    </w:pPr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5454AB"/>
    <w:rPr>
      <w:color w:val="954F72" w:themeColor="followedHyperlink"/>
      <w:u w:val="single"/>
    </w:rPr>
  </w:style>
  <w:style w:type="paragraph" w:customStyle="1" w:styleId="Odrka">
    <w:name w:val="Odrážka"/>
    <w:basedOn w:val="Normln"/>
    <w:link w:val="OdrkaChar"/>
    <w:qFormat/>
    <w:rsid w:val="00653BDC"/>
    <w:pPr>
      <w:numPr>
        <w:numId w:val="43"/>
      </w:numPr>
      <w:spacing w:after="120" w:line="240" w:lineRule="auto"/>
      <w:ind w:left="284" w:hanging="284"/>
      <w:jc w:val="both"/>
    </w:pPr>
  </w:style>
  <w:style w:type="character" w:customStyle="1" w:styleId="OdrkaChar">
    <w:name w:val="Odrážka Char"/>
    <w:basedOn w:val="Standardnpsmoodstavce"/>
    <w:link w:val="Odrka"/>
    <w:rsid w:val="0065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azky.eagri.cz/data/manual/EZAK-Manual-Dodavatel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azky.eagri.cz/contract_display_11491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kazky.eagri.cz/data/manual/EZAK-Manual-Dodavatel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eagri.cz/data/manual/EZAK-Manual-Dodavate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zak.cz/faq/pozadavky-na-system" TargetMode="External"/><Relationship Id="rId10" Type="http://schemas.openxmlformats.org/officeDocument/2006/relationships/hyperlink" Target="https://zakazky.eagri.cz/contract_display_1149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zakazky.eagri.cz/test_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0163-87DC-494B-A8B2-6DA33B54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6380</Words>
  <Characters>37645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Csabová Anna</dc:creator>
  <cp:lastModifiedBy>Procházková Božena</cp:lastModifiedBy>
  <cp:revision>2</cp:revision>
  <cp:lastPrinted>2018-10-04T14:13:00Z</cp:lastPrinted>
  <dcterms:created xsi:type="dcterms:W3CDTF">2018-12-06T08:10:00Z</dcterms:created>
  <dcterms:modified xsi:type="dcterms:W3CDTF">2018-12-06T08:10:00Z</dcterms:modified>
</cp:coreProperties>
</file>